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DBD" w:rsidRDefault="0087520C">
      <w:pPr>
        <w:pStyle w:val="Puesto"/>
      </w:pPr>
      <w:bookmarkStart w:id="0" w:name="_GoBack"/>
      <w:bookmarkEnd w:id="0"/>
      <w:r>
        <w:t>SOLICITUD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SUBVENCIÓN</w:t>
      </w:r>
    </w:p>
    <w:p w:rsidR="00703DBD" w:rsidRDefault="0087520C">
      <w:pPr>
        <w:pStyle w:val="Ttulo1"/>
        <w:ind w:left="213"/>
      </w:pPr>
      <w:r>
        <w:t xml:space="preserve">ENTORNO RESIDENCIAL DE REHABILITACIÓN PROGRAMADA “VILLALAR DE LOS COMUNEROS” </w:t>
      </w:r>
      <w:r>
        <w:rPr>
          <w:spacing w:val="-2"/>
        </w:rPr>
        <w:t>(VALLADOLID)</w:t>
      </w:r>
    </w:p>
    <w:p w:rsidR="00703DBD" w:rsidRDefault="00703DBD">
      <w:pPr>
        <w:pStyle w:val="Textoindependiente"/>
        <w:spacing w:before="1"/>
        <w:ind w:left="0"/>
        <w:jc w:val="left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4679"/>
        <w:gridCol w:w="1559"/>
        <w:gridCol w:w="1417"/>
      </w:tblGrid>
      <w:tr w:rsidR="00703DBD">
        <w:trPr>
          <w:trHeight w:val="255"/>
        </w:trPr>
        <w:tc>
          <w:tcPr>
            <w:tcW w:w="2093" w:type="dxa"/>
            <w:shd w:val="clear" w:color="auto" w:fill="D9D9D9"/>
          </w:tcPr>
          <w:p w:rsidR="00703DBD" w:rsidRDefault="0087520C">
            <w:pPr>
              <w:pStyle w:val="TableParagraph"/>
              <w:spacing w:before="23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SOLICITANTE</w:t>
            </w:r>
          </w:p>
        </w:tc>
        <w:tc>
          <w:tcPr>
            <w:tcW w:w="4679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703DBD" w:rsidRDefault="0087520C">
            <w:pPr>
              <w:pStyle w:val="TableParagraph"/>
              <w:spacing w:before="23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NIF/NIE/CIF</w:t>
            </w:r>
          </w:p>
        </w:tc>
        <w:tc>
          <w:tcPr>
            <w:tcW w:w="141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DBD">
        <w:trPr>
          <w:trHeight w:val="255"/>
        </w:trPr>
        <w:tc>
          <w:tcPr>
            <w:tcW w:w="2093" w:type="dxa"/>
            <w:shd w:val="clear" w:color="auto" w:fill="D9D9D9"/>
          </w:tcPr>
          <w:p w:rsidR="00703DBD" w:rsidRDefault="0087520C">
            <w:pPr>
              <w:pStyle w:val="TableParagraph"/>
              <w:spacing w:before="23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REF.CATASTRAL</w:t>
            </w:r>
          </w:p>
        </w:tc>
        <w:tc>
          <w:tcPr>
            <w:tcW w:w="4679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703DBD" w:rsidRDefault="0087520C">
            <w:pPr>
              <w:pStyle w:val="TableParagraph"/>
              <w:spacing w:before="23"/>
              <w:ind w:left="106"/>
              <w:rPr>
                <w:sz w:val="18"/>
              </w:rPr>
            </w:pPr>
            <w:r>
              <w:rPr>
                <w:sz w:val="18"/>
              </w:rPr>
              <w:t>Nº</w:t>
            </w:r>
            <w:r>
              <w:rPr>
                <w:spacing w:val="-2"/>
                <w:sz w:val="18"/>
              </w:rPr>
              <w:t xml:space="preserve"> VIVIENDAS</w:t>
            </w:r>
          </w:p>
        </w:tc>
        <w:tc>
          <w:tcPr>
            <w:tcW w:w="141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DBD">
        <w:trPr>
          <w:trHeight w:val="255"/>
        </w:trPr>
        <w:tc>
          <w:tcPr>
            <w:tcW w:w="2093" w:type="dxa"/>
            <w:shd w:val="clear" w:color="auto" w:fill="D9D9D9"/>
          </w:tcPr>
          <w:p w:rsidR="00703DBD" w:rsidRDefault="0087520C">
            <w:pPr>
              <w:pStyle w:val="TableParagraph"/>
              <w:spacing w:before="2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REPRESENTANTE</w:t>
            </w:r>
          </w:p>
        </w:tc>
        <w:tc>
          <w:tcPr>
            <w:tcW w:w="4679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703DBD" w:rsidRDefault="0087520C">
            <w:pPr>
              <w:pStyle w:val="TableParagraph"/>
              <w:spacing w:before="21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NIF</w:t>
            </w:r>
          </w:p>
        </w:tc>
        <w:tc>
          <w:tcPr>
            <w:tcW w:w="141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DBD">
        <w:trPr>
          <w:trHeight w:val="413"/>
        </w:trPr>
        <w:tc>
          <w:tcPr>
            <w:tcW w:w="2093" w:type="dxa"/>
            <w:shd w:val="clear" w:color="auto" w:fill="D9D9D9"/>
          </w:tcPr>
          <w:p w:rsidR="00703DBD" w:rsidRDefault="0087520C">
            <w:pPr>
              <w:pStyle w:val="TableParagraph"/>
              <w:spacing w:line="208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DOMICILIO COMUNICACIONES</w:t>
            </w:r>
          </w:p>
        </w:tc>
        <w:tc>
          <w:tcPr>
            <w:tcW w:w="4679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703DBD" w:rsidRDefault="0087520C">
            <w:pPr>
              <w:pStyle w:val="TableParagraph"/>
              <w:spacing w:before="102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TELÉFONO</w:t>
            </w:r>
          </w:p>
        </w:tc>
        <w:tc>
          <w:tcPr>
            <w:tcW w:w="141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DBD">
        <w:trPr>
          <w:trHeight w:val="253"/>
        </w:trPr>
        <w:tc>
          <w:tcPr>
            <w:tcW w:w="2093" w:type="dxa"/>
            <w:shd w:val="clear" w:color="auto" w:fill="D9D9D9"/>
          </w:tcPr>
          <w:p w:rsidR="00703DBD" w:rsidRDefault="0087520C">
            <w:pPr>
              <w:pStyle w:val="TableParagraph"/>
              <w:spacing w:before="20"/>
              <w:ind w:left="107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ELECT.</w:t>
            </w:r>
          </w:p>
        </w:tc>
        <w:tc>
          <w:tcPr>
            <w:tcW w:w="4679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703DBD" w:rsidRDefault="0087520C">
            <w:pPr>
              <w:pStyle w:val="TableParagraph"/>
              <w:spacing w:before="20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MÓVIL</w:t>
            </w:r>
          </w:p>
        </w:tc>
        <w:tc>
          <w:tcPr>
            <w:tcW w:w="141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03DBD" w:rsidRDefault="0087520C">
      <w:pPr>
        <w:pStyle w:val="Textoindependiente"/>
        <w:spacing w:before="208"/>
        <w:ind w:left="214"/>
      </w:pPr>
      <w:r>
        <w:t>Nº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(IBAN)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ingreso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rPr>
          <w:spacing w:val="-2"/>
        </w:rPr>
        <w:t>concesión:</w:t>
      </w:r>
    </w:p>
    <w:p w:rsidR="00703DBD" w:rsidRDefault="00703DBD">
      <w:pPr>
        <w:pStyle w:val="Textoindependiente"/>
        <w:spacing w:before="3"/>
        <w:ind w:left="0"/>
        <w:jc w:val="left"/>
        <w:rPr>
          <w:sz w:val="5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"/>
        <w:gridCol w:w="407"/>
        <w:gridCol w:w="408"/>
        <w:gridCol w:w="407"/>
        <w:gridCol w:w="407"/>
        <w:gridCol w:w="407"/>
        <w:gridCol w:w="407"/>
        <w:gridCol w:w="407"/>
        <w:gridCol w:w="408"/>
        <w:gridCol w:w="407"/>
        <w:gridCol w:w="407"/>
        <w:gridCol w:w="407"/>
        <w:gridCol w:w="407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</w:tblGrid>
      <w:tr w:rsidR="00703DBD">
        <w:trPr>
          <w:trHeight w:val="267"/>
        </w:trPr>
        <w:tc>
          <w:tcPr>
            <w:tcW w:w="1222" w:type="dxa"/>
            <w:gridSpan w:val="3"/>
            <w:shd w:val="clear" w:color="auto" w:fill="D9D9D9"/>
          </w:tcPr>
          <w:p w:rsidR="00703DBD" w:rsidRDefault="0087520C">
            <w:pPr>
              <w:pStyle w:val="TableParagraph"/>
              <w:spacing w:line="205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Titular</w:t>
            </w:r>
          </w:p>
        </w:tc>
        <w:tc>
          <w:tcPr>
            <w:tcW w:w="5703" w:type="dxa"/>
            <w:gridSpan w:val="14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gridSpan w:val="3"/>
            <w:shd w:val="clear" w:color="auto" w:fill="D9D9D9"/>
          </w:tcPr>
          <w:p w:rsidR="00703DBD" w:rsidRDefault="0087520C">
            <w:pPr>
              <w:pStyle w:val="TableParagraph"/>
              <w:spacing w:line="20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CIF/NIF</w:t>
            </w:r>
          </w:p>
        </w:tc>
        <w:tc>
          <w:tcPr>
            <w:tcW w:w="1632" w:type="dxa"/>
            <w:gridSpan w:val="4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DBD">
        <w:trPr>
          <w:trHeight w:val="267"/>
        </w:trPr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8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3DBD">
        <w:trPr>
          <w:trHeight w:val="244"/>
        </w:trPr>
        <w:tc>
          <w:tcPr>
            <w:tcW w:w="814" w:type="dxa"/>
            <w:gridSpan w:val="2"/>
            <w:shd w:val="clear" w:color="auto" w:fill="D9D9D9"/>
          </w:tcPr>
          <w:p w:rsidR="00703DBD" w:rsidRDefault="0087520C">
            <w:pPr>
              <w:pStyle w:val="TableParagraph"/>
              <w:spacing w:line="181" w:lineRule="exact"/>
              <w:ind w:left="245"/>
              <w:rPr>
                <w:sz w:val="16"/>
              </w:rPr>
            </w:pPr>
            <w:r>
              <w:rPr>
                <w:spacing w:val="-4"/>
                <w:sz w:val="16"/>
              </w:rPr>
              <w:t>País</w:t>
            </w:r>
          </w:p>
        </w:tc>
        <w:tc>
          <w:tcPr>
            <w:tcW w:w="815" w:type="dxa"/>
            <w:gridSpan w:val="2"/>
            <w:shd w:val="clear" w:color="auto" w:fill="D9D9D9"/>
          </w:tcPr>
          <w:p w:rsidR="00703DBD" w:rsidRDefault="0087520C">
            <w:pPr>
              <w:pStyle w:val="TableParagraph"/>
              <w:spacing w:line="181" w:lineRule="exact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Control</w:t>
            </w:r>
          </w:p>
        </w:tc>
        <w:tc>
          <w:tcPr>
            <w:tcW w:w="1628" w:type="dxa"/>
            <w:gridSpan w:val="4"/>
            <w:shd w:val="clear" w:color="auto" w:fill="D9D9D9"/>
          </w:tcPr>
          <w:p w:rsidR="00703DBD" w:rsidRDefault="0087520C">
            <w:pPr>
              <w:pStyle w:val="TableParagraph"/>
              <w:spacing w:line="181" w:lineRule="exact"/>
              <w:ind w:left="541"/>
              <w:rPr>
                <w:sz w:val="16"/>
              </w:rPr>
            </w:pP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629" w:type="dxa"/>
            <w:gridSpan w:val="4"/>
            <w:shd w:val="clear" w:color="auto" w:fill="D9D9D9"/>
          </w:tcPr>
          <w:p w:rsidR="00703DBD" w:rsidRDefault="0087520C">
            <w:pPr>
              <w:pStyle w:val="TableParagraph"/>
              <w:spacing w:line="181" w:lineRule="exact"/>
              <w:ind w:left="501"/>
              <w:rPr>
                <w:sz w:val="16"/>
              </w:rPr>
            </w:pPr>
            <w:r>
              <w:rPr>
                <w:spacing w:val="-2"/>
                <w:sz w:val="16"/>
              </w:rPr>
              <w:t>Sucursal</w:t>
            </w:r>
          </w:p>
        </w:tc>
        <w:tc>
          <w:tcPr>
            <w:tcW w:w="815" w:type="dxa"/>
            <w:gridSpan w:val="2"/>
            <w:shd w:val="clear" w:color="auto" w:fill="D9D9D9"/>
          </w:tcPr>
          <w:p w:rsidR="00703DBD" w:rsidRDefault="0087520C">
            <w:pPr>
              <w:pStyle w:val="TableParagraph"/>
              <w:spacing w:line="181" w:lineRule="exact"/>
              <w:ind w:left="146"/>
              <w:rPr>
                <w:sz w:val="16"/>
              </w:rPr>
            </w:pPr>
            <w:r>
              <w:rPr>
                <w:spacing w:val="-2"/>
                <w:sz w:val="16"/>
              </w:rPr>
              <w:t>Control</w:t>
            </w:r>
          </w:p>
        </w:tc>
        <w:tc>
          <w:tcPr>
            <w:tcW w:w="4080" w:type="dxa"/>
            <w:gridSpan w:val="10"/>
            <w:shd w:val="clear" w:color="auto" w:fill="D9D9D9"/>
          </w:tcPr>
          <w:p w:rsidR="00703DBD" w:rsidRDefault="0087520C">
            <w:pPr>
              <w:pStyle w:val="TableParagraph"/>
              <w:spacing w:line="181" w:lineRule="exact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Número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cuenta</w:t>
            </w:r>
          </w:p>
        </w:tc>
      </w:tr>
    </w:tbl>
    <w:p w:rsidR="00703DBD" w:rsidRDefault="0087520C">
      <w:pPr>
        <w:pStyle w:val="Ttulo1"/>
        <w:spacing w:before="205"/>
      </w:pPr>
      <w:r>
        <w:rPr>
          <w:spacing w:val="-2"/>
        </w:rPr>
        <w:t>SOLICITA</w:t>
      </w:r>
    </w:p>
    <w:p w:rsidR="00703DBD" w:rsidRDefault="0087520C">
      <w:pPr>
        <w:pStyle w:val="Textoindependiente"/>
        <w:spacing w:before="61"/>
        <w:ind w:left="213" w:right="189"/>
      </w:pPr>
      <w:r>
        <w:t>Le sea admitida la presente solicitud y concedidas las ayudas que correspondan en virtud de lo dispuesto en las bases reguladoras de la concesión de subvenciones para las actuaciones de rehabilitación de edificios situados</w:t>
      </w:r>
      <w:r>
        <w:rPr>
          <w:spacing w:val="40"/>
        </w:rPr>
        <w:t xml:space="preserve"> </w:t>
      </w:r>
      <w:r>
        <w:t>en el Entorno Residencial de Reha</w:t>
      </w:r>
      <w:r>
        <w:t>bilitación Programada “Villalar de los Comuneros”, en Villalar de los</w:t>
      </w:r>
      <w:r>
        <w:rPr>
          <w:spacing w:val="40"/>
        </w:rPr>
        <w:t xml:space="preserve"> </w:t>
      </w:r>
      <w:r>
        <w:t>Comuneros (Valladolid), y demás normativa aplicable.</w:t>
      </w:r>
    </w:p>
    <w:p w:rsidR="00703DBD" w:rsidRDefault="0087520C">
      <w:pPr>
        <w:pStyle w:val="Textoindependiente"/>
        <w:spacing w:before="206"/>
        <w:ind w:left="214"/>
      </w:pPr>
      <w:r>
        <w:t>Señalar,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rPr>
          <w:spacing w:val="-2"/>
        </w:rPr>
        <w:t>caso:</w:t>
      </w:r>
    </w:p>
    <w:p w:rsidR="00703DBD" w:rsidRDefault="0087520C">
      <w:pPr>
        <w:spacing w:before="140"/>
        <w:ind w:left="228"/>
        <w:jc w:val="both"/>
        <w:rPr>
          <w:sz w:val="19"/>
        </w:rPr>
      </w:pPr>
      <w:r>
        <w:rPr>
          <w:noProof/>
          <w:position w:val="-2"/>
          <w:lang w:eastAsia="es-ES"/>
        </w:rPr>
        <w:drawing>
          <wp:inline distT="0" distB="0" distL="0" distR="0">
            <wp:extent cx="119634" cy="119634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34" cy="11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9"/>
          <w:sz w:val="20"/>
        </w:rPr>
        <w:t xml:space="preserve"> </w:t>
      </w:r>
      <w:r>
        <w:rPr>
          <w:sz w:val="19"/>
        </w:rPr>
        <w:t>Solicita anticipo del 50% (</w:t>
      </w:r>
      <w:r>
        <w:rPr>
          <w:sz w:val="18"/>
        </w:rPr>
        <w:t>anexo</w:t>
      </w:r>
      <w:r>
        <w:rPr>
          <w:spacing w:val="-1"/>
          <w:sz w:val="18"/>
        </w:rPr>
        <w:t xml:space="preserve"> </w:t>
      </w:r>
      <w:r>
        <w:rPr>
          <w:sz w:val="18"/>
        </w:rPr>
        <w:t>V</w:t>
      </w:r>
      <w:r>
        <w:rPr>
          <w:sz w:val="19"/>
        </w:rPr>
        <w:t>)</w:t>
      </w:r>
    </w:p>
    <w:p w:rsidR="00703DBD" w:rsidRDefault="0087520C">
      <w:pPr>
        <w:pStyle w:val="Textoindependiente"/>
        <w:spacing w:before="137" w:line="391" w:lineRule="auto"/>
        <w:ind w:left="228" w:right="1500"/>
        <w:jc w:val="left"/>
      </w:pPr>
      <w:r>
        <w:rPr>
          <w:noProof/>
          <w:position w:val="-2"/>
          <w:lang w:eastAsia="es-ES"/>
        </w:rPr>
        <w:drawing>
          <wp:inline distT="0" distB="0" distL="0" distR="0">
            <wp:extent cx="119634" cy="119634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34" cy="11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  <w:sz w:val="20"/>
        </w:rPr>
        <w:t xml:space="preserve"> </w:t>
      </w:r>
      <w:r>
        <w:t>Autoriza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consulta,</w:t>
      </w:r>
      <w:r>
        <w:rPr>
          <w:spacing w:val="-2"/>
        </w:rPr>
        <w:t xml:space="preserve"> </w:t>
      </w:r>
      <w:r>
        <w:t>obtención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tratamiento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AEAT,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TSGSS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catastro </w:t>
      </w:r>
      <w:r>
        <w:rPr>
          <w:noProof/>
          <w:position w:val="-2"/>
          <w:lang w:eastAsia="es-ES"/>
        </w:rPr>
        <w:drawing>
          <wp:inline distT="0" distB="0" distL="0" distR="0">
            <wp:extent cx="119634" cy="119634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34" cy="11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Solicita ayuda por situación de vulnerabilidad (</w:t>
      </w:r>
      <w:r>
        <w:rPr>
          <w:sz w:val="18"/>
        </w:rPr>
        <w:t>anexo VI</w:t>
      </w:r>
      <w:r>
        <w:t>)</w:t>
      </w:r>
    </w:p>
    <w:p w:rsidR="00703DBD" w:rsidRDefault="0087520C">
      <w:pPr>
        <w:pStyle w:val="Ttulo1"/>
        <w:spacing w:before="68"/>
      </w:pPr>
      <w:r>
        <w:t>DOCUMENTACIÓN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spacing w:val="-2"/>
        </w:rPr>
        <w:t>ACOMPAÑA</w:t>
      </w:r>
    </w:p>
    <w:p w:rsidR="00703DBD" w:rsidRDefault="00703DBD">
      <w:pPr>
        <w:pStyle w:val="Textoindependiente"/>
        <w:spacing w:before="5"/>
        <w:ind w:left="0"/>
        <w:jc w:val="left"/>
        <w:rPr>
          <w:rFonts w:ascii="Arial"/>
          <w:b/>
          <w:sz w:val="5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9215"/>
      </w:tblGrid>
      <w:tr w:rsidR="00703DBD">
        <w:trPr>
          <w:trHeight w:val="255"/>
        </w:trPr>
        <w:tc>
          <w:tcPr>
            <w:tcW w:w="9640" w:type="dxa"/>
            <w:gridSpan w:val="2"/>
            <w:shd w:val="clear" w:color="auto" w:fill="D9D9D9"/>
          </w:tcPr>
          <w:p w:rsidR="00703DBD" w:rsidRDefault="0087520C">
            <w:pPr>
              <w:pStyle w:val="TableParagraph"/>
              <w:spacing w:before="20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DOCUMENTACIÓN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OBLIGATORIA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TODAS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SOLICITUDES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Copia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solicitante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representante,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rehabilitación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4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Certificado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catastro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titularidad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bienes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inmuebles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residencial,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4"/>
                <w:sz w:val="18"/>
              </w:rPr>
              <w:t xml:space="preserve"> caso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Consulta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descriptiva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gráfica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catastrales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inmueble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uso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Libro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edificio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existente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rehabilitación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potencial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mejora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edificio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4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Proyecto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actuación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realizar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defecto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memoria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justificativa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actuación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Contrato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firmada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presupuesto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adjudicataria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Certificado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bancario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beneficiario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fotocopia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cartilla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bancaria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4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Certificado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eficiencia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energética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edificio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existente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obtenido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intervenciones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Solicitud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licencia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urbanística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DROU,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compromiso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presentación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Fotografías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afectadas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actuaciones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fachada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principal</w:t>
            </w:r>
          </w:p>
        </w:tc>
      </w:tr>
    </w:tbl>
    <w:p w:rsidR="00703DBD" w:rsidRDefault="00703DBD">
      <w:pPr>
        <w:pStyle w:val="Textoindependiente"/>
        <w:spacing w:before="5" w:after="1"/>
        <w:ind w:left="0"/>
        <w:jc w:val="left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9215"/>
      </w:tblGrid>
      <w:tr w:rsidR="00703DBD">
        <w:trPr>
          <w:trHeight w:val="255"/>
        </w:trPr>
        <w:tc>
          <w:tcPr>
            <w:tcW w:w="9640" w:type="dxa"/>
            <w:gridSpan w:val="2"/>
            <w:shd w:val="clear" w:color="auto" w:fill="D9D9D9"/>
          </w:tcPr>
          <w:p w:rsidR="00703DBD" w:rsidRDefault="0087520C">
            <w:pPr>
              <w:pStyle w:val="TableParagraph"/>
              <w:spacing w:before="20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DOCUMENTACIÓN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APORTAR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PROCEDA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(SEÑALAR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 APORTAR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DOCUMENTACIÓN)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Acreditación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representación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agentes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gestores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rehabilitación.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beneficiario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Edif.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residencial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colectivo.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viviendas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locales,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referencia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catastral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participación</w:t>
            </w:r>
          </w:p>
        </w:tc>
      </w:tr>
      <w:tr w:rsidR="00703DBD">
        <w:trPr>
          <w:trHeight w:val="413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Informe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reducción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demanda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actuaciones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ejecutadas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últimos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cuatro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(con certificado eficiencia preexistente)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Ofertas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diferentes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proveedores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(3),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contratos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&gt;40.000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euros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&gt;15.000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euros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(sin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iva</w:t>
            </w:r>
            <w:proofErr w:type="spellEnd"/>
            <w:r>
              <w:rPr>
                <w:spacing w:val="-4"/>
                <w:sz w:val="18"/>
              </w:rPr>
              <w:t>)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4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Edificios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sujetos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protección.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Documentación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motive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defina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protección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Solicitud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ayuda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retirada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amianto.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Cálculo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costes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Documentación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justificativa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ayuda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adicional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vulnerabilidad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4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Comunidades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propietarios.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aprobación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subvención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nombramiento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presidente.</w:t>
            </w:r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Edificios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varias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viviendas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comunidad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propietarios.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creación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comunidad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Empresas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arrendatarias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concesionarias.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firmado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propietario</w:t>
            </w:r>
          </w:p>
        </w:tc>
      </w:tr>
      <w:tr w:rsidR="00703DBD">
        <w:trPr>
          <w:trHeight w:val="414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Personas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físicas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ejercientes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comercial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económica.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declaración </w:t>
            </w:r>
            <w:r>
              <w:rPr>
                <w:spacing w:val="-2"/>
                <w:sz w:val="18"/>
              </w:rPr>
              <w:t>responsable</w:t>
            </w:r>
          </w:p>
        </w:tc>
      </w:tr>
      <w:tr w:rsidR="00703DBD">
        <w:trPr>
          <w:trHeight w:val="237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3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Anexo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VII.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Ayuda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minimis</w:t>
            </w:r>
            <w:proofErr w:type="spellEnd"/>
          </w:p>
        </w:tc>
      </w:tr>
      <w:tr w:rsidR="00703DBD">
        <w:trPr>
          <w:trHeight w:val="238"/>
        </w:trPr>
        <w:tc>
          <w:tcPr>
            <w:tcW w:w="425" w:type="dxa"/>
          </w:tcPr>
          <w:p w:rsidR="00703DBD" w:rsidRDefault="00703D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5" w:type="dxa"/>
          </w:tcPr>
          <w:p w:rsidR="00703DBD" w:rsidRDefault="0087520C">
            <w:pPr>
              <w:pStyle w:val="TableParagraph"/>
              <w:spacing w:before="14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Anexo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VIII.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Régimen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RGEC</w:t>
            </w:r>
          </w:p>
        </w:tc>
      </w:tr>
    </w:tbl>
    <w:p w:rsidR="00703DBD" w:rsidRDefault="00703DBD">
      <w:pPr>
        <w:spacing w:line="204" w:lineRule="exact"/>
        <w:rPr>
          <w:sz w:val="18"/>
        </w:rPr>
        <w:sectPr w:rsidR="00703DBD">
          <w:footerReference w:type="default" r:id="rId9"/>
          <w:type w:val="continuous"/>
          <w:pgSz w:w="11910" w:h="16840"/>
          <w:pgMar w:top="1060" w:right="940" w:bottom="1060" w:left="920" w:header="0" w:footer="873" w:gutter="0"/>
          <w:pgNumType w:start="1"/>
          <w:cols w:space="720"/>
        </w:sectPr>
      </w:pPr>
    </w:p>
    <w:p w:rsidR="00703DBD" w:rsidRDefault="0087520C">
      <w:pPr>
        <w:spacing w:before="72"/>
        <w:ind w:left="214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DECLARA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RESPONSABLEMENTE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7"/>
        </w:tabs>
        <w:spacing w:before="61"/>
        <w:ind w:left="497" w:hanging="283"/>
        <w:rPr>
          <w:sz w:val="19"/>
        </w:rPr>
      </w:pPr>
      <w:r>
        <w:rPr>
          <w:sz w:val="19"/>
        </w:rPr>
        <w:t>Que</w:t>
      </w:r>
      <w:r>
        <w:rPr>
          <w:spacing w:val="-4"/>
          <w:sz w:val="19"/>
        </w:rPr>
        <w:t xml:space="preserve"> </w:t>
      </w:r>
      <w:r>
        <w:rPr>
          <w:sz w:val="19"/>
        </w:rPr>
        <w:t>todos</w:t>
      </w:r>
      <w:r>
        <w:rPr>
          <w:spacing w:val="-4"/>
          <w:sz w:val="19"/>
        </w:rPr>
        <w:t xml:space="preserve"> </w:t>
      </w:r>
      <w:r>
        <w:rPr>
          <w:sz w:val="19"/>
        </w:rPr>
        <w:t>los</w:t>
      </w:r>
      <w:r>
        <w:rPr>
          <w:spacing w:val="-2"/>
          <w:sz w:val="19"/>
        </w:rPr>
        <w:t xml:space="preserve"> </w:t>
      </w:r>
      <w:r>
        <w:rPr>
          <w:sz w:val="19"/>
        </w:rPr>
        <w:t>datos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su</w:t>
      </w:r>
      <w:r>
        <w:rPr>
          <w:spacing w:val="-4"/>
          <w:sz w:val="19"/>
        </w:rPr>
        <w:t xml:space="preserve"> </w:t>
      </w:r>
      <w:r>
        <w:rPr>
          <w:sz w:val="19"/>
        </w:rPr>
        <w:t>solicitud</w:t>
      </w:r>
      <w:r>
        <w:rPr>
          <w:spacing w:val="-3"/>
          <w:sz w:val="19"/>
        </w:rPr>
        <w:t xml:space="preserve"> </w:t>
      </w:r>
      <w:r>
        <w:rPr>
          <w:sz w:val="19"/>
        </w:rPr>
        <w:t>son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ciertos.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7"/>
        </w:tabs>
        <w:ind w:left="497" w:hanging="283"/>
        <w:rPr>
          <w:sz w:val="19"/>
        </w:rPr>
      </w:pPr>
      <w:r>
        <w:rPr>
          <w:sz w:val="19"/>
        </w:rPr>
        <w:t>Que</w:t>
      </w:r>
      <w:r>
        <w:rPr>
          <w:spacing w:val="-5"/>
          <w:sz w:val="19"/>
        </w:rPr>
        <w:t xml:space="preserve"> </w:t>
      </w:r>
      <w:r>
        <w:rPr>
          <w:sz w:val="19"/>
        </w:rPr>
        <w:t>conoce</w:t>
      </w:r>
      <w:r>
        <w:rPr>
          <w:spacing w:val="-4"/>
          <w:sz w:val="19"/>
        </w:rPr>
        <w:t xml:space="preserve"> </w:t>
      </w:r>
      <w:r>
        <w:rPr>
          <w:sz w:val="19"/>
        </w:rPr>
        <w:t>y</w:t>
      </w:r>
      <w:r>
        <w:rPr>
          <w:spacing w:val="-4"/>
          <w:sz w:val="19"/>
        </w:rPr>
        <w:t xml:space="preserve"> </w:t>
      </w:r>
      <w:r>
        <w:rPr>
          <w:sz w:val="19"/>
        </w:rPr>
        <w:t>acepta</w:t>
      </w:r>
      <w:r>
        <w:rPr>
          <w:spacing w:val="-4"/>
          <w:sz w:val="19"/>
        </w:rPr>
        <w:t xml:space="preserve"> </w:t>
      </w:r>
      <w:r>
        <w:rPr>
          <w:sz w:val="19"/>
        </w:rPr>
        <w:t>los</w:t>
      </w:r>
      <w:r>
        <w:rPr>
          <w:spacing w:val="-4"/>
          <w:sz w:val="19"/>
        </w:rPr>
        <w:t xml:space="preserve"> </w:t>
      </w:r>
      <w:r>
        <w:rPr>
          <w:sz w:val="19"/>
        </w:rPr>
        <w:t>contenidos</w:t>
      </w:r>
      <w:r>
        <w:rPr>
          <w:spacing w:val="-5"/>
          <w:sz w:val="19"/>
        </w:rPr>
        <w:t xml:space="preserve"> </w:t>
      </w:r>
      <w:r>
        <w:rPr>
          <w:sz w:val="19"/>
        </w:rPr>
        <w:t>y</w:t>
      </w:r>
      <w:r>
        <w:rPr>
          <w:spacing w:val="-4"/>
          <w:sz w:val="19"/>
        </w:rPr>
        <w:t xml:space="preserve"> </w:t>
      </w:r>
      <w:r>
        <w:rPr>
          <w:sz w:val="19"/>
        </w:rPr>
        <w:t>obligaciones</w:t>
      </w:r>
      <w:r>
        <w:rPr>
          <w:spacing w:val="-4"/>
          <w:sz w:val="19"/>
        </w:rPr>
        <w:t xml:space="preserve"> </w:t>
      </w:r>
      <w:r>
        <w:rPr>
          <w:sz w:val="19"/>
        </w:rPr>
        <w:t>recogidos</w:t>
      </w:r>
      <w:r>
        <w:rPr>
          <w:spacing w:val="-5"/>
          <w:sz w:val="19"/>
        </w:rPr>
        <w:t xml:space="preserve"> </w:t>
      </w:r>
      <w:r>
        <w:rPr>
          <w:sz w:val="19"/>
        </w:rPr>
        <w:t>en</w:t>
      </w:r>
      <w:r>
        <w:rPr>
          <w:spacing w:val="-4"/>
          <w:sz w:val="19"/>
        </w:rPr>
        <w:t xml:space="preserve"> </w:t>
      </w:r>
      <w:r>
        <w:rPr>
          <w:sz w:val="19"/>
        </w:rPr>
        <w:t>las</w:t>
      </w:r>
      <w:r>
        <w:rPr>
          <w:spacing w:val="-5"/>
          <w:sz w:val="19"/>
        </w:rPr>
        <w:t xml:space="preserve"> </w:t>
      </w:r>
      <w:r>
        <w:rPr>
          <w:sz w:val="19"/>
        </w:rPr>
        <w:t>bases</w:t>
      </w:r>
      <w:r>
        <w:rPr>
          <w:spacing w:val="-4"/>
          <w:sz w:val="19"/>
        </w:rPr>
        <w:t xml:space="preserve"> </w:t>
      </w:r>
      <w:r>
        <w:rPr>
          <w:sz w:val="19"/>
        </w:rPr>
        <w:t>reguladoras</w:t>
      </w:r>
      <w:r>
        <w:rPr>
          <w:spacing w:val="-4"/>
          <w:sz w:val="19"/>
        </w:rPr>
        <w:t xml:space="preserve"> </w:t>
      </w:r>
      <w:r>
        <w:rPr>
          <w:sz w:val="19"/>
        </w:rPr>
        <w:t>y</w:t>
      </w:r>
      <w:r>
        <w:rPr>
          <w:spacing w:val="-5"/>
          <w:sz w:val="19"/>
        </w:rPr>
        <w:t xml:space="preserve"> </w:t>
      </w:r>
      <w:r>
        <w:rPr>
          <w:sz w:val="19"/>
        </w:rPr>
        <w:t>en</w:t>
      </w:r>
      <w:r>
        <w:rPr>
          <w:spacing w:val="-4"/>
          <w:sz w:val="19"/>
        </w:rPr>
        <w:t xml:space="preserve"> </w:t>
      </w:r>
      <w:r>
        <w:rPr>
          <w:sz w:val="19"/>
        </w:rPr>
        <w:t>la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convocatoria.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91"/>
        <w:rPr>
          <w:sz w:val="19"/>
        </w:rPr>
      </w:pPr>
      <w:r>
        <w:rPr>
          <w:sz w:val="19"/>
        </w:rPr>
        <w:t>Que comunicará de inmediato cualquier variación de las condiciones que puedan motivar el reconocimiento como beneficiario.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88"/>
        <w:rPr>
          <w:sz w:val="19"/>
        </w:rPr>
      </w:pPr>
      <w:r>
        <w:rPr>
          <w:sz w:val="19"/>
        </w:rPr>
        <w:t>Que no ha solicitado ni se le ha concedido ninguna otra ayuda para la misma finalidad. En el caso de haber solicitado u obtenido alguna otra ayuda para la misma finalidad, deberá indicar el organismo, el tipo de ayuda, la fecha y su cuantía.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89"/>
        <w:rPr>
          <w:sz w:val="19"/>
        </w:rPr>
      </w:pPr>
      <w:r>
        <w:rPr>
          <w:sz w:val="19"/>
        </w:rPr>
        <w:t>Que se comprom</w:t>
      </w:r>
      <w:r>
        <w:rPr>
          <w:sz w:val="19"/>
        </w:rPr>
        <w:t>ete a comunicar cualquier otra subvención que solicite o le sea concedida para esa misma finalidad, con indicación de su cuantía y del organismo concedente.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88"/>
        <w:rPr>
          <w:sz w:val="19"/>
        </w:rPr>
      </w:pPr>
      <w:r>
        <w:rPr>
          <w:sz w:val="19"/>
        </w:rPr>
        <w:t>Que no está incurso en ninguna de las circunstancias previstas en el artículo 13.2 de la Ley 38/200</w:t>
      </w:r>
      <w:r>
        <w:rPr>
          <w:sz w:val="19"/>
        </w:rPr>
        <w:t>3, de 17 de noviembre, excepto la del apartado e) de dicho artículo relativa a la obligación de estar al corriente del cumplimiento de las obligaciones tributarias o frente a la Seguridad Social, que deberá acreditarse en el momento en que se presente la j</w:t>
      </w:r>
      <w:r>
        <w:rPr>
          <w:sz w:val="19"/>
        </w:rPr>
        <w:t>ustificación de la ejecución de las actuaciones subvencionadas.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7"/>
        </w:tabs>
        <w:spacing w:before="1"/>
        <w:ind w:left="497" w:hanging="283"/>
        <w:rPr>
          <w:sz w:val="19"/>
        </w:rPr>
      </w:pPr>
      <w:r>
        <w:rPr>
          <w:sz w:val="19"/>
        </w:rPr>
        <w:t>Que</w:t>
      </w:r>
      <w:r>
        <w:rPr>
          <w:spacing w:val="-4"/>
          <w:sz w:val="19"/>
        </w:rPr>
        <w:t xml:space="preserve"> </w:t>
      </w:r>
      <w:r>
        <w:rPr>
          <w:sz w:val="19"/>
        </w:rPr>
        <w:t>las</w:t>
      </w:r>
      <w:r>
        <w:rPr>
          <w:spacing w:val="-4"/>
          <w:sz w:val="19"/>
        </w:rPr>
        <w:t xml:space="preserve"> </w:t>
      </w:r>
      <w:r>
        <w:rPr>
          <w:sz w:val="19"/>
        </w:rPr>
        <w:t>actuaciones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se</w:t>
      </w:r>
      <w:r>
        <w:rPr>
          <w:spacing w:val="-4"/>
          <w:sz w:val="19"/>
        </w:rPr>
        <w:t xml:space="preserve"> </w:t>
      </w:r>
      <w:r>
        <w:rPr>
          <w:sz w:val="19"/>
        </w:rPr>
        <w:t>iniciaron</w:t>
      </w:r>
      <w:r>
        <w:rPr>
          <w:spacing w:val="-4"/>
          <w:sz w:val="19"/>
        </w:rPr>
        <w:t xml:space="preserve"> </w:t>
      </w:r>
      <w:r>
        <w:rPr>
          <w:sz w:val="19"/>
        </w:rPr>
        <w:t>antes</w:t>
      </w:r>
      <w:r>
        <w:rPr>
          <w:spacing w:val="-3"/>
          <w:sz w:val="19"/>
        </w:rPr>
        <w:t xml:space="preserve"> </w:t>
      </w:r>
      <w:r>
        <w:rPr>
          <w:sz w:val="19"/>
        </w:rPr>
        <w:t>del</w:t>
      </w:r>
      <w:r>
        <w:rPr>
          <w:spacing w:val="-3"/>
          <w:sz w:val="19"/>
        </w:rPr>
        <w:t xml:space="preserve"> </w:t>
      </w:r>
      <w:r>
        <w:rPr>
          <w:sz w:val="19"/>
        </w:rPr>
        <w:t>1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febrero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2020.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90"/>
        <w:rPr>
          <w:sz w:val="19"/>
        </w:rPr>
      </w:pPr>
      <w:r>
        <w:rPr>
          <w:sz w:val="19"/>
        </w:rPr>
        <w:t>Que autoriza a que los datos de los beneficiarios se registren en la Base de Datos Nacional de Subvenciones (BDNS), así como</w:t>
      </w:r>
      <w:r>
        <w:rPr>
          <w:sz w:val="19"/>
        </w:rPr>
        <w:t xml:space="preserve"> la cesión de la información entre este sistema y el sistema de Fondos Europeos, según la normativa europea y nacional aplicable.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90"/>
        <w:rPr>
          <w:sz w:val="19"/>
        </w:rPr>
      </w:pPr>
      <w:r>
        <w:rPr>
          <w:sz w:val="19"/>
        </w:rPr>
        <w:t xml:space="preserve">En el caso de personas jurídicas de naturaleza privada, que se encuentran debidamente constituidas, conforme con la normativa </w:t>
      </w:r>
      <w:r>
        <w:rPr>
          <w:sz w:val="19"/>
        </w:rPr>
        <w:t>que les resulte de aplicación.</w:t>
      </w:r>
    </w:p>
    <w:p w:rsidR="00703DBD" w:rsidRDefault="0087520C">
      <w:pPr>
        <w:spacing w:before="204"/>
        <w:ind w:left="498"/>
        <w:rPr>
          <w:sz w:val="18"/>
        </w:rPr>
      </w:pPr>
      <w:r>
        <w:rPr>
          <w:sz w:val="18"/>
        </w:rPr>
        <w:t>(ANEXO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I)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spacing w:before="2"/>
        <w:ind w:right="189"/>
        <w:rPr>
          <w:sz w:val="19"/>
        </w:rPr>
      </w:pPr>
      <w:r>
        <w:rPr>
          <w:sz w:val="19"/>
        </w:rPr>
        <w:t>Que la documentación técnica (proyecto o memoria) que se presenta con la solicitud cumple que las actividades que se desarrollan en el mismo no ocasionan un perjuicio significativo a los siguientes objetivos medioam</w:t>
      </w:r>
      <w:r>
        <w:rPr>
          <w:sz w:val="19"/>
        </w:rPr>
        <w:t>bientales,</w:t>
      </w:r>
      <w:r>
        <w:rPr>
          <w:spacing w:val="-1"/>
          <w:sz w:val="19"/>
        </w:rPr>
        <w:t xml:space="preserve"> </w:t>
      </w:r>
      <w:r>
        <w:rPr>
          <w:sz w:val="19"/>
        </w:rPr>
        <w:t>según</w:t>
      </w:r>
      <w:r>
        <w:rPr>
          <w:spacing w:val="-1"/>
          <w:sz w:val="19"/>
        </w:rPr>
        <w:t xml:space="preserve"> </w:t>
      </w:r>
      <w:r>
        <w:rPr>
          <w:sz w:val="19"/>
        </w:rPr>
        <w:t>el</w:t>
      </w:r>
      <w:r>
        <w:rPr>
          <w:spacing w:val="-1"/>
          <w:sz w:val="19"/>
        </w:rPr>
        <w:t xml:space="preserve"> </w:t>
      </w:r>
      <w:r>
        <w:rPr>
          <w:sz w:val="19"/>
        </w:rPr>
        <w:t>artículo</w:t>
      </w:r>
      <w:r>
        <w:rPr>
          <w:spacing w:val="-1"/>
          <w:sz w:val="19"/>
        </w:rPr>
        <w:t xml:space="preserve"> </w:t>
      </w:r>
      <w:r>
        <w:rPr>
          <w:sz w:val="19"/>
        </w:rPr>
        <w:t>17</w:t>
      </w:r>
      <w:r>
        <w:rPr>
          <w:spacing w:val="-1"/>
          <w:sz w:val="19"/>
        </w:rPr>
        <w:t xml:space="preserve"> </w:t>
      </w:r>
      <w:r>
        <w:rPr>
          <w:sz w:val="19"/>
        </w:rPr>
        <w:t>del</w:t>
      </w:r>
      <w:r>
        <w:rPr>
          <w:spacing w:val="-1"/>
          <w:sz w:val="19"/>
        </w:rPr>
        <w:t xml:space="preserve"> </w:t>
      </w:r>
      <w:r>
        <w:rPr>
          <w:sz w:val="19"/>
        </w:rPr>
        <w:t>Reglamento</w:t>
      </w:r>
      <w:r>
        <w:rPr>
          <w:spacing w:val="-1"/>
          <w:sz w:val="19"/>
        </w:rPr>
        <w:t xml:space="preserve"> </w:t>
      </w:r>
      <w:r>
        <w:rPr>
          <w:sz w:val="19"/>
        </w:rPr>
        <w:t>(UE)</w:t>
      </w:r>
      <w:r>
        <w:rPr>
          <w:spacing w:val="-1"/>
          <w:sz w:val="19"/>
        </w:rPr>
        <w:t xml:space="preserve"> </w:t>
      </w:r>
      <w:r>
        <w:rPr>
          <w:sz w:val="19"/>
        </w:rPr>
        <w:t>2020/852</w:t>
      </w:r>
      <w:r>
        <w:rPr>
          <w:spacing w:val="-1"/>
          <w:sz w:val="19"/>
        </w:rPr>
        <w:t xml:space="preserve"> </w:t>
      </w:r>
      <w:r>
        <w:rPr>
          <w:sz w:val="19"/>
        </w:rPr>
        <w:t>relativo</w:t>
      </w:r>
      <w:r>
        <w:rPr>
          <w:spacing w:val="-1"/>
          <w:sz w:val="19"/>
        </w:rPr>
        <w:t xml:space="preserve"> </w:t>
      </w:r>
      <w:r>
        <w:rPr>
          <w:sz w:val="19"/>
        </w:rPr>
        <w:t>al</w:t>
      </w:r>
      <w:r>
        <w:rPr>
          <w:spacing w:val="-1"/>
          <w:sz w:val="19"/>
        </w:rPr>
        <w:t xml:space="preserve"> </w:t>
      </w:r>
      <w:r>
        <w:rPr>
          <w:sz w:val="19"/>
        </w:rPr>
        <w:t>establecimiento de</w:t>
      </w:r>
      <w:r>
        <w:rPr>
          <w:spacing w:val="-1"/>
          <w:sz w:val="19"/>
        </w:rPr>
        <w:t xml:space="preserve"> </w:t>
      </w:r>
      <w:r>
        <w:rPr>
          <w:sz w:val="19"/>
        </w:rPr>
        <w:t>un</w:t>
      </w:r>
      <w:r>
        <w:rPr>
          <w:spacing w:val="-1"/>
          <w:sz w:val="19"/>
        </w:rPr>
        <w:t xml:space="preserve"> </w:t>
      </w:r>
      <w:r>
        <w:rPr>
          <w:sz w:val="19"/>
        </w:rPr>
        <w:t>marco para</w:t>
      </w:r>
      <w:r>
        <w:rPr>
          <w:spacing w:val="78"/>
          <w:sz w:val="19"/>
        </w:rPr>
        <w:t xml:space="preserve"> </w:t>
      </w:r>
      <w:r>
        <w:rPr>
          <w:sz w:val="19"/>
        </w:rPr>
        <w:t>facilitar</w:t>
      </w:r>
      <w:r>
        <w:rPr>
          <w:spacing w:val="78"/>
          <w:sz w:val="19"/>
        </w:rPr>
        <w:t xml:space="preserve"> </w:t>
      </w:r>
      <w:r>
        <w:rPr>
          <w:sz w:val="19"/>
        </w:rPr>
        <w:t>las</w:t>
      </w:r>
      <w:r>
        <w:rPr>
          <w:spacing w:val="78"/>
          <w:sz w:val="19"/>
        </w:rPr>
        <w:t xml:space="preserve"> </w:t>
      </w:r>
      <w:r>
        <w:rPr>
          <w:sz w:val="19"/>
        </w:rPr>
        <w:t>inversiones</w:t>
      </w:r>
      <w:r>
        <w:rPr>
          <w:spacing w:val="78"/>
          <w:sz w:val="19"/>
        </w:rPr>
        <w:t xml:space="preserve"> </w:t>
      </w:r>
      <w:r>
        <w:rPr>
          <w:sz w:val="19"/>
        </w:rPr>
        <w:t>sostenibles</w:t>
      </w:r>
      <w:r>
        <w:rPr>
          <w:spacing w:val="78"/>
          <w:sz w:val="19"/>
        </w:rPr>
        <w:t xml:space="preserve"> </w:t>
      </w:r>
      <w:r>
        <w:rPr>
          <w:sz w:val="19"/>
        </w:rPr>
        <w:t>mediante</w:t>
      </w:r>
      <w:r>
        <w:rPr>
          <w:spacing w:val="78"/>
          <w:sz w:val="19"/>
        </w:rPr>
        <w:t xml:space="preserve"> </w:t>
      </w:r>
      <w:r>
        <w:rPr>
          <w:sz w:val="19"/>
        </w:rPr>
        <w:t>la</w:t>
      </w:r>
      <w:r>
        <w:rPr>
          <w:spacing w:val="78"/>
          <w:sz w:val="19"/>
        </w:rPr>
        <w:t xml:space="preserve"> </w:t>
      </w:r>
      <w:r>
        <w:rPr>
          <w:sz w:val="19"/>
        </w:rPr>
        <w:t>implantación</w:t>
      </w:r>
      <w:r>
        <w:rPr>
          <w:spacing w:val="78"/>
          <w:sz w:val="19"/>
        </w:rPr>
        <w:t xml:space="preserve"> </w:t>
      </w:r>
      <w:r>
        <w:rPr>
          <w:sz w:val="19"/>
        </w:rPr>
        <w:t>de</w:t>
      </w:r>
      <w:r>
        <w:rPr>
          <w:spacing w:val="78"/>
          <w:sz w:val="19"/>
        </w:rPr>
        <w:t xml:space="preserve"> </w:t>
      </w:r>
      <w:r>
        <w:rPr>
          <w:sz w:val="19"/>
        </w:rPr>
        <w:t>un</w:t>
      </w:r>
      <w:r>
        <w:rPr>
          <w:spacing w:val="76"/>
          <w:sz w:val="19"/>
        </w:rPr>
        <w:t xml:space="preserve"> </w:t>
      </w:r>
      <w:r>
        <w:rPr>
          <w:sz w:val="19"/>
        </w:rPr>
        <w:t>sistema</w:t>
      </w:r>
      <w:r>
        <w:rPr>
          <w:spacing w:val="78"/>
          <w:sz w:val="19"/>
        </w:rPr>
        <w:t xml:space="preserve"> </w:t>
      </w:r>
      <w:r>
        <w:rPr>
          <w:sz w:val="19"/>
        </w:rPr>
        <w:t>de</w:t>
      </w:r>
      <w:r>
        <w:rPr>
          <w:spacing w:val="78"/>
          <w:sz w:val="19"/>
        </w:rPr>
        <w:t xml:space="preserve"> </w:t>
      </w:r>
      <w:r>
        <w:rPr>
          <w:sz w:val="19"/>
        </w:rPr>
        <w:t>clasificación</w:t>
      </w:r>
      <w:r>
        <w:rPr>
          <w:spacing w:val="78"/>
          <w:sz w:val="19"/>
        </w:rPr>
        <w:t xml:space="preserve"> </w:t>
      </w:r>
      <w:r>
        <w:rPr>
          <w:sz w:val="19"/>
        </w:rPr>
        <w:t>(o</w:t>
      </w:r>
    </w:p>
    <w:p w:rsidR="00703DBD" w:rsidRDefault="0087520C">
      <w:pPr>
        <w:pStyle w:val="Textoindependiente"/>
        <w:spacing w:line="218" w:lineRule="exact"/>
      </w:pPr>
      <w:r>
        <w:t>«</w:t>
      </w:r>
      <w:proofErr w:type="gramStart"/>
      <w:r>
        <w:t>taxonomía</w:t>
      </w:r>
      <w:proofErr w:type="gramEnd"/>
      <w:r>
        <w:t>»)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económicas</w:t>
      </w:r>
      <w:r>
        <w:rPr>
          <w:spacing w:val="-9"/>
        </w:rPr>
        <w:t xml:space="preserve"> </w:t>
      </w:r>
      <w:r>
        <w:t>medioambientalmente</w:t>
      </w:r>
      <w:r>
        <w:rPr>
          <w:spacing w:val="-9"/>
        </w:rPr>
        <w:t xml:space="preserve"> </w:t>
      </w:r>
      <w:r>
        <w:rPr>
          <w:spacing w:val="-2"/>
        </w:rPr>
        <w:t>sostenibles:</w:t>
      </w:r>
    </w:p>
    <w:p w:rsidR="00703DBD" w:rsidRDefault="0087520C">
      <w:pPr>
        <w:pStyle w:val="Prrafodelista"/>
        <w:numPr>
          <w:ilvl w:val="1"/>
          <w:numId w:val="3"/>
        </w:numPr>
        <w:tabs>
          <w:tab w:val="left" w:pos="1064"/>
        </w:tabs>
        <w:spacing w:line="232" w:lineRule="exact"/>
        <w:ind w:hanging="283"/>
        <w:jc w:val="left"/>
        <w:rPr>
          <w:sz w:val="19"/>
        </w:rPr>
      </w:pPr>
      <w:r>
        <w:rPr>
          <w:sz w:val="19"/>
        </w:rPr>
        <w:t>Mitigación</w:t>
      </w:r>
      <w:r>
        <w:rPr>
          <w:spacing w:val="-6"/>
          <w:sz w:val="19"/>
        </w:rPr>
        <w:t xml:space="preserve"> </w:t>
      </w:r>
      <w:r>
        <w:rPr>
          <w:sz w:val="19"/>
        </w:rPr>
        <w:t>del</w:t>
      </w:r>
      <w:r>
        <w:rPr>
          <w:spacing w:val="-5"/>
          <w:sz w:val="19"/>
        </w:rPr>
        <w:t xml:space="preserve"> </w:t>
      </w:r>
      <w:r>
        <w:rPr>
          <w:sz w:val="19"/>
        </w:rPr>
        <w:t>cambio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climático.</w:t>
      </w:r>
    </w:p>
    <w:p w:rsidR="00703DBD" w:rsidRDefault="0087520C">
      <w:pPr>
        <w:pStyle w:val="Prrafodelista"/>
        <w:numPr>
          <w:ilvl w:val="1"/>
          <w:numId w:val="3"/>
        </w:numPr>
        <w:tabs>
          <w:tab w:val="left" w:pos="1064"/>
        </w:tabs>
        <w:spacing w:line="232" w:lineRule="exact"/>
        <w:ind w:hanging="283"/>
        <w:jc w:val="left"/>
        <w:rPr>
          <w:sz w:val="19"/>
        </w:rPr>
      </w:pPr>
      <w:r>
        <w:rPr>
          <w:sz w:val="19"/>
        </w:rPr>
        <w:t>Adaptación</w:t>
      </w:r>
      <w:r>
        <w:rPr>
          <w:spacing w:val="-6"/>
          <w:sz w:val="19"/>
        </w:rPr>
        <w:t xml:space="preserve"> </w:t>
      </w:r>
      <w:r>
        <w:rPr>
          <w:sz w:val="19"/>
        </w:rPr>
        <w:t>al</w:t>
      </w:r>
      <w:r>
        <w:rPr>
          <w:spacing w:val="-6"/>
          <w:sz w:val="19"/>
        </w:rPr>
        <w:t xml:space="preserve"> </w:t>
      </w:r>
      <w:r>
        <w:rPr>
          <w:sz w:val="19"/>
        </w:rPr>
        <w:t>cambio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climático.</w:t>
      </w:r>
    </w:p>
    <w:p w:rsidR="00703DBD" w:rsidRDefault="0087520C">
      <w:pPr>
        <w:pStyle w:val="Prrafodelista"/>
        <w:numPr>
          <w:ilvl w:val="1"/>
          <w:numId w:val="3"/>
        </w:numPr>
        <w:tabs>
          <w:tab w:val="left" w:pos="1064"/>
        </w:tabs>
        <w:spacing w:line="231" w:lineRule="exact"/>
        <w:ind w:hanging="283"/>
        <w:jc w:val="left"/>
        <w:rPr>
          <w:sz w:val="19"/>
        </w:rPr>
      </w:pPr>
      <w:r>
        <w:rPr>
          <w:sz w:val="19"/>
        </w:rPr>
        <w:t>Uso</w:t>
      </w:r>
      <w:r>
        <w:rPr>
          <w:spacing w:val="-5"/>
          <w:sz w:val="19"/>
        </w:rPr>
        <w:t xml:space="preserve"> </w:t>
      </w:r>
      <w:r>
        <w:rPr>
          <w:sz w:val="19"/>
        </w:rPr>
        <w:t>sostenible</w:t>
      </w:r>
      <w:r>
        <w:rPr>
          <w:spacing w:val="-5"/>
          <w:sz w:val="19"/>
        </w:rPr>
        <w:t xml:space="preserve"> </w:t>
      </w:r>
      <w:r>
        <w:rPr>
          <w:sz w:val="19"/>
        </w:rPr>
        <w:t>y</w:t>
      </w:r>
      <w:r>
        <w:rPr>
          <w:spacing w:val="-4"/>
          <w:sz w:val="19"/>
        </w:rPr>
        <w:t xml:space="preserve"> </w:t>
      </w:r>
      <w:r>
        <w:rPr>
          <w:sz w:val="19"/>
        </w:rPr>
        <w:t>protección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los</w:t>
      </w:r>
      <w:r>
        <w:rPr>
          <w:spacing w:val="-5"/>
          <w:sz w:val="19"/>
        </w:rPr>
        <w:t xml:space="preserve"> </w:t>
      </w:r>
      <w:r>
        <w:rPr>
          <w:sz w:val="19"/>
        </w:rPr>
        <w:t>recursos</w:t>
      </w:r>
      <w:r>
        <w:rPr>
          <w:spacing w:val="-4"/>
          <w:sz w:val="19"/>
        </w:rPr>
        <w:t xml:space="preserve"> </w:t>
      </w:r>
      <w:r>
        <w:rPr>
          <w:sz w:val="19"/>
        </w:rPr>
        <w:t>hídricos</w:t>
      </w:r>
      <w:r>
        <w:rPr>
          <w:spacing w:val="-5"/>
          <w:sz w:val="19"/>
        </w:rPr>
        <w:t xml:space="preserve"> </w:t>
      </w:r>
      <w:r>
        <w:rPr>
          <w:sz w:val="19"/>
        </w:rPr>
        <w:t>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marinos.</w:t>
      </w:r>
    </w:p>
    <w:p w:rsidR="00703DBD" w:rsidRDefault="0087520C">
      <w:pPr>
        <w:pStyle w:val="Prrafodelista"/>
        <w:numPr>
          <w:ilvl w:val="1"/>
          <w:numId w:val="3"/>
        </w:numPr>
        <w:tabs>
          <w:tab w:val="left" w:pos="1064"/>
        </w:tabs>
        <w:spacing w:line="231" w:lineRule="exact"/>
        <w:ind w:hanging="283"/>
        <w:jc w:val="left"/>
        <w:rPr>
          <w:sz w:val="19"/>
        </w:rPr>
      </w:pPr>
      <w:r>
        <w:rPr>
          <w:sz w:val="19"/>
        </w:rPr>
        <w:t>Economía</w:t>
      </w:r>
      <w:r>
        <w:rPr>
          <w:spacing w:val="-6"/>
          <w:sz w:val="19"/>
        </w:rPr>
        <w:t xml:space="preserve"> </w:t>
      </w:r>
      <w:r>
        <w:rPr>
          <w:sz w:val="19"/>
        </w:rPr>
        <w:t>circular,</w:t>
      </w:r>
      <w:r>
        <w:rPr>
          <w:spacing w:val="-5"/>
          <w:sz w:val="19"/>
        </w:rPr>
        <w:t xml:space="preserve"> </w:t>
      </w:r>
      <w:r>
        <w:rPr>
          <w:sz w:val="19"/>
        </w:rPr>
        <w:t>incluidos</w:t>
      </w:r>
      <w:r>
        <w:rPr>
          <w:spacing w:val="-4"/>
          <w:sz w:val="19"/>
        </w:rPr>
        <w:t xml:space="preserve"> </w:t>
      </w:r>
      <w:r>
        <w:rPr>
          <w:sz w:val="19"/>
        </w:rPr>
        <w:t>la</w:t>
      </w:r>
      <w:r>
        <w:rPr>
          <w:spacing w:val="-5"/>
          <w:sz w:val="19"/>
        </w:rPr>
        <w:t xml:space="preserve"> </w:t>
      </w:r>
      <w:r>
        <w:rPr>
          <w:sz w:val="19"/>
        </w:rPr>
        <w:t>prevención</w:t>
      </w:r>
      <w:r>
        <w:rPr>
          <w:spacing w:val="-4"/>
          <w:sz w:val="19"/>
        </w:rPr>
        <w:t xml:space="preserve"> </w:t>
      </w:r>
      <w:r>
        <w:rPr>
          <w:sz w:val="19"/>
        </w:rPr>
        <w:t>y</w:t>
      </w:r>
      <w:r>
        <w:rPr>
          <w:spacing w:val="-6"/>
          <w:sz w:val="19"/>
        </w:rPr>
        <w:t xml:space="preserve"> </w:t>
      </w:r>
      <w:r>
        <w:rPr>
          <w:sz w:val="19"/>
        </w:rPr>
        <w:t>el</w:t>
      </w:r>
      <w:r>
        <w:rPr>
          <w:spacing w:val="-5"/>
          <w:sz w:val="19"/>
        </w:rPr>
        <w:t xml:space="preserve"> </w:t>
      </w:r>
      <w:r>
        <w:rPr>
          <w:sz w:val="19"/>
        </w:rPr>
        <w:t>reciclado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residuos.</w:t>
      </w:r>
    </w:p>
    <w:p w:rsidR="00703DBD" w:rsidRDefault="0087520C">
      <w:pPr>
        <w:pStyle w:val="Prrafodelista"/>
        <w:numPr>
          <w:ilvl w:val="1"/>
          <w:numId w:val="3"/>
        </w:numPr>
        <w:tabs>
          <w:tab w:val="left" w:pos="1064"/>
        </w:tabs>
        <w:spacing w:line="232" w:lineRule="exact"/>
        <w:ind w:hanging="283"/>
        <w:jc w:val="left"/>
        <w:rPr>
          <w:sz w:val="19"/>
        </w:rPr>
      </w:pPr>
      <w:r>
        <w:rPr>
          <w:sz w:val="19"/>
        </w:rPr>
        <w:t>Prevención</w:t>
      </w:r>
      <w:r>
        <w:rPr>
          <w:spacing w:val="-4"/>
          <w:sz w:val="19"/>
        </w:rPr>
        <w:t xml:space="preserve"> </w:t>
      </w:r>
      <w:r>
        <w:rPr>
          <w:sz w:val="19"/>
        </w:rPr>
        <w:t>y</w:t>
      </w:r>
      <w:r>
        <w:rPr>
          <w:spacing w:val="-3"/>
          <w:sz w:val="19"/>
        </w:rPr>
        <w:t xml:space="preserve"> </w:t>
      </w:r>
      <w:r>
        <w:rPr>
          <w:sz w:val="19"/>
        </w:rPr>
        <w:t>control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la</w:t>
      </w:r>
      <w:r>
        <w:rPr>
          <w:spacing w:val="-4"/>
          <w:sz w:val="19"/>
        </w:rPr>
        <w:t xml:space="preserve"> </w:t>
      </w:r>
      <w:r>
        <w:rPr>
          <w:sz w:val="19"/>
        </w:rPr>
        <w:t>contaminación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la</w:t>
      </w:r>
      <w:r>
        <w:rPr>
          <w:spacing w:val="-4"/>
          <w:sz w:val="19"/>
        </w:rPr>
        <w:t xml:space="preserve"> </w:t>
      </w:r>
      <w:r>
        <w:rPr>
          <w:sz w:val="19"/>
        </w:rPr>
        <w:t>atmósfera,</w:t>
      </w:r>
      <w:r>
        <w:rPr>
          <w:spacing w:val="-4"/>
          <w:sz w:val="19"/>
        </w:rPr>
        <w:t xml:space="preserve"> </w:t>
      </w:r>
      <w:r>
        <w:rPr>
          <w:sz w:val="19"/>
        </w:rPr>
        <w:t>el</w:t>
      </w:r>
      <w:r>
        <w:rPr>
          <w:spacing w:val="-4"/>
          <w:sz w:val="19"/>
        </w:rPr>
        <w:t xml:space="preserve"> </w:t>
      </w:r>
      <w:r>
        <w:rPr>
          <w:sz w:val="19"/>
        </w:rPr>
        <w:t>agua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el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suelo.</w:t>
      </w:r>
    </w:p>
    <w:p w:rsidR="00703DBD" w:rsidRDefault="0087520C">
      <w:pPr>
        <w:pStyle w:val="Prrafodelista"/>
        <w:numPr>
          <w:ilvl w:val="1"/>
          <w:numId w:val="3"/>
        </w:numPr>
        <w:tabs>
          <w:tab w:val="left" w:pos="1064"/>
        </w:tabs>
        <w:spacing w:line="232" w:lineRule="exact"/>
        <w:ind w:hanging="283"/>
        <w:jc w:val="left"/>
        <w:rPr>
          <w:sz w:val="19"/>
        </w:rPr>
      </w:pPr>
      <w:r>
        <w:rPr>
          <w:sz w:val="19"/>
        </w:rPr>
        <w:t>Protección</w:t>
      </w:r>
      <w:r>
        <w:rPr>
          <w:spacing w:val="-5"/>
          <w:sz w:val="19"/>
        </w:rPr>
        <w:t xml:space="preserve"> </w:t>
      </w:r>
      <w:r>
        <w:rPr>
          <w:sz w:val="19"/>
        </w:rPr>
        <w:t>y</w:t>
      </w:r>
      <w:r>
        <w:rPr>
          <w:spacing w:val="-5"/>
          <w:sz w:val="19"/>
        </w:rPr>
        <w:t xml:space="preserve"> </w:t>
      </w:r>
      <w:r>
        <w:rPr>
          <w:sz w:val="19"/>
        </w:rPr>
        <w:t>restauración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la</w:t>
      </w:r>
      <w:r>
        <w:rPr>
          <w:spacing w:val="-5"/>
          <w:sz w:val="19"/>
        </w:rPr>
        <w:t xml:space="preserve"> </w:t>
      </w:r>
      <w:r>
        <w:rPr>
          <w:sz w:val="19"/>
        </w:rPr>
        <w:t>biodiversidad</w:t>
      </w:r>
      <w:r>
        <w:rPr>
          <w:spacing w:val="-5"/>
          <w:sz w:val="19"/>
        </w:rPr>
        <w:t xml:space="preserve"> </w:t>
      </w:r>
      <w:r>
        <w:rPr>
          <w:sz w:val="19"/>
        </w:rPr>
        <w:t>y</w:t>
      </w:r>
      <w:r>
        <w:rPr>
          <w:spacing w:val="-4"/>
          <w:sz w:val="19"/>
        </w:rPr>
        <w:t xml:space="preserve"> </w:t>
      </w:r>
      <w:r>
        <w:rPr>
          <w:sz w:val="19"/>
        </w:rPr>
        <w:t>los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ecosistemas.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88"/>
        <w:rPr>
          <w:sz w:val="19"/>
        </w:rPr>
      </w:pPr>
      <w:r>
        <w:rPr>
          <w:sz w:val="19"/>
        </w:rPr>
        <w:t>Que las actuaciones cumplen con los requisitos establecidos en el Real Decreto 853/2021, de 5 de octubre, y se adecúan, en su caso, a las</w:t>
      </w:r>
      <w:r>
        <w:rPr>
          <w:sz w:val="19"/>
        </w:rPr>
        <w:t xml:space="preserve"> características y condiciones fijadas para la medida del Componente 2 y reflejadas en el Plan de Recuperación, Transformación y Resiliencia para cada uno de los objetivos </w:t>
      </w:r>
      <w:r>
        <w:rPr>
          <w:spacing w:val="-2"/>
          <w:sz w:val="19"/>
        </w:rPr>
        <w:t>medioambientales.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92"/>
        <w:rPr>
          <w:sz w:val="19"/>
        </w:rPr>
      </w:pPr>
      <w:r>
        <w:rPr>
          <w:sz w:val="19"/>
        </w:rPr>
        <w:t>Las actuaciones objeto de esta declaración responsable cumplirán l</w:t>
      </w:r>
      <w:r>
        <w:rPr>
          <w:sz w:val="19"/>
        </w:rPr>
        <w:t>a normativa vigente relacionada con los objetivos del principio DNSH que resulte de aplicación.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ind w:right="188"/>
        <w:rPr>
          <w:sz w:val="19"/>
        </w:rPr>
      </w:pPr>
      <w:r>
        <w:rPr>
          <w:sz w:val="19"/>
        </w:rPr>
        <w:t>Que las actuaciones descritas en el proyecto y en el estudio de gestión de residuos que lo acompaña cumplen que la rehabilitación edificatoria propuesta parte d</w:t>
      </w:r>
      <w:r>
        <w:rPr>
          <w:sz w:val="19"/>
        </w:rPr>
        <w:t>e los condicionantes impuestos por la edificación existente. En consecuencia, se han considerado los criterios de construcción circular en la medida que las</w:t>
      </w:r>
      <w:r>
        <w:rPr>
          <w:spacing w:val="80"/>
          <w:sz w:val="19"/>
        </w:rPr>
        <w:t xml:space="preserve"> </w:t>
      </w:r>
      <w:r>
        <w:rPr>
          <w:sz w:val="19"/>
        </w:rPr>
        <w:t>intervenciones concretas lo permiten. Y que las técnicas de construcción consideradas apoyan la cir</w:t>
      </w:r>
      <w:r>
        <w:rPr>
          <w:sz w:val="19"/>
        </w:rPr>
        <w:t>cularidad: se han adoptado las acciones necesarias para preparar para su reutilización, reciclaje y recuperación de al menos el 70% de los residuos de construcción y demolición (RCD) resultantes de las actuaciones propuestas</w:t>
      </w:r>
    </w:p>
    <w:p w:rsidR="00703DBD" w:rsidRDefault="0087520C">
      <w:pPr>
        <w:spacing w:before="205"/>
        <w:ind w:left="498"/>
        <w:rPr>
          <w:sz w:val="18"/>
        </w:rPr>
      </w:pPr>
      <w:r>
        <w:rPr>
          <w:sz w:val="18"/>
        </w:rPr>
        <w:t>(ANEXO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II)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spacing w:before="1"/>
        <w:ind w:right="188"/>
        <w:rPr>
          <w:sz w:val="19"/>
        </w:rPr>
      </w:pPr>
      <w:r>
        <w:rPr>
          <w:sz w:val="19"/>
        </w:rPr>
        <w:t>Que se compromete con los estándares más exigentes en relación con el cumplimiento de las normas jurídicas, éticas y morales, adoptando las medidas necesarias para prevenir y detectar el fraude, la corrupción y los conflictos de interés, comunicando, en su</w:t>
      </w:r>
      <w:r>
        <w:rPr>
          <w:sz w:val="19"/>
        </w:rPr>
        <w:t xml:space="preserve"> caso, a las autoridades que proceda los incumplimientos </w:t>
      </w:r>
      <w:r>
        <w:rPr>
          <w:spacing w:val="-2"/>
          <w:sz w:val="19"/>
        </w:rPr>
        <w:t>observados.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spacing w:before="1"/>
        <w:ind w:right="189"/>
        <w:rPr>
          <w:sz w:val="19"/>
        </w:rPr>
      </w:pPr>
      <w:r>
        <w:rPr>
          <w:sz w:val="19"/>
        </w:rPr>
        <w:t>Adicionalmente, atendiendo al contenido del PRTR, se compromete a respetar los principios de la economía circular y evitar impactos negativos significativos en el medio ambiente (DNSH por</w:t>
      </w:r>
      <w:r>
        <w:rPr>
          <w:sz w:val="19"/>
        </w:rPr>
        <w:t xml:space="preserve"> sus siglas en inglés “do no </w:t>
      </w:r>
      <w:proofErr w:type="spellStart"/>
      <w:r>
        <w:rPr>
          <w:sz w:val="19"/>
        </w:rPr>
        <w:t>significant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harm</w:t>
      </w:r>
      <w:proofErr w:type="spellEnd"/>
      <w:r>
        <w:rPr>
          <w:sz w:val="19"/>
        </w:rPr>
        <w:t>”) en la ejecución de las actuaciones llevadas a cabo en el marco de dicho Plan, y manifiesta que no incurre en doble financiación y que, en su caso, no le consta riesgo de incompatibilidad con el régimen de ayu</w:t>
      </w:r>
      <w:r>
        <w:rPr>
          <w:sz w:val="19"/>
        </w:rPr>
        <w:t>das de Estado</w:t>
      </w:r>
    </w:p>
    <w:p w:rsidR="00703DBD" w:rsidRDefault="0087520C">
      <w:pPr>
        <w:spacing w:before="206"/>
        <w:ind w:left="498"/>
        <w:rPr>
          <w:sz w:val="18"/>
        </w:rPr>
      </w:pPr>
      <w:r>
        <w:rPr>
          <w:sz w:val="18"/>
        </w:rPr>
        <w:t>(ANEXO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III)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spacing w:before="1"/>
        <w:ind w:right="189"/>
        <w:rPr>
          <w:sz w:val="19"/>
        </w:rPr>
      </w:pPr>
      <w:r>
        <w:rPr>
          <w:sz w:val="19"/>
        </w:rPr>
        <w:t>Conocer la normativa que es de aplicación, en particular los siguientes apartados del artículo 22 del Reglamento (UE) 2021/241 del Parlamento Europeo y del Consejo, de 12 de febrero de 2021, por el que se establece el mecanismo de</w:t>
      </w:r>
      <w:r>
        <w:rPr>
          <w:sz w:val="19"/>
        </w:rPr>
        <w:t xml:space="preserve"> recuperación y resiliencia:</w:t>
      </w:r>
    </w:p>
    <w:p w:rsidR="00703DBD" w:rsidRDefault="0087520C">
      <w:pPr>
        <w:pStyle w:val="Prrafodelista"/>
        <w:numPr>
          <w:ilvl w:val="0"/>
          <w:numId w:val="2"/>
        </w:numPr>
        <w:tabs>
          <w:tab w:val="left" w:pos="721"/>
        </w:tabs>
        <w:ind w:right="190" w:firstLine="0"/>
        <w:jc w:val="both"/>
        <w:rPr>
          <w:sz w:val="19"/>
        </w:rPr>
      </w:pPr>
      <w:r>
        <w:rPr>
          <w:sz w:val="19"/>
        </w:rPr>
        <w:t>La letra d) del apartado 2: «recabar, a efectos de auditoría y control del uso de fondos en relación con las medidas destinadas a la ejecución de reformas y proyectos de inversión en el marco del plan de recuperación</w:t>
      </w:r>
      <w:r>
        <w:rPr>
          <w:spacing w:val="40"/>
          <w:sz w:val="19"/>
        </w:rPr>
        <w:t xml:space="preserve"> </w:t>
      </w:r>
      <w:r>
        <w:rPr>
          <w:sz w:val="19"/>
        </w:rPr>
        <w:t>y resiliencia, en un formato electrónico que permita realizar búsquedas y en una base de datos única, las categorías armonizadas de los datos siguientes:</w:t>
      </w:r>
    </w:p>
    <w:p w:rsidR="00703DBD" w:rsidRDefault="00703DBD">
      <w:pPr>
        <w:jc w:val="both"/>
        <w:rPr>
          <w:sz w:val="19"/>
        </w:rPr>
        <w:sectPr w:rsidR="00703DBD">
          <w:pgSz w:w="11910" w:h="16840"/>
          <w:pgMar w:top="1060" w:right="940" w:bottom="1060" w:left="920" w:header="0" w:footer="873" w:gutter="0"/>
          <w:cols w:space="720"/>
        </w:sectPr>
      </w:pPr>
    </w:p>
    <w:p w:rsidR="00703DBD" w:rsidRDefault="0087520C">
      <w:pPr>
        <w:pStyle w:val="Prrafodelista"/>
        <w:numPr>
          <w:ilvl w:val="1"/>
          <w:numId w:val="2"/>
        </w:numPr>
        <w:tabs>
          <w:tab w:val="left" w:pos="1211"/>
        </w:tabs>
        <w:spacing w:before="73"/>
        <w:ind w:left="1211" w:hanging="147"/>
        <w:jc w:val="both"/>
        <w:rPr>
          <w:sz w:val="19"/>
        </w:rPr>
      </w:pPr>
      <w:r>
        <w:rPr>
          <w:sz w:val="19"/>
        </w:rPr>
        <w:lastRenderedPageBreak/>
        <w:t>el</w:t>
      </w:r>
      <w:r>
        <w:rPr>
          <w:spacing w:val="-4"/>
          <w:sz w:val="19"/>
        </w:rPr>
        <w:t xml:space="preserve"> </w:t>
      </w:r>
      <w:r>
        <w:rPr>
          <w:sz w:val="19"/>
        </w:rPr>
        <w:t>nombre</w:t>
      </w:r>
      <w:r>
        <w:rPr>
          <w:spacing w:val="-4"/>
          <w:sz w:val="19"/>
        </w:rPr>
        <w:t xml:space="preserve"> </w:t>
      </w:r>
      <w:r>
        <w:rPr>
          <w:sz w:val="19"/>
        </w:rPr>
        <w:t>del</w:t>
      </w:r>
      <w:r>
        <w:rPr>
          <w:spacing w:val="-4"/>
          <w:sz w:val="19"/>
        </w:rPr>
        <w:t xml:space="preserve"> </w:t>
      </w:r>
      <w:r>
        <w:rPr>
          <w:sz w:val="19"/>
        </w:rPr>
        <w:t>perceptor</w:t>
      </w:r>
      <w:r>
        <w:rPr>
          <w:spacing w:val="-4"/>
          <w:sz w:val="19"/>
        </w:rPr>
        <w:t xml:space="preserve"> </w:t>
      </w:r>
      <w:r>
        <w:rPr>
          <w:sz w:val="19"/>
        </w:rPr>
        <w:t>final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los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fondos;</w:t>
      </w:r>
    </w:p>
    <w:p w:rsidR="00703DBD" w:rsidRDefault="0087520C">
      <w:pPr>
        <w:pStyle w:val="Prrafodelista"/>
        <w:numPr>
          <w:ilvl w:val="1"/>
          <w:numId w:val="2"/>
        </w:numPr>
        <w:tabs>
          <w:tab w:val="left" w:pos="1613"/>
        </w:tabs>
        <w:ind w:left="1405" w:right="189" w:firstLine="0"/>
        <w:jc w:val="both"/>
        <w:rPr>
          <w:sz w:val="19"/>
        </w:rPr>
      </w:pPr>
      <w:r>
        <w:rPr>
          <w:sz w:val="19"/>
        </w:rPr>
        <w:t>el nombre del contratista y de la subco</w:t>
      </w:r>
      <w:r>
        <w:rPr>
          <w:sz w:val="19"/>
        </w:rPr>
        <w:t>ntratista, cuando el perceptor final de los fondos sea un poder adjudicador de conformidad con el Derecho de la Unión o nacional en materia de</w:t>
      </w:r>
      <w:r>
        <w:rPr>
          <w:spacing w:val="80"/>
          <w:sz w:val="19"/>
        </w:rPr>
        <w:t xml:space="preserve"> </w:t>
      </w:r>
      <w:r>
        <w:rPr>
          <w:sz w:val="19"/>
        </w:rPr>
        <w:t>contratación pública;</w:t>
      </w:r>
    </w:p>
    <w:p w:rsidR="00703DBD" w:rsidRDefault="0087520C">
      <w:pPr>
        <w:pStyle w:val="Prrafodelista"/>
        <w:numPr>
          <w:ilvl w:val="1"/>
          <w:numId w:val="2"/>
        </w:numPr>
        <w:tabs>
          <w:tab w:val="left" w:pos="1651"/>
        </w:tabs>
        <w:ind w:left="1405" w:right="189" w:firstLine="0"/>
        <w:jc w:val="both"/>
        <w:rPr>
          <w:sz w:val="19"/>
        </w:rPr>
      </w:pPr>
      <w:r>
        <w:rPr>
          <w:sz w:val="19"/>
        </w:rPr>
        <w:t>los nombres, apellidos y fechas de nacimiento los titulares reales del perceptor de los fon</w:t>
      </w:r>
      <w:r>
        <w:rPr>
          <w:sz w:val="19"/>
        </w:rPr>
        <w:t>dos o del contratista, según se define en el artículo 3, punto 6, de la Directiva (UE) 2015/849 del Parlamento Europeo y del Consejo (26);</w:t>
      </w:r>
    </w:p>
    <w:p w:rsidR="00703DBD" w:rsidRDefault="0087520C">
      <w:pPr>
        <w:pStyle w:val="Prrafodelista"/>
        <w:numPr>
          <w:ilvl w:val="1"/>
          <w:numId w:val="2"/>
        </w:numPr>
        <w:tabs>
          <w:tab w:val="left" w:pos="1649"/>
        </w:tabs>
        <w:ind w:left="1405" w:right="188" w:firstLine="0"/>
        <w:jc w:val="both"/>
        <w:rPr>
          <w:sz w:val="19"/>
        </w:rPr>
      </w:pPr>
      <w:r>
        <w:rPr>
          <w:sz w:val="19"/>
        </w:rPr>
        <w:t>una lista de medidas para la ejecución de reformas y proyectos de inversión en el marco del plan de recuperación y re</w:t>
      </w:r>
      <w:r>
        <w:rPr>
          <w:sz w:val="19"/>
        </w:rPr>
        <w:t>siliencia, junto con el importe total de la financiación pública de dichas medidas y que indique la cuantía de los fondos desembolsados en el marco del Mecanismo y de otros</w:t>
      </w:r>
      <w:r>
        <w:rPr>
          <w:spacing w:val="40"/>
          <w:sz w:val="19"/>
        </w:rPr>
        <w:t xml:space="preserve"> </w:t>
      </w:r>
      <w:r>
        <w:rPr>
          <w:sz w:val="19"/>
        </w:rPr>
        <w:t>fondos de la Unión».</w:t>
      </w:r>
    </w:p>
    <w:p w:rsidR="00703DBD" w:rsidRDefault="0087520C">
      <w:pPr>
        <w:pStyle w:val="Prrafodelista"/>
        <w:numPr>
          <w:ilvl w:val="0"/>
          <w:numId w:val="2"/>
        </w:numPr>
        <w:tabs>
          <w:tab w:val="left" w:pos="716"/>
        </w:tabs>
        <w:ind w:right="188" w:firstLine="0"/>
        <w:jc w:val="both"/>
        <w:rPr>
          <w:sz w:val="19"/>
        </w:rPr>
      </w:pPr>
      <w:r>
        <w:rPr>
          <w:sz w:val="19"/>
        </w:rPr>
        <w:t>Apartado 3: «Los datos personales mencionados en el apartado 2</w:t>
      </w:r>
      <w:r>
        <w:rPr>
          <w:sz w:val="19"/>
        </w:rPr>
        <w:t>, letra d), del presente artículo solo serán tratados por los Estados miembros y por la Comisión a los efectos y duración de la correspondiente auditoría de la aprobación de la gestión presupuestaria y de los procedimientos de control relacionados con la</w:t>
      </w:r>
      <w:r>
        <w:rPr>
          <w:spacing w:val="80"/>
          <w:sz w:val="19"/>
        </w:rPr>
        <w:t xml:space="preserve"> </w:t>
      </w:r>
      <w:r>
        <w:rPr>
          <w:sz w:val="19"/>
        </w:rPr>
        <w:t>u</w:t>
      </w:r>
      <w:r>
        <w:rPr>
          <w:sz w:val="19"/>
        </w:rPr>
        <w:t>tilización de los fondos relacionados con la aplicación de los acuerdos a que se refieren los artículos 15, apartado 2, y 23, apartado 1. En el marco del procedimiento de aprobación de la gestión de la Comisión, de conformidad con el artículo 319 del TFUE,</w:t>
      </w:r>
      <w:r>
        <w:rPr>
          <w:sz w:val="19"/>
        </w:rPr>
        <w:t xml:space="preserve"> el mecanismo estará sujeto a la presentación de informes en el marco de la información financiera y de rendición de cuentas integrada a la que se refiere el artículo 247 del Reglamento financiero y, en particular, por separado, en el informe anual de gest</w:t>
      </w:r>
      <w:r>
        <w:rPr>
          <w:sz w:val="19"/>
        </w:rPr>
        <w:t>ión y rendimiento».</w:t>
      </w:r>
    </w:p>
    <w:p w:rsidR="00703DBD" w:rsidRDefault="0087520C">
      <w:pPr>
        <w:pStyle w:val="Textoindependiente"/>
        <w:ind w:right="190"/>
      </w:pPr>
      <w:r>
        <w:t>Conforme al marco jurídico expuesto, manifiesta acceder a la cesión y tratamiento de los datos con los fines expresamente relacionados en los artículos citados.</w:t>
      </w:r>
    </w:p>
    <w:p w:rsidR="00703DBD" w:rsidRDefault="0087520C">
      <w:pPr>
        <w:spacing w:before="206"/>
        <w:ind w:right="8574"/>
        <w:jc w:val="right"/>
        <w:rPr>
          <w:sz w:val="18"/>
        </w:rPr>
      </w:pPr>
      <w:r>
        <w:rPr>
          <w:sz w:val="18"/>
        </w:rPr>
        <w:t>(ANEXO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IV)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spacing w:before="1"/>
        <w:ind w:right="189"/>
        <w:rPr>
          <w:sz w:val="19"/>
        </w:rPr>
      </w:pPr>
      <w:r>
        <w:rPr>
          <w:sz w:val="19"/>
        </w:rPr>
        <w:t>Que se compromete a conceder los derechos y accesos necesarios para garantizar que la Comisión, la</w:t>
      </w:r>
      <w:r>
        <w:rPr>
          <w:spacing w:val="80"/>
          <w:sz w:val="19"/>
        </w:rPr>
        <w:t xml:space="preserve"> </w:t>
      </w:r>
      <w:r>
        <w:rPr>
          <w:sz w:val="19"/>
        </w:rPr>
        <w:t>Oficina Europea de Lucha contra el Fraude (OLAF), el Tribunal de Cuentas Europeo, la Fiscalía Europea y las autoridades nacionales competentes ejerzan sus co</w:t>
      </w:r>
      <w:r>
        <w:rPr>
          <w:sz w:val="19"/>
        </w:rPr>
        <w:t xml:space="preserve">mpetencias de control, de acuerdo con lo previsto en el artículo 22.2.e) del Reglamento (UE) 2021/241 del Parlamento Europeo y del consejo, de 12 de febrero de 2021, y en el artículo 129.1 del Reglamento (UE, </w:t>
      </w:r>
      <w:proofErr w:type="spellStart"/>
      <w:r>
        <w:rPr>
          <w:sz w:val="19"/>
        </w:rPr>
        <w:t>Euratom</w:t>
      </w:r>
      <w:proofErr w:type="spellEnd"/>
      <w:r>
        <w:rPr>
          <w:sz w:val="19"/>
        </w:rPr>
        <w:t>) 2015/1046 del Parlamento Europeo y del</w:t>
      </w:r>
      <w:r>
        <w:rPr>
          <w:sz w:val="19"/>
        </w:rPr>
        <w:t xml:space="preserve"> Consejo, de 18 de julio de 2018.</w:t>
      </w:r>
    </w:p>
    <w:p w:rsidR="00703DBD" w:rsidRDefault="0087520C">
      <w:pPr>
        <w:spacing w:before="205"/>
        <w:ind w:right="8624"/>
        <w:jc w:val="right"/>
        <w:rPr>
          <w:sz w:val="18"/>
        </w:rPr>
      </w:pPr>
      <w:r>
        <w:rPr>
          <w:sz w:val="18"/>
        </w:rPr>
        <w:t>(ANEXO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X)</w:t>
      </w:r>
    </w:p>
    <w:p w:rsidR="00703DBD" w:rsidRDefault="0087520C">
      <w:pPr>
        <w:pStyle w:val="Prrafodelista"/>
        <w:numPr>
          <w:ilvl w:val="0"/>
          <w:numId w:val="3"/>
        </w:numPr>
        <w:tabs>
          <w:tab w:val="left" w:pos="496"/>
          <w:tab w:val="left" w:pos="498"/>
        </w:tabs>
        <w:spacing w:before="2"/>
        <w:ind w:right="189"/>
        <w:rPr>
          <w:sz w:val="19"/>
        </w:rPr>
      </w:pPr>
      <w:r>
        <w:rPr>
          <w:sz w:val="19"/>
        </w:rPr>
        <w:t>Que está informado de los extremos señalados en el artículo 61.3 del Reglamento Financiero de la UE, el artículo 64 de la Ley de Contratos del Sector Público y del artículo 23 de la Ley 40/2015, de Régimen Jurídi</w:t>
      </w:r>
      <w:r>
        <w:rPr>
          <w:sz w:val="19"/>
        </w:rPr>
        <w:t>co del Sector Público. Y que no se encuentra incurso en ninguna situación que pueda calificarse de conflicto de intereses de las indicadas en el artículo 61.3 del Reglamento Financiero de la UE y que no concurre en su persona ninguna causa de abstención de</w:t>
      </w:r>
      <w:r>
        <w:rPr>
          <w:sz w:val="19"/>
        </w:rPr>
        <w:t>l artículo 23.2 de la Ley 40/2015, de 1 de octubre, de Régimen Jurídico del Sector Público que pueda afectar al procedimiento de licitación del contrato/concesión de la</w:t>
      </w:r>
      <w:r>
        <w:rPr>
          <w:spacing w:val="40"/>
          <w:sz w:val="19"/>
        </w:rPr>
        <w:t xml:space="preserve"> </w:t>
      </w:r>
      <w:r>
        <w:rPr>
          <w:sz w:val="19"/>
        </w:rPr>
        <w:t>ayuda. Que se compromete a poner en conocimiento del órgano instructor, cualquier situa</w:t>
      </w:r>
      <w:r>
        <w:rPr>
          <w:sz w:val="19"/>
        </w:rPr>
        <w:t>ción de conflicto de intereses o causa de abstención que dé o pudiera dar lugar a dicho escenario. Conozco que la falsedad de</w:t>
      </w:r>
      <w:r>
        <w:rPr>
          <w:spacing w:val="40"/>
          <w:sz w:val="19"/>
        </w:rPr>
        <w:t xml:space="preserve"> </w:t>
      </w:r>
      <w:r>
        <w:rPr>
          <w:sz w:val="19"/>
        </w:rPr>
        <w:t>una declaración de ausencia de conflicto de intereses acarreará las consecuencias disciplinarias, administrativas o, en su caso, j</w:t>
      </w:r>
      <w:r>
        <w:rPr>
          <w:sz w:val="19"/>
        </w:rPr>
        <w:t>udiciales que determine la normativa aplicable.</w:t>
      </w:r>
    </w:p>
    <w:p w:rsidR="00703DBD" w:rsidRDefault="0087520C">
      <w:pPr>
        <w:spacing w:before="206"/>
        <w:ind w:left="214" w:right="190"/>
        <w:jc w:val="both"/>
        <w:rPr>
          <w:sz w:val="18"/>
        </w:rPr>
      </w:pPr>
      <w:r>
        <w:rPr>
          <w:sz w:val="18"/>
        </w:rPr>
        <w:t>Nota aclaratoria: Los anexos I, II, III, IV, V, VI y X, referidos en las bases reguladoras, se encuentran integrados en el presente documento. Los anexos VII y VIII son documentos independientes (</w:t>
      </w:r>
      <w:proofErr w:type="spellStart"/>
      <w:r>
        <w:rPr>
          <w:sz w:val="18"/>
        </w:rPr>
        <w:t>pdf</w:t>
      </w:r>
      <w:proofErr w:type="spellEnd"/>
      <w:r>
        <w:rPr>
          <w:sz w:val="18"/>
        </w:rPr>
        <w:t>).</w:t>
      </w:r>
    </w:p>
    <w:p w:rsidR="00703DBD" w:rsidRDefault="0087520C">
      <w:pPr>
        <w:spacing w:before="205"/>
        <w:ind w:right="8637"/>
        <w:jc w:val="right"/>
        <w:rPr>
          <w:sz w:val="20"/>
        </w:rPr>
      </w:pPr>
      <w:r>
        <w:rPr>
          <w:spacing w:val="-2"/>
          <w:sz w:val="20"/>
        </w:rPr>
        <w:t>CLAUSU</w:t>
      </w:r>
      <w:r>
        <w:rPr>
          <w:spacing w:val="-2"/>
          <w:sz w:val="20"/>
        </w:rPr>
        <w:t>LAS</w:t>
      </w:r>
    </w:p>
    <w:p w:rsidR="00703DBD" w:rsidRDefault="0087520C">
      <w:pPr>
        <w:pStyle w:val="Prrafodelista"/>
        <w:numPr>
          <w:ilvl w:val="0"/>
          <w:numId w:val="1"/>
        </w:numPr>
        <w:tabs>
          <w:tab w:val="left" w:pos="366"/>
        </w:tabs>
        <w:spacing w:before="1"/>
        <w:ind w:left="213" w:right="191" w:firstLine="0"/>
        <w:rPr>
          <w:sz w:val="16"/>
        </w:rPr>
      </w:pPr>
      <w:r>
        <w:rPr>
          <w:sz w:val="16"/>
        </w:rPr>
        <w:t>La concesión de la subvención obliga a los beneficiarios al cumplimiento de todos los requisitos establecidos en las bases reguladoras para las actuaciones de rehabilitación de edificios situados en el Entorno Residencial de Rehabilitación Programada “Vill</w:t>
      </w:r>
      <w:r>
        <w:rPr>
          <w:sz w:val="16"/>
        </w:rPr>
        <w:t>alar de los Comuneros”, en Villalar de los Comuneros (Valladolid).</w:t>
      </w:r>
    </w:p>
    <w:p w:rsidR="00703DBD" w:rsidRDefault="0087520C">
      <w:pPr>
        <w:pStyle w:val="Prrafodelista"/>
        <w:numPr>
          <w:ilvl w:val="0"/>
          <w:numId w:val="1"/>
        </w:numPr>
        <w:tabs>
          <w:tab w:val="left" w:pos="320"/>
        </w:tabs>
        <w:spacing w:line="184" w:lineRule="exact"/>
        <w:ind w:left="320" w:hanging="106"/>
        <w:rPr>
          <w:sz w:val="16"/>
        </w:rPr>
      </w:pP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solicitantes</w:t>
      </w:r>
      <w:r>
        <w:rPr>
          <w:spacing w:val="-4"/>
          <w:sz w:val="16"/>
        </w:rPr>
        <w:t xml:space="preserve"> </w:t>
      </w:r>
      <w:r>
        <w:rPr>
          <w:sz w:val="16"/>
        </w:rPr>
        <w:t>autorizan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Oficina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Gestión</w:t>
      </w:r>
      <w:r>
        <w:rPr>
          <w:spacing w:val="-3"/>
          <w:sz w:val="16"/>
        </w:rPr>
        <w:t xml:space="preserve"> </w:t>
      </w:r>
      <w:r>
        <w:rPr>
          <w:sz w:val="16"/>
        </w:rPr>
        <w:t>para</w:t>
      </w:r>
      <w:r>
        <w:rPr>
          <w:spacing w:val="-4"/>
          <w:sz w:val="16"/>
        </w:rPr>
        <w:t xml:space="preserve"> </w:t>
      </w:r>
      <w:r>
        <w:rPr>
          <w:sz w:val="16"/>
        </w:rPr>
        <w:t>recabar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estar</w:t>
      </w:r>
      <w:r>
        <w:rPr>
          <w:spacing w:val="-4"/>
          <w:sz w:val="16"/>
        </w:rPr>
        <w:t xml:space="preserve"> </w:t>
      </w:r>
      <w:r>
        <w:rPr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z w:val="16"/>
        </w:rPr>
        <w:t>corriente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pago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Administraciones</w:t>
      </w:r>
      <w:r>
        <w:rPr>
          <w:spacing w:val="-2"/>
          <w:sz w:val="16"/>
        </w:rPr>
        <w:t xml:space="preserve"> Públicas.</w:t>
      </w:r>
    </w:p>
    <w:p w:rsidR="00703DBD" w:rsidRDefault="0087520C">
      <w:pPr>
        <w:pStyle w:val="Prrafodelista"/>
        <w:numPr>
          <w:ilvl w:val="0"/>
          <w:numId w:val="1"/>
        </w:numPr>
        <w:tabs>
          <w:tab w:val="left" w:pos="343"/>
        </w:tabs>
        <w:ind w:left="213" w:right="188" w:firstLine="0"/>
        <w:rPr>
          <w:sz w:val="16"/>
        </w:rPr>
      </w:pPr>
      <w:r>
        <w:rPr>
          <w:sz w:val="16"/>
        </w:rPr>
        <w:t xml:space="preserve">De conformidad con lo establecido en el artículo 5 de </w:t>
      </w:r>
      <w:r>
        <w:rPr>
          <w:sz w:val="16"/>
        </w:rPr>
        <w:t>la Ley Orgánica 15/1999, de 13 de diciembre, de Protección de Datos de Carácter Personal, el Ayuntamiento le informa que los datos solicitados y/o recogidos son de carácter obligatorio y pasarán a formar parte de un fichero titularidad del Ayuntamiento, co</w:t>
      </w:r>
      <w:r>
        <w:rPr>
          <w:sz w:val="16"/>
        </w:rPr>
        <w:t>n la finalidad de dar respuesta a la relación establecida entre ambas partes dentro del ámbito de nuestra competencia, siendo tratados de forma confidencial. La negativa a facilitar la información requerida facultará al Ayuntamiento a ejercitar las accione</w:t>
      </w:r>
      <w:r>
        <w:rPr>
          <w:sz w:val="16"/>
        </w:rPr>
        <w:t xml:space="preserve">s administrativas precisas. Igualmente se informa que podrán ser cedidos de conformidad con la legislación vigente. El titular de los datos podrá ejercitar los derechos de acceso, rectificación, cancelación y oposición previstos en la </w:t>
      </w:r>
      <w:r>
        <w:rPr>
          <w:spacing w:val="-4"/>
          <w:sz w:val="16"/>
        </w:rPr>
        <w:t>ley.</w:t>
      </w:r>
    </w:p>
    <w:p w:rsidR="00703DBD" w:rsidRDefault="00703DBD">
      <w:pPr>
        <w:pStyle w:val="Textoindependiente"/>
        <w:ind w:left="0"/>
        <w:jc w:val="left"/>
        <w:rPr>
          <w:sz w:val="16"/>
        </w:rPr>
      </w:pPr>
    </w:p>
    <w:p w:rsidR="00703DBD" w:rsidRDefault="00703DBD">
      <w:pPr>
        <w:pStyle w:val="Textoindependiente"/>
        <w:spacing w:before="60"/>
        <w:ind w:left="0"/>
        <w:jc w:val="left"/>
        <w:rPr>
          <w:sz w:val="16"/>
        </w:rPr>
      </w:pPr>
    </w:p>
    <w:p w:rsidR="00703DBD" w:rsidRDefault="0087520C">
      <w:pPr>
        <w:tabs>
          <w:tab w:val="left" w:leader="dot" w:pos="7627"/>
        </w:tabs>
        <w:ind w:left="214"/>
        <w:rPr>
          <w:sz w:val="20"/>
        </w:rPr>
      </w:pPr>
      <w:r>
        <w:rPr>
          <w:sz w:val="20"/>
        </w:rPr>
        <w:t>Lo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firma,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Villalar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Comuneros,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…</w:t>
      </w:r>
      <w:proofErr w:type="gramEnd"/>
      <w:r>
        <w:rPr>
          <w:sz w:val="20"/>
        </w:rPr>
        <w:t>…….</w:t>
      </w:r>
      <w:r>
        <w:rPr>
          <w:spacing w:val="-5"/>
          <w:sz w:val="20"/>
        </w:rPr>
        <w:t xml:space="preserve"> de</w:t>
      </w:r>
      <w:r>
        <w:rPr>
          <w:rFonts w:ascii="Times New Roman" w:hAnsi="Times New Roman"/>
          <w:sz w:val="20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4"/>
          <w:sz w:val="20"/>
        </w:rPr>
        <w:t xml:space="preserve"> 202…</w:t>
      </w:r>
    </w:p>
    <w:p w:rsidR="00703DBD" w:rsidRDefault="00703DBD">
      <w:pPr>
        <w:pStyle w:val="Textoindependiente"/>
        <w:ind w:left="0"/>
        <w:jc w:val="left"/>
        <w:rPr>
          <w:sz w:val="20"/>
        </w:rPr>
      </w:pPr>
    </w:p>
    <w:p w:rsidR="00703DBD" w:rsidRDefault="00703DBD">
      <w:pPr>
        <w:pStyle w:val="Textoindependiente"/>
        <w:ind w:left="0"/>
        <w:jc w:val="left"/>
        <w:rPr>
          <w:sz w:val="20"/>
        </w:rPr>
      </w:pPr>
    </w:p>
    <w:p w:rsidR="00703DBD" w:rsidRDefault="00703DBD">
      <w:pPr>
        <w:pStyle w:val="Textoindependiente"/>
        <w:ind w:left="0"/>
        <w:jc w:val="left"/>
        <w:rPr>
          <w:sz w:val="20"/>
        </w:rPr>
      </w:pPr>
    </w:p>
    <w:p w:rsidR="00703DBD" w:rsidRDefault="00703DBD">
      <w:pPr>
        <w:pStyle w:val="Textoindependiente"/>
        <w:ind w:left="0"/>
        <w:jc w:val="left"/>
        <w:rPr>
          <w:sz w:val="20"/>
        </w:rPr>
      </w:pPr>
    </w:p>
    <w:p w:rsidR="00703DBD" w:rsidRDefault="00703DBD">
      <w:pPr>
        <w:pStyle w:val="Textoindependiente"/>
        <w:ind w:left="0"/>
        <w:jc w:val="left"/>
        <w:rPr>
          <w:sz w:val="20"/>
        </w:rPr>
      </w:pPr>
    </w:p>
    <w:p w:rsidR="00703DBD" w:rsidRDefault="0087520C">
      <w:pPr>
        <w:ind w:left="213"/>
        <w:rPr>
          <w:sz w:val="20"/>
        </w:rPr>
      </w:pPr>
      <w:proofErr w:type="spellStart"/>
      <w:r>
        <w:rPr>
          <w:spacing w:val="-4"/>
          <w:sz w:val="20"/>
        </w:rPr>
        <w:t>Fdo</w:t>
      </w:r>
      <w:proofErr w:type="spellEnd"/>
      <w:r>
        <w:rPr>
          <w:spacing w:val="-4"/>
          <w:sz w:val="20"/>
        </w:rPr>
        <w:t>:</w:t>
      </w:r>
    </w:p>
    <w:sectPr w:rsidR="00703DBD">
      <w:pgSz w:w="11910" w:h="16840"/>
      <w:pgMar w:top="1060" w:right="940" w:bottom="1060" w:left="920" w:header="0" w:footer="8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20C" w:rsidRDefault="0087520C">
      <w:r>
        <w:separator/>
      </w:r>
    </w:p>
  </w:endnote>
  <w:endnote w:type="continuationSeparator" w:id="0">
    <w:p w:rsidR="0087520C" w:rsidRDefault="0087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DBD" w:rsidRDefault="0087520C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364608" behindDoc="1" locked="0" layoutInCell="1" allowOverlap="1">
          <wp:simplePos x="0" y="0"/>
          <wp:positionH relativeFrom="page">
            <wp:posOffset>658368</wp:posOffset>
          </wp:positionH>
          <wp:positionV relativeFrom="page">
            <wp:posOffset>10011918</wp:posOffset>
          </wp:positionV>
          <wp:extent cx="1475232" cy="39090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5232" cy="390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365120" behindDoc="1" locked="0" layoutInCell="1" allowOverlap="1">
          <wp:simplePos x="0" y="0"/>
          <wp:positionH relativeFrom="page">
            <wp:posOffset>2170176</wp:posOffset>
          </wp:positionH>
          <wp:positionV relativeFrom="page">
            <wp:posOffset>10021823</wp:posOffset>
          </wp:positionV>
          <wp:extent cx="1704594" cy="38099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04594" cy="380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365632" behindDoc="1" locked="0" layoutInCell="1" allowOverlap="1">
          <wp:simplePos x="0" y="0"/>
          <wp:positionH relativeFrom="page">
            <wp:posOffset>5279897</wp:posOffset>
          </wp:positionH>
          <wp:positionV relativeFrom="page">
            <wp:posOffset>10015728</wp:posOffset>
          </wp:positionV>
          <wp:extent cx="638555" cy="387096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38555" cy="387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366144" behindDoc="1" locked="0" layoutInCell="1" allowOverlap="1">
          <wp:simplePos x="0" y="0"/>
          <wp:positionH relativeFrom="page">
            <wp:posOffset>5991605</wp:posOffset>
          </wp:positionH>
          <wp:positionV relativeFrom="page">
            <wp:posOffset>10042397</wp:posOffset>
          </wp:positionV>
          <wp:extent cx="914412" cy="359664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914412" cy="3596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366656" behindDoc="1" locked="0" layoutInCell="1" allowOverlap="1">
          <wp:simplePos x="0" y="0"/>
          <wp:positionH relativeFrom="page">
            <wp:posOffset>3911346</wp:posOffset>
          </wp:positionH>
          <wp:positionV relativeFrom="page">
            <wp:posOffset>10042457</wp:posOffset>
          </wp:positionV>
          <wp:extent cx="1331214" cy="335934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331214" cy="3359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20C" w:rsidRDefault="0087520C">
      <w:r>
        <w:separator/>
      </w:r>
    </w:p>
  </w:footnote>
  <w:footnote w:type="continuationSeparator" w:id="0">
    <w:p w:rsidR="0087520C" w:rsidRDefault="00875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E17A9"/>
    <w:multiLevelType w:val="hybridMultilevel"/>
    <w:tmpl w:val="AE0CAAE4"/>
    <w:lvl w:ilvl="0" w:tplc="6E067D4E">
      <w:start w:val="1"/>
      <w:numFmt w:val="decimal"/>
      <w:lvlText w:val="%1."/>
      <w:lvlJc w:val="left"/>
      <w:pPr>
        <w:ind w:left="498" w:hanging="2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es-ES" w:eastAsia="en-US" w:bidi="ar-SA"/>
      </w:rPr>
    </w:lvl>
    <w:lvl w:ilvl="1" w:tplc="AA980E22">
      <w:start w:val="1"/>
      <w:numFmt w:val="lowerRoman"/>
      <w:lvlText w:val="%2."/>
      <w:lvlJc w:val="left"/>
      <w:pPr>
        <w:ind w:left="1212" w:hanging="14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es-ES" w:eastAsia="en-US" w:bidi="ar-SA"/>
      </w:rPr>
    </w:lvl>
    <w:lvl w:ilvl="2" w:tplc="AB88F3BA">
      <w:numFmt w:val="bullet"/>
      <w:lvlText w:val="•"/>
      <w:lvlJc w:val="left"/>
      <w:pPr>
        <w:ind w:left="2200" w:hanging="148"/>
      </w:pPr>
      <w:rPr>
        <w:rFonts w:hint="default"/>
        <w:lang w:val="es-ES" w:eastAsia="en-US" w:bidi="ar-SA"/>
      </w:rPr>
    </w:lvl>
    <w:lvl w:ilvl="3" w:tplc="ECE843D6">
      <w:numFmt w:val="bullet"/>
      <w:lvlText w:val="•"/>
      <w:lvlJc w:val="left"/>
      <w:pPr>
        <w:ind w:left="3180" w:hanging="148"/>
      </w:pPr>
      <w:rPr>
        <w:rFonts w:hint="default"/>
        <w:lang w:val="es-ES" w:eastAsia="en-US" w:bidi="ar-SA"/>
      </w:rPr>
    </w:lvl>
    <w:lvl w:ilvl="4" w:tplc="CD4A482C">
      <w:numFmt w:val="bullet"/>
      <w:lvlText w:val="•"/>
      <w:lvlJc w:val="left"/>
      <w:pPr>
        <w:ind w:left="4161" w:hanging="148"/>
      </w:pPr>
      <w:rPr>
        <w:rFonts w:hint="default"/>
        <w:lang w:val="es-ES" w:eastAsia="en-US" w:bidi="ar-SA"/>
      </w:rPr>
    </w:lvl>
    <w:lvl w:ilvl="5" w:tplc="4DB217B0">
      <w:numFmt w:val="bullet"/>
      <w:lvlText w:val="•"/>
      <w:lvlJc w:val="left"/>
      <w:pPr>
        <w:ind w:left="5141" w:hanging="148"/>
      </w:pPr>
      <w:rPr>
        <w:rFonts w:hint="default"/>
        <w:lang w:val="es-ES" w:eastAsia="en-US" w:bidi="ar-SA"/>
      </w:rPr>
    </w:lvl>
    <w:lvl w:ilvl="6" w:tplc="00A4036E">
      <w:numFmt w:val="bullet"/>
      <w:lvlText w:val="•"/>
      <w:lvlJc w:val="left"/>
      <w:pPr>
        <w:ind w:left="6122" w:hanging="148"/>
      </w:pPr>
      <w:rPr>
        <w:rFonts w:hint="default"/>
        <w:lang w:val="es-ES" w:eastAsia="en-US" w:bidi="ar-SA"/>
      </w:rPr>
    </w:lvl>
    <w:lvl w:ilvl="7" w:tplc="EF7E762E">
      <w:numFmt w:val="bullet"/>
      <w:lvlText w:val="•"/>
      <w:lvlJc w:val="left"/>
      <w:pPr>
        <w:ind w:left="7102" w:hanging="148"/>
      </w:pPr>
      <w:rPr>
        <w:rFonts w:hint="default"/>
        <w:lang w:val="es-ES" w:eastAsia="en-US" w:bidi="ar-SA"/>
      </w:rPr>
    </w:lvl>
    <w:lvl w:ilvl="8" w:tplc="4E4C0DE2">
      <w:numFmt w:val="bullet"/>
      <w:lvlText w:val="•"/>
      <w:lvlJc w:val="left"/>
      <w:pPr>
        <w:ind w:left="8083" w:hanging="148"/>
      </w:pPr>
      <w:rPr>
        <w:rFonts w:hint="default"/>
        <w:lang w:val="es-ES" w:eastAsia="en-US" w:bidi="ar-SA"/>
      </w:rPr>
    </w:lvl>
  </w:abstractNum>
  <w:abstractNum w:abstractNumId="1">
    <w:nsid w:val="726B3ECA"/>
    <w:multiLevelType w:val="hybridMultilevel"/>
    <w:tmpl w:val="105ABDBC"/>
    <w:lvl w:ilvl="0" w:tplc="62CE177E">
      <w:numFmt w:val="bullet"/>
      <w:lvlText w:val="*"/>
      <w:lvlJc w:val="left"/>
      <w:pPr>
        <w:ind w:left="214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9F0045CE">
      <w:numFmt w:val="bullet"/>
      <w:lvlText w:val="•"/>
      <w:lvlJc w:val="left"/>
      <w:pPr>
        <w:ind w:left="1202" w:hanging="154"/>
      </w:pPr>
      <w:rPr>
        <w:rFonts w:hint="default"/>
        <w:lang w:val="es-ES" w:eastAsia="en-US" w:bidi="ar-SA"/>
      </w:rPr>
    </w:lvl>
    <w:lvl w:ilvl="2" w:tplc="70062C1C">
      <w:numFmt w:val="bullet"/>
      <w:lvlText w:val="•"/>
      <w:lvlJc w:val="left"/>
      <w:pPr>
        <w:ind w:left="2184" w:hanging="154"/>
      </w:pPr>
      <w:rPr>
        <w:rFonts w:hint="default"/>
        <w:lang w:val="es-ES" w:eastAsia="en-US" w:bidi="ar-SA"/>
      </w:rPr>
    </w:lvl>
    <w:lvl w:ilvl="3" w:tplc="B82882F2">
      <w:numFmt w:val="bullet"/>
      <w:lvlText w:val="•"/>
      <w:lvlJc w:val="left"/>
      <w:pPr>
        <w:ind w:left="3167" w:hanging="154"/>
      </w:pPr>
      <w:rPr>
        <w:rFonts w:hint="default"/>
        <w:lang w:val="es-ES" w:eastAsia="en-US" w:bidi="ar-SA"/>
      </w:rPr>
    </w:lvl>
    <w:lvl w:ilvl="4" w:tplc="FC18B286">
      <w:numFmt w:val="bullet"/>
      <w:lvlText w:val="•"/>
      <w:lvlJc w:val="left"/>
      <w:pPr>
        <w:ind w:left="4149" w:hanging="154"/>
      </w:pPr>
      <w:rPr>
        <w:rFonts w:hint="default"/>
        <w:lang w:val="es-ES" w:eastAsia="en-US" w:bidi="ar-SA"/>
      </w:rPr>
    </w:lvl>
    <w:lvl w:ilvl="5" w:tplc="5CE4FCAC">
      <w:numFmt w:val="bullet"/>
      <w:lvlText w:val="•"/>
      <w:lvlJc w:val="left"/>
      <w:pPr>
        <w:ind w:left="5132" w:hanging="154"/>
      </w:pPr>
      <w:rPr>
        <w:rFonts w:hint="default"/>
        <w:lang w:val="es-ES" w:eastAsia="en-US" w:bidi="ar-SA"/>
      </w:rPr>
    </w:lvl>
    <w:lvl w:ilvl="6" w:tplc="F5EACC22">
      <w:numFmt w:val="bullet"/>
      <w:lvlText w:val="•"/>
      <w:lvlJc w:val="left"/>
      <w:pPr>
        <w:ind w:left="6114" w:hanging="154"/>
      </w:pPr>
      <w:rPr>
        <w:rFonts w:hint="default"/>
        <w:lang w:val="es-ES" w:eastAsia="en-US" w:bidi="ar-SA"/>
      </w:rPr>
    </w:lvl>
    <w:lvl w:ilvl="7" w:tplc="CF4E8C78">
      <w:numFmt w:val="bullet"/>
      <w:lvlText w:val="•"/>
      <w:lvlJc w:val="left"/>
      <w:pPr>
        <w:ind w:left="7097" w:hanging="154"/>
      </w:pPr>
      <w:rPr>
        <w:rFonts w:hint="default"/>
        <w:lang w:val="es-ES" w:eastAsia="en-US" w:bidi="ar-SA"/>
      </w:rPr>
    </w:lvl>
    <w:lvl w:ilvl="8" w:tplc="7938B6E0">
      <w:numFmt w:val="bullet"/>
      <w:lvlText w:val="•"/>
      <w:lvlJc w:val="left"/>
      <w:pPr>
        <w:ind w:left="8079" w:hanging="154"/>
      </w:pPr>
      <w:rPr>
        <w:rFonts w:hint="default"/>
        <w:lang w:val="es-ES" w:eastAsia="en-US" w:bidi="ar-SA"/>
      </w:rPr>
    </w:lvl>
  </w:abstractNum>
  <w:abstractNum w:abstractNumId="2">
    <w:nsid w:val="73C511DE"/>
    <w:multiLevelType w:val="hybridMultilevel"/>
    <w:tmpl w:val="36B04478"/>
    <w:lvl w:ilvl="0" w:tplc="3166609E">
      <w:numFmt w:val="bullet"/>
      <w:lvlText w:val="-"/>
      <w:lvlJc w:val="left"/>
      <w:pPr>
        <w:ind w:left="498" w:hanging="2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es-ES" w:eastAsia="en-US" w:bidi="ar-SA"/>
      </w:rPr>
    </w:lvl>
    <w:lvl w:ilvl="1" w:tplc="EA76454C">
      <w:numFmt w:val="bullet"/>
      <w:lvlText w:val=""/>
      <w:lvlJc w:val="left"/>
      <w:pPr>
        <w:ind w:left="1064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9"/>
        <w:szCs w:val="19"/>
        <w:lang w:val="es-ES" w:eastAsia="en-US" w:bidi="ar-SA"/>
      </w:rPr>
    </w:lvl>
    <w:lvl w:ilvl="2" w:tplc="F3C0D6BE">
      <w:numFmt w:val="bullet"/>
      <w:lvlText w:val="•"/>
      <w:lvlJc w:val="left"/>
      <w:pPr>
        <w:ind w:left="2058" w:hanging="284"/>
      </w:pPr>
      <w:rPr>
        <w:rFonts w:hint="default"/>
        <w:lang w:val="es-ES" w:eastAsia="en-US" w:bidi="ar-SA"/>
      </w:rPr>
    </w:lvl>
    <w:lvl w:ilvl="3" w:tplc="DCCC0B48">
      <w:numFmt w:val="bullet"/>
      <w:lvlText w:val="•"/>
      <w:lvlJc w:val="left"/>
      <w:pPr>
        <w:ind w:left="3056" w:hanging="284"/>
      </w:pPr>
      <w:rPr>
        <w:rFonts w:hint="default"/>
        <w:lang w:val="es-ES" w:eastAsia="en-US" w:bidi="ar-SA"/>
      </w:rPr>
    </w:lvl>
    <w:lvl w:ilvl="4" w:tplc="148A4832">
      <w:numFmt w:val="bullet"/>
      <w:lvlText w:val="•"/>
      <w:lvlJc w:val="left"/>
      <w:pPr>
        <w:ind w:left="4054" w:hanging="284"/>
      </w:pPr>
      <w:rPr>
        <w:rFonts w:hint="default"/>
        <w:lang w:val="es-ES" w:eastAsia="en-US" w:bidi="ar-SA"/>
      </w:rPr>
    </w:lvl>
    <w:lvl w:ilvl="5" w:tplc="F1F03CF8">
      <w:numFmt w:val="bullet"/>
      <w:lvlText w:val="•"/>
      <w:lvlJc w:val="left"/>
      <w:pPr>
        <w:ind w:left="5053" w:hanging="284"/>
      </w:pPr>
      <w:rPr>
        <w:rFonts w:hint="default"/>
        <w:lang w:val="es-ES" w:eastAsia="en-US" w:bidi="ar-SA"/>
      </w:rPr>
    </w:lvl>
    <w:lvl w:ilvl="6" w:tplc="537C0F54">
      <w:numFmt w:val="bullet"/>
      <w:lvlText w:val="•"/>
      <w:lvlJc w:val="left"/>
      <w:pPr>
        <w:ind w:left="6051" w:hanging="284"/>
      </w:pPr>
      <w:rPr>
        <w:rFonts w:hint="default"/>
        <w:lang w:val="es-ES" w:eastAsia="en-US" w:bidi="ar-SA"/>
      </w:rPr>
    </w:lvl>
    <w:lvl w:ilvl="7" w:tplc="604C992C">
      <w:numFmt w:val="bullet"/>
      <w:lvlText w:val="•"/>
      <w:lvlJc w:val="left"/>
      <w:pPr>
        <w:ind w:left="7049" w:hanging="284"/>
      </w:pPr>
      <w:rPr>
        <w:rFonts w:hint="default"/>
        <w:lang w:val="es-ES" w:eastAsia="en-US" w:bidi="ar-SA"/>
      </w:rPr>
    </w:lvl>
    <w:lvl w:ilvl="8" w:tplc="C816A756">
      <w:numFmt w:val="bullet"/>
      <w:lvlText w:val="•"/>
      <w:lvlJc w:val="left"/>
      <w:pPr>
        <w:ind w:left="8047" w:hanging="2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DBD"/>
    <w:rsid w:val="00703DBD"/>
    <w:rsid w:val="0086046E"/>
    <w:rsid w:val="0087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F1698F-E754-44A8-8CE2-370E2372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1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98"/>
      <w:jc w:val="both"/>
    </w:pPr>
    <w:rPr>
      <w:sz w:val="19"/>
      <w:szCs w:val="19"/>
    </w:rPr>
  </w:style>
  <w:style w:type="paragraph" w:styleId="Puesto">
    <w:name w:val="Title"/>
    <w:basedOn w:val="Normal"/>
    <w:uiPriority w:val="1"/>
    <w:qFormat/>
    <w:pPr>
      <w:spacing w:before="73" w:line="253" w:lineRule="exact"/>
      <w:ind w:left="214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498" w:hanging="28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2034</Words>
  <Characters>11192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Solicitud subvención_ERRP Villalar.doc</vt:lpstr>
    </vt:vector>
  </TitlesOfParts>
  <Company/>
  <LinksUpToDate>false</LinksUpToDate>
  <CharactersWithSpaces>13200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Solicitud subvención_ERRP Villalar.doc</dc:title>
  <dc:creator>Netway</dc:creator>
  <cp:lastModifiedBy>Antonio</cp:lastModifiedBy>
  <cp:revision>2</cp:revision>
  <dcterms:created xsi:type="dcterms:W3CDTF">2024-05-17T08:28:00Z</dcterms:created>
  <dcterms:modified xsi:type="dcterms:W3CDTF">2024-05-17T08:28:00Z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2024-05-17T00:00:00Z</vt:filetime>
  </property>
  <property fmtid="{D5CDD505-2E9C-101B-9397-08002B2CF9AE}" pid="5" name="Producer">
    <vt:lpwstr>Acrobat Distiller 10.1.3 (Windows)</vt:lpwstr>
  </property>
</Properties>
</file>