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807EB"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color w:val="202124"/>
          <w:lang w:val="es-ES" w:eastAsia="ca-ES"/>
        </w:rPr>
      </w:pPr>
      <w:r w:rsidRPr="00964FA1">
        <w:rPr>
          <w:rFonts w:ascii="Arial" w:eastAsia="Times New Roman" w:hAnsi="Arial" w:cs="Arial"/>
          <w:b/>
          <w:bCs/>
          <w:color w:val="202124"/>
          <w:lang w:val="es-ES" w:eastAsia="ca-ES"/>
        </w:rPr>
        <w:t>CERTIFICADO ACUERDO</w:t>
      </w:r>
    </w:p>
    <w:p w14:paraId="74B49072"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E164998"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Arcadi Corominas Baig, Secretario Accidental del Ayuntamiento de Sant Cugat Sesgarrigues,</w:t>
      </w:r>
    </w:p>
    <w:p w14:paraId="48122083"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203E5BF" w14:textId="359F2A34"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964FA1">
        <w:rPr>
          <w:rFonts w:ascii="Arial" w:eastAsia="Times New Roman" w:hAnsi="Arial" w:cs="Arial"/>
          <w:b/>
          <w:bCs/>
          <w:color w:val="202124"/>
          <w:lang w:val="es-ES" w:eastAsia="ca-ES"/>
        </w:rPr>
        <w:t>CERTIFICO QUE</w:t>
      </w:r>
      <w:r w:rsidR="003E6128">
        <w:rPr>
          <w:rFonts w:ascii="Arial" w:eastAsia="Times New Roman" w:hAnsi="Arial" w:cs="Arial"/>
          <w:b/>
          <w:bCs/>
          <w:color w:val="202124"/>
          <w:lang w:val="es-ES" w:eastAsia="ca-ES"/>
        </w:rPr>
        <w:t>:</w:t>
      </w:r>
    </w:p>
    <w:p w14:paraId="0A9182F8"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B5A0883"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En sesión Ordinaria de Junta de Gobierno Local, celebrada el día 09 de abril de 2024, se ha tomado el siguiente acuerdo:</w:t>
      </w:r>
    </w:p>
    <w:p w14:paraId="180547B5"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FC4C8B3"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964FA1">
        <w:rPr>
          <w:rFonts w:ascii="Arial" w:eastAsia="Times New Roman" w:hAnsi="Arial" w:cs="Arial"/>
          <w:b/>
          <w:bCs/>
          <w:color w:val="202124"/>
          <w:lang w:val="es-ES" w:eastAsia="ca-ES"/>
        </w:rPr>
        <w:t>APROBACION ADDENDA CONVENIO SANT ADJUTORI POR REFUERZO ESCOLAR (MESES DE ENERO A JUNIO)</w:t>
      </w:r>
    </w:p>
    <w:p w14:paraId="5B5431B9"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 xml:space="preserve"> </w:t>
      </w:r>
    </w:p>
    <w:p w14:paraId="6E551674"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color w:val="202124"/>
          <w:lang w:val="es-ES" w:eastAsia="ca-ES"/>
        </w:rPr>
      </w:pPr>
      <w:r w:rsidRPr="00964FA1">
        <w:rPr>
          <w:rFonts w:ascii="Arial" w:eastAsia="Times New Roman" w:hAnsi="Arial" w:cs="Arial"/>
          <w:b/>
          <w:bCs/>
          <w:color w:val="202124"/>
          <w:lang w:val="es-ES" w:eastAsia="ca-ES"/>
        </w:rPr>
        <w:t>DECRETO DE LA ALCALDÍA</w:t>
      </w:r>
    </w:p>
    <w:p w14:paraId="514B64D7"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b/>
          <w:bCs/>
          <w:color w:val="202124"/>
          <w:lang w:val="es-ES" w:eastAsia="ca-ES"/>
        </w:rPr>
      </w:pPr>
    </w:p>
    <w:p w14:paraId="546859F4"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Identificación del expediente:</w:t>
      </w:r>
    </w:p>
    <w:p w14:paraId="424FDB47" w14:textId="3EDF89D6"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745" w:hanging="2745"/>
        <w:jc w:val="both"/>
        <w:rPr>
          <w:rFonts w:ascii="Arial" w:eastAsia="Times New Roman" w:hAnsi="Arial" w:cs="Arial"/>
          <w:b/>
          <w:bCs/>
          <w:color w:val="202124"/>
          <w:lang w:val="es-ES" w:eastAsia="ca-ES"/>
        </w:rPr>
      </w:pPr>
      <w:r w:rsidRPr="00964FA1">
        <w:rPr>
          <w:rFonts w:ascii="Arial" w:eastAsia="Times New Roman" w:hAnsi="Arial" w:cs="Arial"/>
          <w:b/>
          <w:bCs/>
          <w:color w:val="202124"/>
          <w:lang w:val="es-ES" w:eastAsia="ca-ES"/>
        </w:rPr>
        <w:t xml:space="preserve">Denominación del contrato: </w:t>
      </w:r>
      <w:r w:rsidRPr="00964FA1">
        <w:rPr>
          <w:rFonts w:ascii="Arial" w:eastAsia="Times New Roman" w:hAnsi="Arial" w:cs="Arial"/>
          <w:b/>
          <w:bCs/>
          <w:color w:val="202124"/>
          <w:lang w:val="es-ES" w:eastAsia="ca-ES"/>
        </w:rPr>
        <w:tab/>
      </w:r>
      <w:r w:rsidRPr="00964FA1">
        <w:rPr>
          <w:rFonts w:ascii="Arial" w:eastAsia="Times New Roman" w:hAnsi="Arial" w:cs="Arial"/>
          <w:b/>
          <w:bCs/>
          <w:color w:val="202124"/>
          <w:lang w:val="es-ES" w:eastAsia="ca-ES"/>
        </w:rPr>
        <w:t>ADDENDA AL CONVENIO CON LA ASOCIACIÓN DE ASISTENCIA SOCIAL “SANT ADJUTORI” POR LA FINANCIACIÓN Y LA COLABORACIÓN EN EL PROYECTO DE REFUERZO ESCOLAR CORRESPONDIENTE AL AÑO 2024 (MESES DE ENERO A JUNIO)</w:t>
      </w:r>
    </w:p>
    <w:p w14:paraId="0C9C1361"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inherit" w:eastAsia="Times New Roman" w:hAnsi="inherit" w:cs="Courier New"/>
          <w:b/>
          <w:bCs/>
          <w:color w:val="202124"/>
          <w:sz w:val="42"/>
          <w:szCs w:val="42"/>
          <w:lang w:eastAsia="ca-ES"/>
        </w:rPr>
      </w:pPr>
      <w:r w:rsidRPr="00964FA1">
        <w:rPr>
          <w:rFonts w:ascii="Arial" w:eastAsia="Times New Roman" w:hAnsi="Arial" w:cs="Arial"/>
          <w:b/>
          <w:bCs/>
          <w:color w:val="202124"/>
          <w:lang w:val="es-ES" w:eastAsia="ca-ES"/>
        </w:rPr>
        <w:t>Código de expediente: 2024 542</w:t>
      </w:r>
    </w:p>
    <w:p w14:paraId="0B747471" w14:textId="77777777" w:rsidR="000F1532" w:rsidRDefault="000F1532"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0608CF1" w14:textId="5E5C068F"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964FA1">
        <w:rPr>
          <w:rFonts w:ascii="Arial" w:eastAsia="Times New Roman" w:hAnsi="Arial" w:cs="Arial"/>
          <w:b/>
          <w:bCs/>
          <w:color w:val="202124"/>
          <w:lang w:val="es-ES" w:eastAsia="ca-ES"/>
        </w:rPr>
        <w:t>ANTECEDENTES</w:t>
      </w:r>
    </w:p>
    <w:p w14:paraId="330BC754"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5EAA9D2"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La Asociación de Asistencia Social “Sant Adjutori” es una entidad sin ánimo de lucro, declarada de utilidad pública por la Generalitat de Catalunya y el Gobierno de España. La entidad tiene por objetivo la acogida y apoyo de las personas y familias en situación de riesgo de exclusión sociolaboral de la comarca del Alt Penedès, así como la promoción del voluntariado social y la solidaridad vecinal.</w:t>
      </w:r>
    </w:p>
    <w:p w14:paraId="7681C1FD"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AFC0BE8"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Son líneas de actuación de Sant Adjutori:</w:t>
      </w:r>
    </w:p>
    <w:p w14:paraId="6261AD01"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5836E497"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sym w:font="Symbol" w:char="F0D8"/>
      </w:r>
      <w:r w:rsidRPr="00964FA1">
        <w:rPr>
          <w:rFonts w:ascii="Arial" w:eastAsia="Times New Roman" w:hAnsi="Arial" w:cs="Arial"/>
          <w:color w:val="202124"/>
          <w:lang w:val="es-ES" w:eastAsia="ca-ES"/>
        </w:rPr>
        <w:t xml:space="preserve"> Programa de viviendas temporales:</w:t>
      </w:r>
    </w:p>
    <w:p w14:paraId="4CEC5DE8"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Acoger a personas con necesidad de vivienda social. Los pisos propiedad de la Asociación se gestionan siguiendo unos criterios de admisión que forman parte de un plan de mejora de las personas o familias con riesgo de exclusión social, en coordinación con el Equipo de Servicios Sociales Básicos del Ayuntamiento de Sant Cugat Sesgarrigues.</w:t>
      </w:r>
    </w:p>
    <w:p w14:paraId="22DB5A16"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sym w:font="Symbol" w:char="F0D8"/>
      </w:r>
      <w:r w:rsidRPr="00964FA1">
        <w:rPr>
          <w:rFonts w:ascii="Arial" w:eastAsia="Times New Roman" w:hAnsi="Arial" w:cs="Arial"/>
          <w:color w:val="202124"/>
          <w:lang w:val="es-ES" w:eastAsia="ca-ES"/>
        </w:rPr>
        <w:t xml:space="preserve"> Apoyo a las familias e infancia:</w:t>
      </w:r>
    </w:p>
    <w:p w14:paraId="541BB86F"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t>En coordinación con el Equipo de Servicios Sociales Básicos del Ayuntamiento de Sant Cugat Sesgarrigues, luchar contra la pobreza y la exclusión social, apoyando a las familias en la cobertura de las necesidades básicas.</w:t>
      </w:r>
    </w:p>
    <w:p w14:paraId="467F6E3D"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64FA1">
        <w:rPr>
          <w:rFonts w:ascii="Arial" w:eastAsia="Times New Roman" w:hAnsi="Arial" w:cs="Arial"/>
          <w:color w:val="202124"/>
          <w:lang w:val="es-ES" w:eastAsia="ca-ES"/>
        </w:rPr>
        <w:sym w:font="Symbol" w:char="F0D8"/>
      </w:r>
      <w:r w:rsidRPr="00964FA1">
        <w:rPr>
          <w:rFonts w:ascii="Arial" w:eastAsia="Times New Roman" w:hAnsi="Arial" w:cs="Arial"/>
          <w:color w:val="202124"/>
          <w:lang w:val="es-ES" w:eastAsia="ca-ES"/>
        </w:rPr>
        <w:t xml:space="preserve"> Apoyo a la formación y la autoestima:</w:t>
      </w:r>
    </w:p>
    <w:p w14:paraId="21B4F3ED" w14:textId="77777777" w:rsidR="00964FA1" w:rsidRPr="00964FA1" w:rsidRDefault="00964FA1" w:rsidP="00964FA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964FA1">
        <w:rPr>
          <w:rFonts w:ascii="Arial" w:eastAsia="Times New Roman" w:hAnsi="Arial" w:cs="Arial"/>
          <w:color w:val="202124"/>
          <w:lang w:val="es-ES" w:eastAsia="ca-ES"/>
        </w:rPr>
        <w:t>Apoyar la formación profesional y de intermediación entre el tejido social y empresarial.</w:t>
      </w:r>
    </w:p>
    <w:p w14:paraId="69C72344" w14:textId="77777777" w:rsid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14:paraId="68D9BE6E" w14:textId="19D3B4AD"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Colaborar con el Ayuntamiento de Sant Cugat Sesgarrigues en varios proyectos como:</w:t>
      </w:r>
    </w:p>
    <w:p w14:paraId="046B5EBA"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 Proyecto Sant Cugat Inclusión, destinado a la formación de trabajo para adultos, para fomentar la reinserción laboral de personas con dificultades socioeconómicas del municipio de Sant Cugat.</w:t>
      </w:r>
    </w:p>
    <w:p w14:paraId="261DB41A"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 Proyecto de refuerzo escolar y acompañamiento por niños y jóvenes del pueblo de enseñanza de primaria y secundaria.</w:t>
      </w:r>
    </w:p>
    <w:p w14:paraId="5C931B91"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sym w:font="Symbol" w:char="F0D8"/>
      </w:r>
      <w:r w:rsidRPr="000F1532">
        <w:rPr>
          <w:rFonts w:ascii="Arial" w:eastAsia="Times New Roman" w:hAnsi="Arial" w:cs="Arial"/>
          <w:color w:val="202124"/>
          <w:lang w:val="es-ES" w:eastAsia="ca-ES"/>
        </w:rPr>
        <w:t xml:space="preserve"> Apoyo a la gente mayor:</w:t>
      </w:r>
    </w:p>
    <w:p w14:paraId="12956684"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Acompañar el día a día de las personas mayores a través del voluntariado.</w:t>
      </w:r>
    </w:p>
    <w:p w14:paraId="088A8B75"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614AF24"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 xml:space="preserve">Mediante Decreto de Alcaldía núm. 2022/168, de 28 de octubre de 2022, se resolvió aprobar el convenio de colaboración entre la Asociación de Asistencia Social “Sant Adjutori” y el Ayuntamiento de Sant Cugat Sesgarrigues, con el objeto de regular la cesión de uso del estudio propiedad de la Asociación Sant Adjutori situado en la planta </w:t>
      </w:r>
      <w:proofErr w:type="gramStart"/>
      <w:r w:rsidRPr="000F1532">
        <w:rPr>
          <w:rFonts w:ascii="Arial" w:eastAsia="Times New Roman" w:hAnsi="Arial" w:cs="Arial"/>
          <w:color w:val="202124"/>
          <w:lang w:val="es-ES" w:eastAsia="ca-ES"/>
        </w:rPr>
        <w:t>bajo-cubierta</w:t>
      </w:r>
      <w:proofErr w:type="gramEnd"/>
      <w:r w:rsidRPr="000F1532">
        <w:rPr>
          <w:rFonts w:ascii="Arial" w:eastAsia="Times New Roman" w:hAnsi="Arial" w:cs="Arial"/>
          <w:color w:val="202124"/>
          <w:lang w:val="es-ES" w:eastAsia="ca-ES"/>
        </w:rPr>
        <w:t xml:space="preserve"> del edificio de la calle de Les Creus, núm. 8 bis de Sant Cugat Sesgarrigues (</w:t>
      </w:r>
      <w:proofErr w:type="spellStart"/>
      <w:r w:rsidRPr="000F1532">
        <w:rPr>
          <w:rFonts w:ascii="Arial" w:eastAsia="Times New Roman" w:hAnsi="Arial" w:cs="Arial"/>
          <w:color w:val="202124"/>
          <w:lang w:val="es-ES" w:eastAsia="ca-ES"/>
        </w:rPr>
        <w:t>exp</w:t>
      </w:r>
      <w:proofErr w:type="spellEnd"/>
      <w:r w:rsidRPr="000F1532">
        <w:rPr>
          <w:rFonts w:ascii="Arial" w:eastAsia="Times New Roman" w:hAnsi="Arial" w:cs="Arial"/>
          <w:color w:val="202124"/>
          <w:lang w:val="es-ES" w:eastAsia="ca-ES"/>
        </w:rPr>
        <w:t>. 2022 1201).</w:t>
      </w:r>
    </w:p>
    <w:p w14:paraId="228FD54B"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2F6503A"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0F1532">
        <w:rPr>
          <w:rFonts w:ascii="Arial" w:eastAsia="Times New Roman" w:hAnsi="Arial" w:cs="Arial"/>
          <w:color w:val="202124"/>
          <w:lang w:val="es-ES" w:eastAsia="ca-ES"/>
        </w:rPr>
        <w:t xml:space="preserve">La Junta de Gobierno Local, en sesión del día 23 de mayo de 2023, aprobó la adenda al convenio suscrito entre el Ayuntamiento de Sant Cugat Sesgarrigues y la Asociación de Asistencia Social “Sant Adjutori” para la financiación y </w:t>
      </w:r>
      <w:proofErr w:type="spellStart"/>
      <w:r w:rsidRPr="000F1532">
        <w:rPr>
          <w:rFonts w:ascii="Arial" w:eastAsia="Times New Roman" w:hAnsi="Arial" w:cs="Arial"/>
          <w:color w:val="202124"/>
          <w:lang w:val="es-ES" w:eastAsia="ca-ES"/>
        </w:rPr>
        <w:t>ción</w:t>
      </w:r>
      <w:proofErr w:type="spellEnd"/>
      <w:r w:rsidRPr="000F1532">
        <w:rPr>
          <w:rFonts w:ascii="Arial" w:eastAsia="Times New Roman" w:hAnsi="Arial" w:cs="Arial"/>
          <w:color w:val="202124"/>
          <w:lang w:val="es-ES" w:eastAsia="ca-ES"/>
        </w:rPr>
        <w:t xml:space="preserve"> en el proyecto de refuerzo escolar correspondiente al año 2023 (</w:t>
      </w:r>
      <w:proofErr w:type="spellStart"/>
      <w:r w:rsidRPr="000F1532">
        <w:rPr>
          <w:rFonts w:ascii="Arial" w:eastAsia="Times New Roman" w:hAnsi="Arial" w:cs="Arial"/>
          <w:color w:val="202124"/>
          <w:lang w:val="es-ES" w:eastAsia="ca-ES"/>
        </w:rPr>
        <w:t>exp</w:t>
      </w:r>
      <w:proofErr w:type="spellEnd"/>
      <w:r w:rsidRPr="000F1532">
        <w:rPr>
          <w:rFonts w:ascii="Arial" w:eastAsia="Times New Roman" w:hAnsi="Arial" w:cs="Arial"/>
          <w:color w:val="202124"/>
          <w:lang w:val="es-ES" w:eastAsia="ca-ES"/>
        </w:rPr>
        <w:t xml:space="preserve">. 2023 686). El pacto sexto de la adenda establecía que la vigencia de </w:t>
      </w:r>
      <w:proofErr w:type="gramStart"/>
      <w:r w:rsidRPr="000F1532">
        <w:rPr>
          <w:rFonts w:ascii="Arial" w:eastAsia="Times New Roman" w:hAnsi="Arial" w:cs="Arial"/>
          <w:color w:val="202124"/>
          <w:lang w:val="es-ES" w:eastAsia="ca-ES"/>
        </w:rPr>
        <w:t>la misma</w:t>
      </w:r>
      <w:proofErr w:type="gramEnd"/>
      <w:r w:rsidRPr="000F1532">
        <w:rPr>
          <w:rFonts w:ascii="Arial" w:eastAsia="Times New Roman" w:hAnsi="Arial" w:cs="Arial"/>
          <w:color w:val="202124"/>
          <w:lang w:val="es-ES" w:eastAsia="ca-ES"/>
        </w:rPr>
        <w:t xml:space="preserve"> era hasta el 31 de diciembre de 2023, no siendo posible su prórroga.</w:t>
      </w:r>
    </w:p>
    <w:p w14:paraId="7FAB4934" w14:textId="77777777" w:rsid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14:paraId="54C4167B" w14:textId="22E67F38"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Es voluntad del Ayuntamiento apoyar, financiar económicamente y participar en el proyecto de apoyo y acompañamiento a la escolaridad en el municipio de St. Cugat Sesgarrigues que se desarrolla durante los períodos escolares de la anualidad 2024, que surge de la necesidad de intervenir en la promoción escolar y la prevención del fracaso escolar de los niños, a la vez implicar en este proceso a las familias de los niños y, a la comunidad, que en muchos casos tienen un papel determinante.</w:t>
      </w:r>
    </w:p>
    <w:p w14:paraId="019F3CA3"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54E5E56C"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 xml:space="preserve">El proyecto permite llevar a cabo un trabajo en red en el ámbito escolar y en el que participan los Servicios Sociales municipales, la escuela y el tercer sector representado por la </w:t>
      </w:r>
      <w:proofErr w:type="spellStart"/>
      <w:r w:rsidRPr="000F1532">
        <w:rPr>
          <w:rFonts w:ascii="Arial" w:eastAsia="Times New Roman" w:hAnsi="Arial" w:cs="Arial"/>
          <w:color w:val="202124"/>
          <w:lang w:val="es-ES" w:eastAsia="ca-ES"/>
        </w:rPr>
        <w:t>Associació</w:t>
      </w:r>
      <w:proofErr w:type="spellEnd"/>
      <w:r w:rsidRPr="000F1532">
        <w:rPr>
          <w:rFonts w:ascii="Arial" w:eastAsia="Times New Roman" w:hAnsi="Arial" w:cs="Arial"/>
          <w:color w:val="202124"/>
          <w:lang w:val="es-ES" w:eastAsia="ca-ES"/>
        </w:rPr>
        <w:t xml:space="preserve"> St. </w:t>
      </w:r>
      <w:proofErr w:type="spellStart"/>
      <w:r w:rsidRPr="000F1532">
        <w:rPr>
          <w:rFonts w:ascii="Arial" w:eastAsia="Times New Roman" w:hAnsi="Arial" w:cs="Arial"/>
          <w:color w:val="202124"/>
          <w:lang w:val="es-ES" w:eastAsia="ca-ES"/>
        </w:rPr>
        <w:t>Adjutorio</w:t>
      </w:r>
      <w:proofErr w:type="spellEnd"/>
      <w:r w:rsidRPr="000F1532">
        <w:rPr>
          <w:rFonts w:ascii="Arial" w:eastAsia="Times New Roman" w:hAnsi="Arial" w:cs="Arial"/>
          <w:color w:val="202124"/>
          <w:lang w:val="es-ES" w:eastAsia="ca-ES"/>
        </w:rPr>
        <w:t>.</w:t>
      </w:r>
    </w:p>
    <w:p w14:paraId="129F4086"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3458B9A"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5E0970AE"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B34BCF9"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Vista la Ordenanza General de Subvenciones del Ayuntamiento, que fue aprobada definitivamente por acuerdo del Pleno de fecha 28 de marzo de 2023 y publicada en el Boletín Oficial de la Provincia del día 6 de abril de 2023 (en adelante la Ordenanza</w:t>
      </w:r>
      <w:proofErr w:type="gramStart"/>
      <w:r w:rsidRPr="000F1532">
        <w:rPr>
          <w:rFonts w:ascii="Arial" w:eastAsia="Times New Roman" w:hAnsi="Arial" w:cs="Arial"/>
          <w:color w:val="202124"/>
          <w:lang w:val="es-ES" w:eastAsia="ca-ES"/>
        </w:rPr>
        <w:t>) .</w:t>
      </w:r>
      <w:proofErr w:type="gramEnd"/>
    </w:p>
    <w:p w14:paraId="2142564E"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8F5AA82" w14:textId="77777777" w:rsid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0F1532">
        <w:rPr>
          <w:rFonts w:ascii="Arial" w:eastAsia="Times New Roman" w:hAnsi="Arial" w:cs="Arial"/>
          <w:color w:val="202124"/>
          <w:lang w:val="es-ES" w:eastAsia="ca-ES"/>
        </w:rPr>
        <w:t>Dado que en esta Ordenanza establece en su artículo 16.3 los supuestos que habilitan a conceder subvenciones por el procedimiento de concesión directa, de conformidad con lo previsto en el artículo 22.2 de la LGS.</w:t>
      </w:r>
    </w:p>
    <w:p w14:paraId="2F3030EA" w14:textId="77777777" w:rsid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B779684" w14:textId="77777777"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367F6A">
        <w:rPr>
          <w:rFonts w:ascii="Arial" w:eastAsia="Times New Roman" w:hAnsi="Arial" w:cs="Arial"/>
          <w:color w:val="202124"/>
          <w:lang w:val="es-ES" w:eastAsia="ca-ES"/>
        </w:rPr>
        <w:t>Visto que existe consignación presupuestaria suficiente en la aplicación 231/48902 “Convenio Sant Adjutori” del presupuesto de 2024.</w:t>
      </w:r>
    </w:p>
    <w:p w14:paraId="65D641A8" w14:textId="77777777"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7A1C609" w14:textId="77777777"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367F6A">
        <w:rPr>
          <w:rFonts w:ascii="Arial" w:eastAsia="Times New Roman" w:hAnsi="Arial" w:cs="Arial"/>
          <w:color w:val="202124"/>
          <w:lang w:val="es-ES" w:eastAsia="ca-ES"/>
        </w:rPr>
        <w:t>Visto lo que disponen los artículos 303 a 311 del Decreto 179/1995, de 13 de junio, por el que se aprueba el Reglamento de obras, actividades y servicios de los entes locales y 47 a 53 de la Ley 40/2015, de 1 de octubre, de Régimen Jurídico del Sector Público.</w:t>
      </w:r>
    </w:p>
    <w:p w14:paraId="443738B6" w14:textId="77777777"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917836C" w14:textId="77777777"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367F6A">
        <w:rPr>
          <w:rFonts w:ascii="Arial" w:eastAsia="Times New Roman" w:hAnsi="Arial" w:cs="Arial"/>
          <w:color w:val="202124"/>
          <w:lang w:val="es-ES" w:eastAsia="ca-ES"/>
        </w:rPr>
        <w:t>En virtud de las competencias delegadas a esta Junta de Gobierno Local por Decreto de la Alcaldía 2023/186 de 12 de julio, se acuerda:</w:t>
      </w:r>
    </w:p>
    <w:p w14:paraId="66197104" w14:textId="77777777"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9119BCA" w14:textId="0BB2BD0B"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367F6A">
        <w:rPr>
          <w:rFonts w:ascii="Arial" w:eastAsia="Times New Roman" w:hAnsi="Arial" w:cs="Arial"/>
          <w:b/>
          <w:bCs/>
          <w:color w:val="202124"/>
          <w:lang w:val="es-ES" w:eastAsia="ca-ES"/>
        </w:rPr>
        <w:t>PRIMERO. -</w:t>
      </w:r>
      <w:r w:rsidRPr="00367F6A">
        <w:rPr>
          <w:rFonts w:ascii="Arial" w:eastAsia="Times New Roman" w:hAnsi="Arial" w:cs="Arial"/>
          <w:color w:val="202124"/>
          <w:lang w:val="es-ES" w:eastAsia="ca-ES"/>
        </w:rPr>
        <w:t xml:space="preserve"> Aprobar la adenda al convenio suscrito entre el Ayuntamiento de Sant Cugat Sesgarrigues y la Asociación de Asistencia Social “Sant Adjutori” para la financiación y colaboración en el proyecto de refuerzo escolar correspondiente al año 2024, cuyo contenido transcrito literalmente es el siguiente:</w:t>
      </w:r>
    </w:p>
    <w:p w14:paraId="33927F75" w14:textId="77777777" w:rsidR="00367F6A" w:rsidRP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63074B6" w14:textId="050B8EA9" w:rsid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367F6A">
        <w:rPr>
          <w:rFonts w:ascii="Arial" w:eastAsia="Times New Roman" w:hAnsi="Arial" w:cs="Arial"/>
          <w:b/>
          <w:bCs/>
          <w:color w:val="202124"/>
          <w:lang w:val="es-ES" w:eastAsia="ca-ES"/>
        </w:rPr>
        <w:t xml:space="preserve">“ADDENDA AL CONVENIO SUSCRITO ENTRE EL AYUNTAMIENTO DE SANT CUGAT SESGARRIGUES Y LA ASOCIACIÓN DE ASISTENCIA SOCIAL “SANT ADJUTORI” POR LA FINANCIACIÓN Y LA COLABORACION EN EL PROYECTO DE REFUERZO ESCOLAR CORRESPONDIENTE AL AÑO </w:t>
      </w:r>
      <w:r w:rsidRPr="00367F6A">
        <w:rPr>
          <w:rFonts w:ascii="Arial" w:eastAsia="Times New Roman" w:hAnsi="Arial" w:cs="Arial"/>
          <w:b/>
          <w:bCs/>
          <w:color w:val="202124"/>
          <w:lang w:val="es-ES" w:eastAsia="ca-ES"/>
        </w:rPr>
        <w:t>2024)</w:t>
      </w:r>
      <w:r>
        <w:rPr>
          <w:rFonts w:ascii="Arial" w:eastAsia="Times New Roman" w:hAnsi="Arial" w:cs="Arial"/>
          <w:b/>
          <w:bCs/>
          <w:color w:val="202124"/>
          <w:lang w:val="es-ES" w:eastAsia="ca-ES"/>
        </w:rPr>
        <w:t>”.</w:t>
      </w:r>
    </w:p>
    <w:p w14:paraId="0DFE7AD9" w14:textId="77777777" w:rsidR="00367F6A" w:rsidRDefault="00367F6A" w:rsidP="00367F6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p>
    <w:p w14:paraId="1883709C"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9B1DB1">
        <w:rPr>
          <w:rFonts w:ascii="Arial" w:eastAsia="Times New Roman" w:hAnsi="Arial" w:cs="Arial"/>
          <w:b/>
          <w:bCs/>
          <w:color w:val="202124"/>
          <w:lang w:val="es-ES" w:eastAsia="ca-ES"/>
        </w:rPr>
        <w:t>Sant Cugat Sesgarrigues, a fecha de firma electrónica.</w:t>
      </w:r>
    </w:p>
    <w:p w14:paraId="0583C4C0"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B1FB672"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B1DB1">
        <w:rPr>
          <w:rFonts w:ascii="Arial" w:eastAsia="Times New Roman" w:hAnsi="Arial" w:cs="Arial"/>
          <w:color w:val="202124"/>
          <w:lang w:val="es-ES" w:eastAsia="ca-ES"/>
        </w:rPr>
        <w:t xml:space="preserve">Por un lado, el sr. Raül Casado Ruiz, </w:t>
      </w:r>
      <w:proofErr w:type="gramStart"/>
      <w:r w:rsidRPr="009B1DB1">
        <w:rPr>
          <w:rFonts w:ascii="Arial" w:eastAsia="Times New Roman" w:hAnsi="Arial" w:cs="Arial"/>
          <w:color w:val="202124"/>
          <w:lang w:val="es-ES" w:eastAsia="ca-ES"/>
        </w:rPr>
        <w:t>Alcalde</w:t>
      </w:r>
      <w:proofErr w:type="gramEnd"/>
      <w:r w:rsidRPr="009B1DB1">
        <w:rPr>
          <w:rFonts w:ascii="Arial" w:eastAsia="Times New Roman" w:hAnsi="Arial" w:cs="Arial"/>
          <w:color w:val="202124"/>
          <w:lang w:val="es-ES" w:eastAsia="ca-ES"/>
        </w:rPr>
        <w:t xml:space="preserve"> del Ayuntamiento de Sant Cugat Sesgarrigues, quien actúa en nombre y representación de este Ayuntamiento, en uso de las facultades de representación que le confiere el artículo 53 del Decreto Legislativo 2/2003, de 28 d abril, por el que se aprueba el Texto refundido de la Ley municipal y de régimen local de Cataluña.</w:t>
      </w:r>
    </w:p>
    <w:p w14:paraId="7AA6EBD5"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0B241F6"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B1DB1">
        <w:rPr>
          <w:rFonts w:ascii="Arial" w:eastAsia="Times New Roman" w:hAnsi="Arial" w:cs="Arial"/>
          <w:color w:val="202124"/>
          <w:lang w:val="es-ES" w:eastAsia="ca-ES"/>
        </w:rPr>
        <w:t xml:space="preserve">Por otra parte, el sr. Jaume Clos Arall, mayor de edad, quien actúa como </w:t>
      </w:r>
      <w:proofErr w:type="gramStart"/>
      <w:r w:rsidRPr="009B1DB1">
        <w:rPr>
          <w:rFonts w:ascii="Arial" w:eastAsia="Times New Roman" w:hAnsi="Arial" w:cs="Arial"/>
          <w:color w:val="202124"/>
          <w:lang w:val="es-ES" w:eastAsia="ca-ES"/>
        </w:rPr>
        <w:t>Presidente</w:t>
      </w:r>
      <w:proofErr w:type="gramEnd"/>
      <w:r w:rsidRPr="009B1DB1">
        <w:rPr>
          <w:rFonts w:ascii="Arial" w:eastAsia="Times New Roman" w:hAnsi="Arial" w:cs="Arial"/>
          <w:color w:val="202124"/>
          <w:lang w:val="es-ES" w:eastAsia="ca-ES"/>
        </w:rPr>
        <w:t xml:space="preserve"> de la Asociación de Asistencia Social “Sant Adjutori” (en adelante Asociación), con NIF G61350054, con núm. 19384-J/1 del Registro de Asociaciones de la Generalidad de Cataluña y con domicilio social en la calle de Les Creus, núm. 8 bis de Sant Cugat Sesgarrigues (08798).</w:t>
      </w:r>
    </w:p>
    <w:p w14:paraId="019976AD"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76A8B82"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B1DB1">
        <w:rPr>
          <w:rFonts w:ascii="Arial" w:eastAsia="Times New Roman" w:hAnsi="Arial" w:cs="Arial"/>
          <w:color w:val="202124"/>
          <w:lang w:val="es-ES" w:eastAsia="ca-ES"/>
        </w:rPr>
        <w:t>Y, el señor Arcadi Corominas Baig, secretario accidental del Ayuntamiento, para dar fe de la firma del presente convenio, en el ejercicio de la función prevista en el artículo 92 bis de la Ley 7/1985, de 2 de abril, reguladora de las bases del régimen local, y en consonancia en el artículo 3 del Real Decreto 128/2018, de 16 de marzo, por el que se regula el régimen jurídico de los funcionarios de la Administración Local con habilitación de carácter nacional.</w:t>
      </w:r>
    </w:p>
    <w:p w14:paraId="4D76F110" w14:textId="77777777" w:rsidR="009B1DB1" w:rsidRP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70ADB56" w14:textId="77777777" w:rsid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B1DB1">
        <w:rPr>
          <w:rFonts w:ascii="Arial" w:eastAsia="Times New Roman" w:hAnsi="Arial" w:cs="Arial"/>
          <w:color w:val="202124"/>
          <w:lang w:val="es-ES" w:eastAsia="ca-ES"/>
        </w:rPr>
        <w:t>Las partes, en sus respectivas representaciones</w:t>
      </w:r>
    </w:p>
    <w:p w14:paraId="47CBE589" w14:textId="77777777" w:rsid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05E6651"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95120F">
        <w:rPr>
          <w:rFonts w:ascii="Arial" w:eastAsia="Times New Roman" w:hAnsi="Arial" w:cs="Arial"/>
          <w:b/>
          <w:bCs/>
          <w:color w:val="202124"/>
          <w:lang w:val="es-ES" w:eastAsia="ca-ES"/>
        </w:rPr>
        <w:t>MANIFIESTAN</w:t>
      </w:r>
    </w:p>
    <w:p w14:paraId="208824E4"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1FC1526"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b/>
          <w:bCs/>
          <w:color w:val="202124"/>
          <w:lang w:val="es-ES" w:eastAsia="ca-ES"/>
        </w:rPr>
        <w:t>1.-</w:t>
      </w:r>
      <w:r w:rsidRPr="0095120F">
        <w:rPr>
          <w:rFonts w:ascii="Arial" w:eastAsia="Times New Roman" w:hAnsi="Arial" w:cs="Arial"/>
          <w:color w:val="202124"/>
          <w:lang w:val="es-ES" w:eastAsia="ca-ES"/>
        </w:rPr>
        <w:t xml:space="preserve"> La Asociación de Asistencia Social “Sant Adjutori” y el Ayuntamiento de Sant Cugat Sesgarrigues suscribieron un convenio de colaboración, a fecha 27 de octubre de 2022 para fomentar la acogida y apoyo de las personas y familias en situación de riesgo de exclusión sociolaboral de la comarca del Alt Penedès, así como la promoción del voluntariado social y la solidaridad vecinal.</w:t>
      </w:r>
    </w:p>
    <w:p w14:paraId="5EC40FDF"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2A1B947"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b/>
          <w:bCs/>
          <w:color w:val="202124"/>
          <w:lang w:val="es-ES" w:eastAsia="ca-ES"/>
        </w:rPr>
        <w:t>2.-</w:t>
      </w:r>
      <w:r w:rsidRPr="0095120F">
        <w:rPr>
          <w:rFonts w:ascii="Arial" w:eastAsia="Times New Roman" w:hAnsi="Arial" w:cs="Arial"/>
          <w:color w:val="202124"/>
          <w:lang w:val="es-ES" w:eastAsia="ca-ES"/>
        </w:rPr>
        <w:t xml:space="preserve"> Es voluntad del Ayuntamiento apoyar y participar en el proyecto de apoyo y acompañamiento a la escolaridad en el municipio de St. Cugat Sesgarrigues que se desarrolla durante los períodos escolares de la anualidad 2024, que surge de la necesidad de intervenir en la promoción escolar y la prevención del fracaso escolar de los niños, a la vez implicar en este proceso a las familias de los niños y, a la comunidad, que en muchos casos tienen un papel determinante.</w:t>
      </w:r>
    </w:p>
    <w:p w14:paraId="314D9569"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869B4F7"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b/>
          <w:bCs/>
          <w:color w:val="202124"/>
          <w:lang w:val="es-ES" w:eastAsia="ca-ES"/>
        </w:rPr>
        <w:t>3.-</w:t>
      </w:r>
      <w:r w:rsidRPr="0095120F">
        <w:rPr>
          <w:rFonts w:ascii="Arial" w:eastAsia="Times New Roman" w:hAnsi="Arial" w:cs="Arial"/>
          <w:color w:val="202124"/>
          <w:lang w:val="es-ES" w:eastAsia="ca-ES"/>
        </w:rPr>
        <w:t xml:space="preserve"> El proyecto permite llevar a cabo un trabajo en red en el ámbito escolar y en el que participan los Servicios Sociales municipales, la escuela y el tercer sector representado por la </w:t>
      </w:r>
      <w:proofErr w:type="spellStart"/>
      <w:r w:rsidRPr="0095120F">
        <w:rPr>
          <w:rFonts w:ascii="Arial" w:eastAsia="Times New Roman" w:hAnsi="Arial" w:cs="Arial"/>
          <w:color w:val="202124"/>
          <w:lang w:val="es-ES" w:eastAsia="ca-ES"/>
        </w:rPr>
        <w:t>Associació</w:t>
      </w:r>
      <w:proofErr w:type="spellEnd"/>
      <w:r w:rsidRPr="0095120F">
        <w:rPr>
          <w:rFonts w:ascii="Arial" w:eastAsia="Times New Roman" w:hAnsi="Arial" w:cs="Arial"/>
          <w:color w:val="202124"/>
          <w:lang w:val="es-ES" w:eastAsia="ca-ES"/>
        </w:rPr>
        <w:t xml:space="preserve"> St. </w:t>
      </w:r>
      <w:proofErr w:type="spellStart"/>
      <w:r w:rsidRPr="0095120F">
        <w:rPr>
          <w:rFonts w:ascii="Arial" w:eastAsia="Times New Roman" w:hAnsi="Arial" w:cs="Arial"/>
          <w:color w:val="202124"/>
          <w:lang w:val="es-ES" w:eastAsia="ca-ES"/>
        </w:rPr>
        <w:t>Adjutorio</w:t>
      </w:r>
      <w:proofErr w:type="spellEnd"/>
      <w:r w:rsidRPr="0095120F">
        <w:rPr>
          <w:rFonts w:ascii="Arial" w:eastAsia="Times New Roman" w:hAnsi="Arial" w:cs="Arial"/>
          <w:color w:val="202124"/>
          <w:lang w:val="es-ES" w:eastAsia="ca-ES"/>
        </w:rPr>
        <w:t>.</w:t>
      </w:r>
    </w:p>
    <w:p w14:paraId="5A5016B6"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5FDA390C"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Por todo ello, ambas partes, de mutuo y común acuerdo, y reconociéndose plena capacidad por este acto formalizan este convenio que tiene carácter administrativo y que se regirá por los siguientes</w:t>
      </w:r>
    </w:p>
    <w:p w14:paraId="51CB5F78"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21A5DD5"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95120F">
        <w:rPr>
          <w:rFonts w:ascii="Arial" w:eastAsia="Times New Roman" w:hAnsi="Arial" w:cs="Arial"/>
          <w:b/>
          <w:bCs/>
          <w:color w:val="202124"/>
          <w:lang w:val="es-ES" w:eastAsia="ca-ES"/>
        </w:rPr>
        <w:t>PACTOS</w:t>
      </w:r>
    </w:p>
    <w:p w14:paraId="488E62AF"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96CB729"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95120F">
        <w:rPr>
          <w:rFonts w:ascii="Arial" w:eastAsia="Times New Roman" w:hAnsi="Arial" w:cs="Arial"/>
          <w:b/>
          <w:bCs/>
          <w:color w:val="202124"/>
          <w:lang w:val="es-ES" w:eastAsia="ca-ES"/>
        </w:rPr>
        <w:lastRenderedPageBreak/>
        <w:t>Primero.-</w:t>
      </w:r>
      <w:r w:rsidRPr="0095120F">
        <w:rPr>
          <w:rFonts w:ascii="Arial" w:eastAsia="Times New Roman" w:hAnsi="Arial" w:cs="Arial"/>
          <w:color w:val="202124"/>
          <w:lang w:val="es-ES" w:eastAsia="ca-ES"/>
        </w:rPr>
        <w:t xml:space="preserve"> Es objeto de esta adenda de convenio establecer las condiciones de colaboración entre el Ayuntamiento de Sant Cugat Sesgarrigues y la Asociación de Asistencia Social “Sant Adjutori” para el desarrollo del Proyecto de apoyo y acompañamiento a la escolaridad en el municipio de St. Cugat Sesgarrigues 2024 (meses de enero a junio), destinado a Niños de Sant Cugat Sesgarrigues que estudian educación primaria en la Escuela Les </w:t>
      </w:r>
      <w:proofErr w:type="spellStart"/>
      <w:r w:rsidRPr="0095120F">
        <w:rPr>
          <w:rFonts w:ascii="Arial" w:eastAsia="Times New Roman" w:hAnsi="Arial" w:cs="Arial"/>
          <w:color w:val="202124"/>
          <w:lang w:val="es-ES" w:eastAsia="ca-ES"/>
        </w:rPr>
        <w:t>Vinyes</w:t>
      </w:r>
      <w:proofErr w:type="spellEnd"/>
      <w:r w:rsidRPr="0095120F">
        <w:rPr>
          <w:rFonts w:ascii="Arial" w:eastAsia="Times New Roman" w:hAnsi="Arial" w:cs="Arial"/>
          <w:color w:val="202124"/>
          <w:lang w:val="es-ES" w:eastAsia="ca-ES"/>
        </w:rPr>
        <w:t xml:space="preserve"> y educación secundaria en los institutos de Vilafranca del Penedès, los cuales necesitan de apoyo y acompañamiento escolar y sus familias tienen dificultades socioeconómicas para poder dárselo.</w:t>
      </w:r>
    </w:p>
    <w:p w14:paraId="2EA10786" w14:textId="77777777" w:rsidR="009B1DB1" w:rsidRDefault="009B1DB1"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01097FDF"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Los objetivos que se pretenden conseguir con el desarrollo del proyecto son los siguientes:</w:t>
      </w:r>
    </w:p>
    <w:p w14:paraId="647B4BAD"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913187E"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Mejorar el rendimiento escolar de los niños de primaria que lo necesiten y sus familias tengan dificultades socioeconómicas.</w:t>
      </w:r>
    </w:p>
    <w:p w14:paraId="1C9F8D9D"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Interrelacionar escuela, familia-alumnos y el apoyo educativo que ofrece el proyecto.</w:t>
      </w:r>
    </w:p>
    <w:p w14:paraId="300892D5"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Ofrecer recursos educativos para el desarrollo personal, formativo y social del alumnado.</w:t>
      </w:r>
    </w:p>
    <w:p w14:paraId="53F5C434"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Potenciar al alumnado con buenas capacidades, predisposición al estudio y con familias que quieran colaborar en el proceso educativo de sus hijos/as para que se conviertan en referentes positivos.</w:t>
      </w:r>
    </w:p>
    <w:p w14:paraId="1674DC08"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Promover el compromiso familiar y comunitario en la educación de niños y jóvenes.</w:t>
      </w:r>
    </w:p>
    <w:p w14:paraId="1C29C9EB"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Sensibilizar a los niños sobre la importancia de la continuidad de los estudios en lo que se refiere al paso de primaria a secundaria.</w:t>
      </w:r>
    </w:p>
    <w:p w14:paraId="0A33F9E4"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Velar por la coherencia entre todas las acciones del proyecto.</w:t>
      </w:r>
    </w:p>
    <w:p w14:paraId="0706582E"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color w:val="202124"/>
          <w:lang w:val="es-ES" w:eastAsia="ca-ES"/>
        </w:rPr>
        <w:t>- Detectar las demás necesidades específicas que puedan surgir en el seguimiento del proyecto.</w:t>
      </w:r>
    </w:p>
    <w:p w14:paraId="1971809B"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25F6E03" w14:textId="60FA315F" w:rsid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95120F">
        <w:rPr>
          <w:rFonts w:ascii="Arial" w:eastAsia="Times New Roman" w:hAnsi="Arial" w:cs="Arial"/>
          <w:b/>
          <w:bCs/>
          <w:color w:val="202124"/>
          <w:lang w:val="es-ES" w:eastAsia="ca-ES"/>
        </w:rPr>
        <w:t>Segundo. -</w:t>
      </w:r>
      <w:r w:rsidRPr="0095120F">
        <w:rPr>
          <w:rFonts w:ascii="Arial" w:eastAsia="Times New Roman" w:hAnsi="Arial" w:cs="Arial"/>
          <w:color w:val="202124"/>
          <w:lang w:val="es-ES" w:eastAsia="ca-ES"/>
        </w:rPr>
        <w:t xml:space="preserve"> Compromisos de las partes:</w:t>
      </w:r>
    </w:p>
    <w:p w14:paraId="661196FE" w14:textId="77777777" w:rsid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3F48DF4A"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Asociación de Asistencia Social “Sant Adjutori”</w:t>
      </w:r>
    </w:p>
    <w:p w14:paraId="69AADFA4"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5B527489"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Aportar voluntariado social en funciones de acompañamiento en el proyecto.</w:t>
      </w:r>
    </w:p>
    <w:p w14:paraId="054DA36F"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Contratar profesorado de refuerzo escolar, el cual requiere de flexibilidad, de empatía, con capacidad de mediar, positivo/ay el/la que tendrá las siguientes funciones:</w:t>
      </w:r>
    </w:p>
    <w:p w14:paraId="0E838FE0"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Intervenir tanto en el ámbito formal como en el no formal, y tanto dentro de las clases de apoyo escolar, como en otros espacios de la comunidad (ejemplos: Fiesta, charla, etc.).</w:t>
      </w:r>
    </w:p>
    <w:p w14:paraId="683340D7"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Trabajar con el alumnado las materias y aspectos que consideren los/las tutores/as.</w:t>
      </w:r>
    </w:p>
    <w:p w14:paraId="114B685A"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xml:space="preserve">- Disponer de la proximidad y el vínculo necesarios para que el conjunto de los/las participantes en el proyecto y acciones lleguen a los niños a través de los/las profesores/as, </w:t>
      </w:r>
      <w:proofErr w:type="gramStart"/>
      <w:r w:rsidRPr="00203D50">
        <w:rPr>
          <w:rFonts w:ascii="Arial" w:eastAsia="Times New Roman" w:hAnsi="Arial" w:cs="Arial"/>
          <w:color w:val="202124"/>
          <w:lang w:val="es-ES" w:eastAsia="ca-ES"/>
        </w:rPr>
        <w:t>y</w:t>
      </w:r>
      <w:proofErr w:type="gramEnd"/>
      <w:r w:rsidRPr="00203D50">
        <w:rPr>
          <w:rFonts w:ascii="Arial" w:eastAsia="Times New Roman" w:hAnsi="Arial" w:cs="Arial"/>
          <w:color w:val="202124"/>
          <w:lang w:val="es-ES" w:eastAsia="ca-ES"/>
        </w:rPr>
        <w:t xml:space="preserve"> por tanto, se articulen orgánicamente de forma que esto sea posible.</w:t>
      </w:r>
    </w:p>
    <w:p w14:paraId="14EEFBEC"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Potenciar en el alumnado su interés por los estudios</w:t>
      </w:r>
    </w:p>
    <w:p w14:paraId="2F433B31"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Acercar lenguajes, y ser, si es necesario, el nexo entre familia y centro educativo.</w:t>
      </w:r>
    </w:p>
    <w:p w14:paraId="414291F4"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Mantener reuniones periódicas con los tutores/as de los y las alumnas.</w:t>
      </w:r>
    </w:p>
    <w:p w14:paraId="31E61E99"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Realizar las reuniones de seguimiento mensual con los Servicios Sociales municipales.</w:t>
      </w:r>
    </w:p>
    <w:p w14:paraId="6430AF11" w14:textId="77777777" w:rsidR="00203D50" w:rsidRP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Facilitar indicadores de evaluación del proyecto (asistencia del alumnado a la actividad).</w:t>
      </w:r>
    </w:p>
    <w:p w14:paraId="3AB91710" w14:textId="71204674" w:rsid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203D50">
        <w:rPr>
          <w:rFonts w:ascii="Arial" w:eastAsia="Times New Roman" w:hAnsi="Arial" w:cs="Arial"/>
          <w:color w:val="202124"/>
          <w:lang w:val="es-ES" w:eastAsia="ca-ES"/>
        </w:rPr>
        <w:t xml:space="preserve">- Elaborar, </w:t>
      </w:r>
      <w:r w:rsidR="003E6128" w:rsidRPr="00203D50">
        <w:rPr>
          <w:rFonts w:ascii="Arial" w:eastAsia="Times New Roman" w:hAnsi="Arial" w:cs="Arial"/>
          <w:color w:val="202124"/>
          <w:lang w:val="es-ES" w:eastAsia="ca-ES"/>
        </w:rPr>
        <w:t>juntamente con</w:t>
      </w:r>
      <w:r w:rsidRPr="00203D50">
        <w:rPr>
          <w:rFonts w:ascii="Arial" w:eastAsia="Times New Roman" w:hAnsi="Arial" w:cs="Arial"/>
          <w:color w:val="202124"/>
          <w:lang w:val="es-ES" w:eastAsia="ca-ES"/>
        </w:rPr>
        <w:t xml:space="preserve"> la escuela y los Servicios Sociales municipales, la memoria del proyecto con la correspondiente evaluación y entregarla el mes de julio a las entidades participantes en el proyecto.</w:t>
      </w:r>
    </w:p>
    <w:p w14:paraId="2662B4DF" w14:textId="77777777" w:rsidR="00203D50" w:rsidRDefault="00203D50" w:rsidP="00203D5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A63653B"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Ayuntamiento de Sant Cugat Sesgarrigues</w:t>
      </w:r>
    </w:p>
    <w:p w14:paraId="422F54DC"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CD76041" w14:textId="538741D3"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 xml:space="preserve">- Proponer, a través de los Servicios Sociales, las familias con necesidades socioeconómicas con alumnado de la Escuela Les </w:t>
      </w:r>
      <w:proofErr w:type="spellStart"/>
      <w:r w:rsidRPr="00BF4814">
        <w:rPr>
          <w:rFonts w:ascii="Arial" w:eastAsia="Times New Roman" w:hAnsi="Arial" w:cs="Arial"/>
          <w:color w:val="202124"/>
          <w:lang w:val="es-ES" w:eastAsia="ca-ES"/>
        </w:rPr>
        <w:t>Vinyes</w:t>
      </w:r>
      <w:proofErr w:type="spellEnd"/>
      <w:r w:rsidRPr="00BF4814">
        <w:rPr>
          <w:rFonts w:ascii="Arial" w:eastAsia="Times New Roman" w:hAnsi="Arial" w:cs="Arial"/>
          <w:color w:val="202124"/>
          <w:lang w:val="es-ES" w:eastAsia="ca-ES"/>
        </w:rPr>
        <w:t xml:space="preserve"> y de los Institutos de </w:t>
      </w:r>
      <w:r w:rsidRPr="00BF4814">
        <w:rPr>
          <w:rFonts w:ascii="Arial" w:eastAsia="Times New Roman" w:hAnsi="Arial" w:cs="Arial"/>
          <w:color w:val="202124"/>
          <w:lang w:val="es-ES" w:eastAsia="ca-ES"/>
        </w:rPr>
        <w:lastRenderedPageBreak/>
        <w:t xml:space="preserve">Vilafranca del Penedès. Esta propuesta se coordinará </w:t>
      </w:r>
      <w:r w:rsidR="003E6128" w:rsidRPr="00BF4814">
        <w:rPr>
          <w:rFonts w:ascii="Arial" w:eastAsia="Times New Roman" w:hAnsi="Arial" w:cs="Arial"/>
          <w:color w:val="202124"/>
          <w:lang w:val="es-ES" w:eastAsia="ca-ES"/>
        </w:rPr>
        <w:t>juntamente con</w:t>
      </w:r>
      <w:r w:rsidRPr="00BF4814">
        <w:rPr>
          <w:rFonts w:ascii="Arial" w:eastAsia="Times New Roman" w:hAnsi="Arial" w:cs="Arial"/>
          <w:color w:val="202124"/>
          <w:lang w:val="es-ES" w:eastAsia="ca-ES"/>
        </w:rPr>
        <w:t xml:space="preserve"> la escuela elaborando un listado de alumnado beneficiario del proyecto.</w:t>
      </w:r>
    </w:p>
    <w:p w14:paraId="5D945968"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 Facilitar el material fungible.</w:t>
      </w:r>
    </w:p>
    <w:p w14:paraId="1F36C2AD"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 Obtener la hoja de autorización de las familias para que sus hijos participen en el proyecto.</w:t>
      </w:r>
    </w:p>
    <w:p w14:paraId="12D71CCD"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 Ceder un espacio del Centro Cívico para llevar a cabo las clases de refuerzo escolar al alumnado, de acuerdo con los siguientes horarios:</w:t>
      </w:r>
    </w:p>
    <w:p w14:paraId="61788F8E"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Niños de Secundaria: martes de 16:45 horas a 18:45 horas.</w:t>
      </w:r>
    </w:p>
    <w:p w14:paraId="6928256E"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Niños de Primaria: 3 días semana de 16:30 horas a 17:30 horas.</w:t>
      </w:r>
    </w:p>
    <w:p w14:paraId="4430EDEA"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 xml:space="preserve">- El Ayuntamiento pondrá a disposición la </w:t>
      </w:r>
      <w:proofErr w:type="gramStart"/>
      <w:r w:rsidRPr="00BF4814">
        <w:rPr>
          <w:rFonts w:ascii="Arial" w:eastAsia="Times New Roman" w:hAnsi="Arial" w:cs="Arial"/>
          <w:color w:val="202124"/>
          <w:lang w:val="es-ES" w:eastAsia="ca-ES"/>
        </w:rPr>
        <w:t>conexión wifi</w:t>
      </w:r>
      <w:proofErr w:type="gramEnd"/>
      <w:r w:rsidRPr="00BF4814">
        <w:rPr>
          <w:rFonts w:ascii="Arial" w:eastAsia="Times New Roman" w:hAnsi="Arial" w:cs="Arial"/>
          <w:color w:val="202124"/>
          <w:lang w:val="es-ES" w:eastAsia="ca-ES"/>
        </w:rPr>
        <w:t xml:space="preserve"> para conectarse a los diferentes ordenadores que se utilizan en el servicio de refuerzo escolar.</w:t>
      </w:r>
    </w:p>
    <w:p w14:paraId="2423F4A3"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 Financiar el proyecto con la aportación de 2.500,00€, obligación económica incorporada en la aplicación presupuestaria 231/48902 del presupuesto de 2024.</w:t>
      </w:r>
    </w:p>
    <w:p w14:paraId="126CE7C3"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703CF72" w14:textId="0DB0400C" w:rsid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b/>
          <w:bCs/>
          <w:color w:val="202124"/>
          <w:lang w:val="es-ES" w:eastAsia="ca-ES"/>
        </w:rPr>
        <w:t>Tercero. -</w:t>
      </w:r>
      <w:r w:rsidRPr="00BF4814">
        <w:rPr>
          <w:rFonts w:ascii="Arial" w:eastAsia="Times New Roman" w:hAnsi="Arial" w:cs="Arial"/>
          <w:color w:val="202124"/>
          <w:lang w:val="es-ES" w:eastAsia="ca-ES"/>
        </w:rPr>
        <w:t xml:space="preserve"> El profesorado de refuerzo escolar realizará las siguientes horas:</w:t>
      </w:r>
    </w:p>
    <w:p w14:paraId="33A87507" w14:textId="77777777" w:rsid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tbl>
      <w:tblPr>
        <w:tblW w:w="7280" w:type="dxa"/>
        <w:jc w:val="center"/>
        <w:tblCellMar>
          <w:left w:w="70" w:type="dxa"/>
          <w:right w:w="70" w:type="dxa"/>
        </w:tblCellMar>
        <w:tblLook w:val="04A0" w:firstRow="1" w:lastRow="0" w:firstColumn="1" w:lastColumn="0" w:noHBand="0" w:noVBand="1"/>
      </w:tblPr>
      <w:tblGrid>
        <w:gridCol w:w="2774"/>
        <w:gridCol w:w="866"/>
        <w:gridCol w:w="2774"/>
        <w:gridCol w:w="866"/>
      </w:tblGrid>
      <w:tr w:rsidR="00BF4814" w:rsidRPr="00395C33" w14:paraId="33D4EEBD" w14:textId="77777777" w:rsidTr="00DE38D8">
        <w:trPr>
          <w:trHeight w:val="300"/>
          <w:jc w:val="center"/>
        </w:trPr>
        <w:tc>
          <w:tcPr>
            <w:tcW w:w="3640" w:type="dxa"/>
            <w:gridSpan w:val="2"/>
            <w:tcBorders>
              <w:top w:val="single" w:sz="4" w:space="0" w:color="auto"/>
              <w:left w:val="single" w:sz="4" w:space="0" w:color="auto"/>
              <w:bottom w:val="single" w:sz="4" w:space="0" w:color="auto"/>
              <w:right w:val="single" w:sz="4" w:space="0" w:color="auto"/>
            </w:tcBorders>
            <w:noWrap/>
            <w:vAlign w:val="center"/>
            <w:hideMark/>
          </w:tcPr>
          <w:p w14:paraId="5B48FA4F" w14:textId="77777777" w:rsidR="00BF4814" w:rsidRPr="00395C33" w:rsidRDefault="00BF4814" w:rsidP="00DE38D8">
            <w:pPr>
              <w:jc w:val="center"/>
              <w:rPr>
                <w:rFonts w:ascii="Arial" w:hAnsi="Arial" w:cs="Arial"/>
                <w:b/>
                <w:bCs/>
                <w:i/>
                <w:iCs/>
                <w:color w:val="000000"/>
              </w:rPr>
            </w:pPr>
            <w:r w:rsidRPr="00395C33">
              <w:rPr>
                <w:rFonts w:ascii="Arial" w:hAnsi="Arial" w:cs="Arial"/>
                <w:b/>
                <w:bCs/>
                <w:i/>
                <w:iCs/>
                <w:color w:val="000000"/>
              </w:rPr>
              <w:t xml:space="preserve">Gener </w:t>
            </w:r>
          </w:p>
        </w:tc>
        <w:tc>
          <w:tcPr>
            <w:tcW w:w="3640" w:type="dxa"/>
            <w:gridSpan w:val="2"/>
            <w:tcBorders>
              <w:top w:val="single" w:sz="4" w:space="0" w:color="auto"/>
              <w:left w:val="nil"/>
              <w:bottom w:val="single" w:sz="4" w:space="0" w:color="auto"/>
              <w:right w:val="single" w:sz="4" w:space="0" w:color="auto"/>
            </w:tcBorders>
            <w:noWrap/>
            <w:vAlign w:val="center"/>
            <w:hideMark/>
          </w:tcPr>
          <w:p w14:paraId="19B79B7E" w14:textId="77777777" w:rsidR="00BF4814" w:rsidRPr="00395C33" w:rsidRDefault="00BF4814" w:rsidP="00DE38D8">
            <w:pPr>
              <w:jc w:val="center"/>
              <w:rPr>
                <w:rFonts w:ascii="Arial" w:hAnsi="Arial" w:cs="Arial"/>
                <w:b/>
                <w:bCs/>
                <w:i/>
                <w:iCs/>
                <w:color w:val="000000"/>
              </w:rPr>
            </w:pPr>
            <w:r w:rsidRPr="00395C33">
              <w:rPr>
                <w:rFonts w:ascii="Arial" w:hAnsi="Arial" w:cs="Arial"/>
                <w:b/>
                <w:bCs/>
                <w:i/>
                <w:iCs/>
                <w:color w:val="000000"/>
              </w:rPr>
              <w:t xml:space="preserve">Febrer </w:t>
            </w:r>
          </w:p>
        </w:tc>
      </w:tr>
      <w:tr w:rsidR="00BF4814" w:rsidRPr="00395C33" w14:paraId="2C7EDB28"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0AD7AAD2" w14:textId="77777777" w:rsidR="00BF4814" w:rsidRPr="00395C33" w:rsidRDefault="00BF4814" w:rsidP="00DE38D8">
            <w:pPr>
              <w:jc w:val="center"/>
              <w:rPr>
                <w:rFonts w:ascii="Arial" w:hAnsi="Arial" w:cs="Arial"/>
                <w:i/>
                <w:iCs/>
                <w:color w:val="000000"/>
              </w:rPr>
            </w:pPr>
            <w:r w:rsidRPr="00395C33">
              <w:rPr>
                <w:rFonts w:ascii="Arial" w:hAnsi="Arial" w:cs="Arial"/>
                <w:i/>
                <w:iCs/>
                <w:color w:val="000000"/>
              </w:rPr>
              <w:t>Servei</w:t>
            </w:r>
          </w:p>
        </w:tc>
        <w:tc>
          <w:tcPr>
            <w:tcW w:w="866" w:type="dxa"/>
            <w:tcBorders>
              <w:top w:val="nil"/>
              <w:left w:val="nil"/>
              <w:bottom w:val="single" w:sz="4" w:space="0" w:color="auto"/>
              <w:right w:val="single" w:sz="4" w:space="0" w:color="auto"/>
            </w:tcBorders>
            <w:noWrap/>
            <w:vAlign w:val="center"/>
            <w:hideMark/>
          </w:tcPr>
          <w:p w14:paraId="0EC0EBD2" w14:textId="77777777" w:rsidR="00BF4814" w:rsidRPr="00395C33" w:rsidRDefault="00BF4814" w:rsidP="00DE38D8">
            <w:pPr>
              <w:jc w:val="center"/>
              <w:rPr>
                <w:rFonts w:ascii="Arial" w:hAnsi="Arial" w:cs="Arial"/>
                <w:i/>
                <w:iCs/>
                <w:color w:val="000000"/>
              </w:rPr>
            </w:pPr>
            <w:r w:rsidRPr="00395C33">
              <w:rPr>
                <w:rFonts w:ascii="Arial" w:hAnsi="Arial" w:cs="Arial"/>
                <w:i/>
                <w:iCs/>
                <w:color w:val="000000"/>
              </w:rPr>
              <w:t>Hores</w:t>
            </w:r>
          </w:p>
        </w:tc>
        <w:tc>
          <w:tcPr>
            <w:tcW w:w="2774" w:type="dxa"/>
            <w:tcBorders>
              <w:top w:val="nil"/>
              <w:left w:val="nil"/>
              <w:bottom w:val="single" w:sz="4" w:space="0" w:color="auto"/>
              <w:right w:val="single" w:sz="4" w:space="0" w:color="auto"/>
            </w:tcBorders>
            <w:noWrap/>
            <w:vAlign w:val="center"/>
            <w:hideMark/>
          </w:tcPr>
          <w:p w14:paraId="1A238D3D" w14:textId="77777777" w:rsidR="00BF4814" w:rsidRPr="00395C33" w:rsidRDefault="00BF4814" w:rsidP="00DE38D8">
            <w:pPr>
              <w:jc w:val="center"/>
              <w:rPr>
                <w:rFonts w:ascii="Arial" w:hAnsi="Arial" w:cs="Arial"/>
                <w:i/>
                <w:iCs/>
                <w:color w:val="000000"/>
              </w:rPr>
            </w:pPr>
            <w:r w:rsidRPr="00395C33">
              <w:rPr>
                <w:rFonts w:ascii="Arial" w:hAnsi="Arial" w:cs="Arial"/>
                <w:i/>
                <w:iCs/>
                <w:color w:val="000000"/>
              </w:rPr>
              <w:t>Servei</w:t>
            </w:r>
          </w:p>
        </w:tc>
        <w:tc>
          <w:tcPr>
            <w:tcW w:w="866" w:type="dxa"/>
            <w:tcBorders>
              <w:top w:val="nil"/>
              <w:left w:val="nil"/>
              <w:bottom w:val="single" w:sz="4" w:space="0" w:color="auto"/>
              <w:right w:val="single" w:sz="4" w:space="0" w:color="auto"/>
            </w:tcBorders>
            <w:noWrap/>
            <w:vAlign w:val="center"/>
            <w:hideMark/>
          </w:tcPr>
          <w:p w14:paraId="60EE2E9B" w14:textId="77777777" w:rsidR="00BF4814" w:rsidRPr="00395C33" w:rsidRDefault="00BF4814" w:rsidP="00DE38D8">
            <w:pPr>
              <w:jc w:val="center"/>
              <w:rPr>
                <w:rFonts w:ascii="Arial" w:hAnsi="Arial" w:cs="Arial"/>
                <w:i/>
                <w:iCs/>
                <w:color w:val="000000"/>
              </w:rPr>
            </w:pPr>
            <w:r w:rsidRPr="00395C33">
              <w:rPr>
                <w:rFonts w:ascii="Arial" w:hAnsi="Arial" w:cs="Arial"/>
                <w:i/>
                <w:iCs/>
                <w:color w:val="000000"/>
              </w:rPr>
              <w:t>Hores</w:t>
            </w:r>
          </w:p>
        </w:tc>
      </w:tr>
      <w:tr w:rsidR="00BF4814" w:rsidRPr="00395C33" w14:paraId="69B255F2"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19AA681F" w14:textId="77777777" w:rsidR="00BF4814" w:rsidRPr="00395C33" w:rsidRDefault="00BF4814" w:rsidP="00DE38D8">
            <w:pPr>
              <w:rPr>
                <w:rFonts w:ascii="Arial" w:hAnsi="Arial" w:cs="Arial"/>
                <w:i/>
                <w:iCs/>
                <w:color w:val="000000"/>
              </w:rPr>
            </w:pPr>
            <w:r w:rsidRPr="00395C33">
              <w:rPr>
                <w:rFonts w:ascii="Arial" w:hAnsi="Arial" w:cs="Arial"/>
                <w:i/>
                <w:iCs/>
                <w:color w:val="000000"/>
              </w:rPr>
              <w:t xml:space="preserve">Primària: </w:t>
            </w:r>
          </w:p>
        </w:tc>
        <w:tc>
          <w:tcPr>
            <w:tcW w:w="866" w:type="dxa"/>
            <w:tcBorders>
              <w:top w:val="nil"/>
              <w:left w:val="nil"/>
              <w:bottom w:val="single" w:sz="4" w:space="0" w:color="auto"/>
              <w:right w:val="single" w:sz="4" w:space="0" w:color="auto"/>
            </w:tcBorders>
            <w:noWrap/>
            <w:vAlign w:val="bottom"/>
            <w:hideMark/>
          </w:tcPr>
          <w:p w14:paraId="396937E4" w14:textId="77777777" w:rsidR="00BF4814" w:rsidRPr="00395C33" w:rsidRDefault="00BF4814" w:rsidP="00DE38D8">
            <w:pPr>
              <w:jc w:val="right"/>
              <w:rPr>
                <w:rFonts w:ascii="Arial" w:hAnsi="Arial" w:cs="Arial"/>
                <w:i/>
                <w:iCs/>
                <w:color w:val="000000"/>
              </w:rPr>
            </w:pPr>
            <w:r w:rsidRPr="00395C33">
              <w:rPr>
                <w:rFonts w:ascii="Arial" w:hAnsi="Arial" w:cs="Arial"/>
                <w:i/>
                <w:iCs/>
                <w:color w:val="000000"/>
              </w:rPr>
              <w:t>11</w:t>
            </w:r>
          </w:p>
        </w:tc>
        <w:tc>
          <w:tcPr>
            <w:tcW w:w="2774" w:type="dxa"/>
            <w:tcBorders>
              <w:top w:val="nil"/>
              <w:left w:val="nil"/>
              <w:bottom w:val="single" w:sz="4" w:space="0" w:color="auto"/>
              <w:right w:val="single" w:sz="4" w:space="0" w:color="auto"/>
            </w:tcBorders>
            <w:noWrap/>
            <w:vAlign w:val="center"/>
            <w:hideMark/>
          </w:tcPr>
          <w:p w14:paraId="1491FC60" w14:textId="77777777" w:rsidR="00BF4814" w:rsidRPr="00395C33" w:rsidRDefault="00BF4814" w:rsidP="00DE38D8">
            <w:pPr>
              <w:rPr>
                <w:rFonts w:ascii="Arial" w:hAnsi="Arial" w:cs="Arial"/>
                <w:i/>
                <w:iCs/>
                <w:color w:val="000000"/>
              </w:rPr>
            </w:pPr>
            <w:r w:rsidRPr="00395C33">
              <w:rPr>
                <w:rFonts w:ascii="Arial" w:hAnsi="Arial" w:cs="Arial"/>
                <w:i/>
                <w:iCs/>
                <w:color w:val="000000"/>
              </w:rPr>
              <w:t xml:space="preserve">Primària: </w:t>
            </w:r>
          </w:p>
        </w:tc>
        <w:tc>
          <w:tcPr>
            <w:tcW w:w="866" w:type="dxa"/>
            <w:tcBorders>
              <w:top w:val="nil"/>
              <w:left w:val="nil"/>
              <w:bottom w:val="single" w:sz="4" w:space="0" w:color="auto"/>
              <w:right w:val="single" w:sz="4" w:space="0" w:color="auto"/>
            </w:tcBorders>
            <w:noWrap/>
            <w:vAlign w:val="bottom"/>
            <w:hideMark/>
          </w:tcPr>
          <w:p w14:paraId="3F8B9A7C" w14:textId="77777777" w:rsidR="00BF4814" w:rsidRPr="00395C33" w:rsidRDefault="00BF4814" w:rsidP="00DE38D8">
            <w:pPr>
              <w:jc w:val="right"/>
              <w:rPr>
                <w:rFonts w:ascii="Arial" w:hAnsi="Arial" w:cs="Arial"/>
                <w:i/>
                <w:iCs/>
                <w:color w:val="000000"/>
              </w:rPr>
            </w:pPr>
            <w:r w:rsidRPr="00395C33">
              <w:rPr>
                <w:rFonts w:ascii="Arial" w:hAnsi="Arial" w:cs="Arial"/>
                <w:i/>
                <w:iCs/>
                <w:color w:val="000000"/>
              </w:rPr>
              <w:t>13</w:t>
            </w:r>
          </w:p>
        </w:tc>
      </w:tr>
      <w:tr w:rsidR="00BF4814" w:rsidRPr="00395C33" w14:paraId="57E49CB5"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9980904" w14:textId="77777777" w:rsidR="00BF4814" w:rsidRPr="00395C33" w:rsidRDefault="00BF4814" w:rsidP="00DE38D8">
            <w:pPr>
              <w:rPr>
                <w:rFonts w:ascii="Arial" w:hAnsi="Arial" w:cs="Arial"/>
                <w:i/>
                <w:iCs/>
                <w:color w:val="000000"/>
              </w:rPr>
            </w:pPr>
            <w:r w:rsidRPr="00395C33">
              <w:rPr>
                <w:rFonts w:ascii="Arial" w:hAnsi="Arial" w:cs="Arial"/>
                <w:i/>
                <w:iCs/>
                <w:color w:val="000000"/>
              </w:rPr>
              <w:t xml:space="preserve">Secundària: </w:t>
            </w:r>
          </w:p>
        </w:tc>
        <w:tc>
          <w:tcPr>
            <w:tcW w:w="866" w:type="dxa"/>
            <w:tcBorders>
              <w:top w:val="nil"/>
              <w:left w:val="nil"/>
              <w:bottom w:val="single" w:sz="4" w:space="0" w:color="auto"/>
              <w:right w:val="single" w:sz="4" w:space="0" w:color="auto"/>
            </w:tcBorders>
            <w:noWrap/>
            <w:vAlign w:val="bottom"/>
            <w:hideMark/>
          </w:tcPr>
          <w:p w14:paraId="589ED211" w14:textId="77777777" w:rsidR="00BF4814" w:rsidRPr="00395C33" w:rsidRDefault="00BF4814" w:rsidP="00DE38D8">
            <w:pPr>
              <w:jc w:val="right"/>
              <w:rPr>
                <w:rFonts w:ascii="Arial" w:hAnsi="Arial" w:cs="Arial"/>
                <w:i/>
                <w:iCs/>
                <w:color w:val="000000"/>
              </w:rPr>
            </w:pPr>
            <w:r w:rsidRPr="00395C33">
              <w:rPr>
                <w:rFonts w:ascii="Arial" w:hAnsi="Arial" w:cs="Arial"/>
                <w:i/>
                <w:iCs/>
                <w:color w:val="000000"/>
              </w:rPr>
              <w:t>8</w:t>
            </w:r>
          </w:p>
        </w:tc>
        <w:tc>
          <w:tcPr>
            <w:tcW w:w="2774" w:type="dxa"/>
            <w:tcBorders>
              <w:top w:val="nil"/>
              <w:left w:val="nil"/>
              <w:bottom w:val="single" w:sz="4" w:space="0" w:color="auto"/>
              <w:right w:val="single" w:sz="4" w:space="0" w:color="auto"/>
            </w:tcBorders>
            <w:noWrap/>
            <w:vAlign w:val="center"/>
            <w:hideMark/>
          </w:tcPr>
          <w:p w14:paraId="5FEDBA81" w14:textId="77777777" w:rsidR="00BF4814" w:rsidRPr="00395C33" w:rsidRDefault="00BF4814" w:rsidP="00DE38D8">
            <w:pPr>
              <w:rPr>
                <w:rFonts w:ascii="Arial" w:hAnsi="Arial" w:cs="Arial"/>
                <w:i/>
                <w:iCs/>
                <w:color w:val="000000"/>
              </w:rPr>
            </w:pPr>
            <w:r w:rsidRPr="00395C33">
              <w:rPr>
                <w:rFonts w:ascii="Arial" w:hAnsi="Arial" w:cs="Arial"/>
                <w:i/>
                <w:iCs/>
                <w:color w:val="000000"/>
              </w:rPr>
              <w:t xml:space="preserve">Secundària: </w:t>
            </w:r>
          </w:p>
        </w:tc>
        <w:tc>
          <w:tcPr>
            <w:tcW w:w="866" w:type="dxa"/>
            <w:tcBorders>
              <w:top w:val="nil"/>
              <w:left w:val="nil"/>
              <w:bottom w:val="single" w:sz="4" w:space="0" w:color="auto"/>
              <w:right w:val="single" w:sz="4" w:space="0" w:color="auto"/>
            </w:tcBorders>
            <w:noWrap/>
            <w:vAlign w:val="bottom"/>
            <w:hideMark/>
          </w:tcPr>
          <w:p w14:paraId="3E18C905" w14:textId="77777777" w:rsidR="00BF4814" w:rsidRPr="00395C33" w:rsidRDefault="00BF4814" w:rsidP="00DE38D8">
            <w:pPr>
              <w:jc w:val="right"/>
              <w:rPr>
                <w:rFonts w:ascii="Arial" w:hAnsi="Arial" w:cs="Arial"/>
                <w:i/>
                <w:iCs/>
                <w:color w:val="000000"/>
              </w:rPr>
            </w:pPr>
            <w:r w:rsidRPr="00395C33">
              <w:rPr>
                <w:rFonts w:ascii="Arial" w:hAnsi="Arial" w:cs="Arial"/>
                <w:i/>
                <w:iCs/>
                <w:color w:val="000000"/>
              </w:rPr>
              <w:t>8</w:t>
            </w:r>
          </w:p>
        </w:tc>
      </w:tr>
      <w:tr w:rsidR="00BF4814" w:rsidRPr="00395C33" w14:paraId="3299D503"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85CA810" w14:textId="77777777" w:rsidR="00BF4814" w:rsidRPr="00395C33" w:rsidRDefault="00BF4814" w:rsidP="00DE38D8">
            <w:pPr>
              <w:rPr>
                <w:rFonts w:ascii="Arial" w:hAnsi="Arial" w:cs="Arial"/>
                <w:i/>
                <w:iCs/>
                <w:color w:val="000000"/>
              </w:rPr>
            </w:pPr>
            <w:r w:rsidRPr="00395C33">
              <w:rPr>
                <w:rFonts w:ascii="Arial" w:hAnsi="Arial" w:cs="Arial"/>
                <w:i/>
                <w:iCs/>
                <w:color w:val="000000"/>
              </w:rPr>
              <w:t xml:space="preserve">Reunió coordinació:  </w:t>
            </w:r>
          </w:p>
        </w:tc>
        <w:tc>
          <w:tcPr>
            <w:tcW w:w="866" w:type="dxa"/>
            <w:tcBorders>
              <w:top w:val="nil"/>
              <w:left w:val="nil"/>
              <w:bottom w:val="single" w:sz="4" w:space="0" w:color="auto"/>
              <w:right w:val="single" w:sz="4" w:space="0" w:color="auto"/>
            </w:tcBorders>
            <w:noWrap/>
            <w:vAlign w:val="bottom"/>
            <w:hideMark/>
          </w:tcPr>
          <w:p w14:paraId="15A865A0" w14:textId="77777777" w:rsidR="00BF4814" w:rsidRPr="00395C33" w:rsidRDefault="00BF4814" w:rsidP="00DE38D8">
            <w:pPr>
              <w:jc w:val="right"/>
              <w:rPr>
                <w:rFonts w:ascii="Arial" w:hAnsi="Arial" w:cs="Arial"/>
                <w:i/>
                <w:iCs/>
                <w:color w:val="000000"/>
              </w:rPr>
            </w:pPr>
            <w:r w:rsidRPr="00395C33">
              <w:rPr>
                <w:rFonts w:ascii="Arial" w:hAnsi="Arial" w:cs="Arial"/>
                <w:i/>
                <w:iCs/>
                <w:color w:val="000000"/>
              </w:rPr>
              <w:t>1</w:t>
            </w:r>
          </w:p>
        </w:tc>
        <w:tc>
          <w:tcPr>
            <w:tcW w:w="2774" w:type="dxa"/>
            <w:tcBorders>
              <w:top w:val="nil"/>
              <w:left w:val="nil"/>
              <w:bottom w:val="single" w:sz="4" w:space="0" w:color="auto"/>
              <w:right w:val="single" w:sz="4" w:space="0" w:color="auto"/>
            </w:tcBorders>
            <w:noWrap/>
            <w:vAlign w:val="center"/>
            <w:hideMark/>
          </w:tcPr>
          <w:p w14:paraId="784F6FAE" w14:textId="77777777" w:rsidR="00BF4814" w:rsidRPr="00395C33" w:rsidRDefault="00BF4814" w:rsidP="00DE38D8">
            <w:pPr>
              <w:rPr>
                <w:rFonts w:ascii="Arial" w:hAnsi="Arial" w:cs="Arial"/>
                <w:i/>
                <w:iCs/>
                <w:color w:val="000000"/>
              </w:rPr>
            </w:pPr>
            <w:r w:rsidRPr="00395C33">
              <w:rPr>
                <w:rFonts w:ascii="Arial" w:hAnsi="Arial" w:cs="Arial"/>
                <w:i/>
                <w:iCs/>
                <w:color w:val="000000"/>
              </w:rPr>
              <w:t xml:space="preserve">Reunió coordinació:  </w:t>
            </w:r>
          </w:p>
        </w:tc>
        <w:tc>
          <w:tcPr>
            <w:tcW w:w="866" w:type="dxa"/>
            <w:tcBorders>
              <w:top w:val="nil"/>
              <w:left w:val="nil"/>
              <w:bottom w:val="single" w:sz="4" w:space="0" w:color="auto"/>
              <w:right w:val="single" w:sz="4" w:space="0" w:color="auto"/>
            </w:tcBorders>
            <w:noWrap/>
            <w:vAlign w:val="bottom"/>
            <w:hideMark/>
          </w:tcPr>
          <w:p w14:paraId="1A7C6E22" w14:textId="77777777" w:rsidR="00BF4814" w:rsidRPr="00395C33" w:rsidRDefault="00BF4814" w:rsidP="00DE38D8">
            <w:pPr>
              <w:jc w:val="right"/>
              <w:rPr>
                <w:rFonts w:ascii="Arial" w:hAnsi="Arial" w:cs="Arial"/>
                <w:i/>
                <w:iCs/>
                <w:color w:val="000000"/>
              </w:rPr>
            </w:pPr>
            <w:r w:rsidRPr="00395C33">
              <w:rPr>
                <w:rFonts w:ascii="Arial" w:hAnsi="Arial" w:cs="Arial"/>
                <w:i/>
                <w:iCs/>
                <w:color w:val="000000"/>
              </w:rPr>
              <w:t>1</w:t>
            </w:r>
          </w:p>
        </w:tc>
      </w:tr>
      <w:tr w:rsidR="00BF4814" w:rsidRPr="00395C33" w14:paraId="1866FE66"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528D9294" w14:textId="77777777" w:rsidR="00BF4814" w:rsidRPr="00395C33" w:rsidRDefault="00BF4814" w:rsidP="00DE38D8">
            <w:pPr>
              <w:rPr>
                <w:rFonts w:ascii="Arial" w:hAnsi="Arial" w:cs="Arial"/>
                <w:b/>
                <w:bCs/>
                <w:i/>
                <w:iCs/>
                <w:color w:val="000000"/>
              </w:rPr>
            </w:pPr>
            <w:r w:rsidRPr="00395C33">
              <w:rPr>
                <w:rFonts w:ascii="Arial" w:hAnsi="Arial" w:cs="Arial"/>
                <w:b/>
                <w:bCs/>
                <w:i/>
                <w:iCs/>
                <w:color w:val="000000"/>
              </w:rPr>
              <w:t xml:space="preserve">Total: </w:t>
            </w:r>
          </w:p>
        </w:tc>
        <w:tc>
          <w:tcPr>
            <w:tcW w:w="866" w:type="dxa"/>
            <w:tcBorders>
              <w:top w:val="nil"/>
              <w:left w:val="nil"/>
              <w:bottom w:val="single" w:sz="4" w:space="0" w:color="auto"/>
              <w:right w:val="single" w:sz="4" w:space="0" w:color="auto"/>
            </w:tcBorders>
            <w:noWrap/>
            <w:vAlign w:val="bottom"/>
            <w:hideMark/>
          </w:tcPr>
          <w:p w14:paraId="1C3D2457" w14:textId="77777777" w:rsidR="00BF4814" w:rsidRPr="00395C33" w:rsidRDefault="00BF4814" w:rsidP="00DE38D8">
            <w:pPr>
              <w:jc w:val="right"/>
              <w:rPr>
                <w:rFonts w:ascii="Arial" w:hAnsi="Arial" w:cs="Arial"/>
                <w:b/>
                <w:bCs/>
                <w:i/>
                <w:iCs/>
                <w:color w:val="000000"/>
              </w:rPr>
            </w:pPr>
            <w:r w:rsidRPr="00395C33">
              <w:rPr>
                <w:rFonts w:ascii="Arial" w:hAnsi="Arial" w:cs="Arial"/>
                <w:b/>
                <w:bCs/>
                <w:i/>
                <w:iCs/>
                <w:color w:val="000000"/>
              </w:rPr>
              <w:t>20</w:t>
            </w:r>
          </w:p>
        </w:tc>
        <w:tc>
          <w:tcPr>
            <w:tcW w:w="2774" w:type="dxa"/>
            <w:tcBorders>
              <w:top w:val="nil"/>
              <w:left w:val="nil"/>
              <w:bottom w:val="single" w:sz="4" w:space="0" w:color="auto"/>
              <w:right w:val="single" w:sz="4" w:space="0" w:color="auto"/>
            </w:tcBorders>
            <w:noWrap/>
            <w:vAlign w:val="center"/>
            <w:hideMark/>
          </w:tcPr>
          <w:p w14:paraId="70A7D8A5" w14:textId="77777777" w:rsidR="00BF4814" w:rsidRPr="00395C33" w:rsidRDefault="00BF4814" w:rsidP="00DE38D8">
            <w:pPr>
              <w:rPr>
                <w:rFonts w:ascii="Arial" w:hAnsi="Arial" w:cs="Arial"/>
                <w:b/>
                <w:bCs/>
                <w:i/>
                <w:iCs/>
                <w:color w:val="000000"/>
              </w:rPr>
            </w:pPr>
            <w:r w:rsidRPr="00395C33">
              <w:rPr>
                <w:rFonts w:ascii="Arial" w:hAnsi="Arial" w:cs="Arial"/>
                <w:b/>
                <w:bCs/>
                <w:i/>
                <w:iCs/>
                <w:color w:val="000000"/>
              </w:rPr>
              <w:t xml:space="preserve">Total: </w:t>
            </w:r>
          </w:p>
        </w:tc>
        <w:tc>
          <w:tcPr>
            <w:tcW w:w="866" w:type="dxa"/>
            <w:tcBorders>
              <w:top w:val="nil"/>
              <w:left w:val="nil"/>
              <w:bottom w:val="single" w:sz="4" w:space="0" w:color="auto"/>
              <w:right w:val="single" w:sz="4" w:space="0" w:color="auto"/>
            </w:tcBorders>
            <w:noWrap/>
            <w:vAlign w:val="bottom"/>
            <w:hideMark/>
          </w:tcPr>
          <w:p w14:paraId="722F373C" w14:textId="77777777" w:rsidR="00BF4814" w:rsidRPr="00395C33" w:rsidRDefault="00BF4814" w:rsidP="00DE38D8">
            <w:pPr>
              <w:jc w:val="right"/>
              <w:rPr>
                <w:rFonts w:ascii="Arial" w:hAnsi="Arial" w:cs="Arial"/>
                <w:b/>
                <w:bCs/>
                <w:i/>
                <w:iCs/>
                <w:color w:val="000000"/>
              </w:rPr>
            </w:pPr>
            <w:r w:rsidRPr="00395C33">
              <w:rPr>
                <w:rFonts w:ascii="Arial" w:hAnsi="Arial" w:cs="Arial"/>
                <w:b/>
                <w:bCs/>
                <w:i/>
                <w:iCs/>
                <w:color w:val="000000"/>
              </w:rPr>
              <w:t>22</w:t>
            </w:r>
          </w:p>
        </w:tc>
      </w:tr>
      <w:tr w:rsidR="00BF4814" w:rsidRPr="00395C33" w14:paraId="59751117" w14:textId="77777777" w:rsidTr="00DE38D8">
        <w:trPr>
          <w:trHeight w:val="300"/>
          <w:jc w:val="center"/>
        </w:trPr>
        <w:tc>
          <w:tcPr>
            <w:tcW w:w="3640" w:type="dxa"/>
            <w:gridSpan w:val="2"/>
            <w:tcBorders>
              <w:top w:val="single" w:sz="4" w:space="0" w:color="auto"/>
              <w:left w:val="single" w:sz="4" w:space="0" w:color="auto"/>
              <w:bottom w:val="single" w:sz="4" w:space="0" w:color="auto"/>
              <w:right w:val="single" w:sz="4" w:space="0" w:color="auto"/>
            </w:tcBorders>
            <w:noWrap/>
            <w:vAlign w:val="center"/>
            <w:hideMark/>
          </w:tcPr>
          <w:p w14:paraId="423A3D6F" w14:textId="77777777" w:rsidR="00BF4814" w:rsidRPr="00395C33" w:rsidRDefault="00BF4814" w:rsidP="00DE38D8">
            <w:pPr>
              <w:jc w:val="center"/>
              <w:rPr>
                <w:rFonts w:ascii="Arial" w:hAnsi="Arial" w:cs="Arial"/>
                <w:b/>
                <w:bCs/>
                <w:i/>
                <w:iCs/>
              </w:rPr>
            </w:pPr>
            <w:r w:rsidRPr="00395C33">
              <w:rPr>
                <w:rFonts w:ascii="Arial" w:hAnsi="Arial" w:cs="Arial"/>
                <w:b/>
                <w:bCs/>
                <w:i/>
                <w:iCs/>
              </w:rPr>
              <w:t xml:space="preserve">Març </w:t>
            </w:r>
          </w:p>
        </w:tc>
        <w:tc>
          <w:tcPr>
            <w:tcW w:w="3640" w:type="dxa"/>
            <w:gridSpan w:val="2"/>
            <w:tcBorders>
              <w:top w:val="single" w:sz="4" w:space="0" w:color="auto"/>
              <w:left w:val="nil"/>
              <w:bottom w:val="single" w:sz="4" w:space="0" w:color="auto"/>
              <w:right w:val="single" w:sz="4" w:space="0" w:color="auto"/>
            </w:tcBorders>
            <w:noWrap/>
            <w:vAlign w:val="center"/>
            <w:hideMark/>
          </w:tcPr>
          <w:p w14:paraId="4F53B5DF" w14:textId="77777777" w:rsidR="00BF4814" w:rsidRPr="00395C33" w:rsidRDefault="00BF4814" w:rsidP="00DE38D8">
            <w:pPr>
              <w:jc w:val="center"/>
              <w:rPr>
                <w:rFonts w:ascii="Arial" w:hAnsi="Arial" w:cs="Arial"/>
                <w:b/>
                <w:bCs/>
                <w:i/>
                <w:iCs/>
              </w:rPr>
            </w:pPr>
            <w:r w:rsidRPr="00395C33">
              <w:rPr>
                <w:rFonts w:ascii="Arial" w:hAnsi="Arial" w:cs="Arial"/>
                <w:b/>
                <w:bCs/>
                <w:i/>
                <w:iCs/>
              </w:rPr>
              <w:t xml:space="preserve">Abril </w:t>
            </w:r>
          </w:p>
        </w:tc>
      </w:tr>
      <w:tr w:rsidR="00BF4814" w:rsidRPr="00395C33" w14:paraId="4D5C15D5"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B1D7A77" w14:textId="77777777" w:rsidR="00BF4814" w:rsidRPr="00395C33" w:rsidRDefault="00BF4814" w:rsidP="00DE38D8">
            <w:pPr>
              <w:jc w:val="center"/>
              <w:rPr>
                <w:rFonts w:ascii="Arial" w:hAnsi="Arial" w:cs="Arial"/>
                <w:i/>
                <w:iCs/>
              </w:rPr>
            </w:pPr>
            <w:r w:rsidRPr="00395C33">
              <w:rPr>
                <w:rFonts w:ascii="Arial" w:hAnsi="Arial" w:cs="Arial"/>
                <w:i/>
                <w:iCs/>
              </w:rPr>
              <w:t>Servei</w:t>
            </w:r>
          </w:p>
        </w:tc>
        <w:tc>
          <w:tcPr>
            <w:tcW w:w="866" w:type="dxa"/>
            <w:tcBorders>
              <w:top w:val="nil"/>
              <w:left w:val="nil"/>
              <w:bottom w:val="single" w:sz="4" w:space="0" w:color="auto"/>
              <w:right w:val="single" w:sz="4" w:space="0" w:color="auto"/>
            </w:tcBorders>
            <w:noWrap/>
            <w:vAlign w:val="center"/>
            <w:hideMark/>
          </w:tcPr>
          <w:p w14:paraId="34F022A3" w14:textId="77777777" w:rsidR="00BF4814" w:rsidRPr="00395C33" w:rsidRDefault="00BF4814" w:rsidP="00DE38D8">
            <w:pPr>
              <w:jc w:val="center"/>
              <w:rPr>
                <w:rFonts w:ascii="Arial" w:hAnsi="Arial" w:cs="Arial"/>
                <w:i/>
                <w:iCs/>
              </w:rPr>
            </w:pPr>
            <w:r w:rsidRPr="00395C33">
              <w:rPr>
                <w:rFonts w:ascii="Arial" w:hAnsi="Arial" w:cs="Arial"/>
                <w:i/>
                <w:iCs/>
              </w:rPr>
              <w:t>Hores</w:t>
            </w:r>
          </w:p>
        </w:tc>
        <w:tc>
          <w:tcPr>
            <w:tcW w:w="2774" w:type="dxa"/>
            <w:tcBorders>
              <w:top w:val="nil"/>
              <w:left w:val="nil"/>
              <w:bottom w:val="single" w:sz="4" w:space="0" w:color="auto"/>
              <w:right w:val="single" w:sz="4" w:space="0" w:color="auto"/>
            </w:tcBorders>
            <w:noWrap/>
            <w:vAlign w:val="center"/>
            <w:hideMark/>
          </w:tcPr>
          <w:p w14:paraId="7B6DA758" w14:textId="77777777" w:rsidR="00BF4814" w:rsidRPr="00395C33" w:rsidRDefault="00BF4814" w:rsidP="00DE38D8">
            <w:pPr>
              <w:jc w:val="center"/>
              <w:rPr>
                <w:rFonts w:ascii="Arial" w:hAnsi="Arial" w:cs="Arial"/>
                <w:i/>
                <w:iCs/>
              </w:rPr>
            </w:pPr>
            <w:r w:rsidRPr="00395C33">
              <w:rPr>
                <w:rFonts w:ascii="Arial" w:hAnsi="Arial" w:cs="Arial"/>
                <w:i/>
                <w:iCs/>
              </w:rPr>
              <w:t>Servei</w:t>
            </w:r>
          </w:p>
        </w:tc>
        <w:tc>
          <w:tcPr>
            <w:tcW w:w="866" w:type="dxa"/>
            <w:tcBorders>
              <w:top w:val="nil"/>
              <w:left w:val="nil"/>
              <w:bottom w:val="single" w:sz="4" w:space="0" w:color="auto"/>
              <w:right w:val="single" w:sz="4" w:space="0" w:color="auto"/>
            </w:tcBorders>
            <w:noWrap/>
            <w:vAlign w:val="center"/>
            <w:hideMark/>
          </w:tcPr>
          <w:p w14:paraId="38B9DCE5" w14:textId="77777777" w:rsidR="00BF4814" w:rsidRPr="00395C33" w:rsidRDefault="00BF4814" w:rsidP="00DE38D8">
            <w:pPr>
              <w:jc w:val="center"/>
              <w:rPr>
                <w:rFonts w:ascii="Arial" w:hAnsi="Arial" w:cs="Arial"/>
                <w:i/>
                <w:iCs/>
              </w:rPr>
            </w:pPr>
            <w:r w:rsidRPr="00395C33">
              <w:rPr>
                <w:rFonts w:ascii="Arial" w:hAnsi="Arial" w:cs="Arial"/>
                <w:i/>
                <w:iCs/>
              </w:rPr>
              <w:t>Hores</w:t>
            </w:r>
          </w:p>
        </w:tc>
      </w:tr>
      <w:tr w:rsidR="00BF4814" w:rsidRPr="00395C33" w14:paraId="45930FE9"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60BE61A5" w14:textId="77777777" w:rsidR="00BF4814" w:rsidRPr="00395C33" w:rsidRDefault="00BF4814" w:rsidP="00DE38D8">
            <w:pPr>
              <w:rPr>
                <w:rFonts w:ascii="Arial" w:hAnsi="Arial" w:cs="Arial"/>
                <w:i/>
                <w:iCs/>
              </w:rPr>
            </w:pPr>
            <w:r w:rsidRPr="00395C33">
              <w:rPr>
                <w:rFonts w:ascii="Arial" w:hAnsi="Arial" w:cs="Arial"/>
                <w:i/>
                <w:iCs/>
              </w:rPr>
              <w:t xml:space="preserve">Primària:  </w:t>
            </w:r>
          </w:p>
        </w:tc>
        <w:tc>
          <w:tcPr>
            <w:tcW w:w="866" w:type="dxa"/>
            <w:tcBorders>
              <w:top w:val="nil"/>
              <w:left w:val="nil"/>
              <w:bottom w:val="single" w:sz="4" w:space="0" w:color="auto"/>
              <w:right w:val="single" w:sz="4" w:space="0" w:color="auto"/>
            </w:tcBorders>
            <w:noWrap/>
            <w:vAlign w:val="bottom"/>
            <w:hideMark/>
          </w:tcPr>
          <w:p w14:paraId="02B4EBE9" w14:textId="77777777" w:rsidR="00BF4814" w:rsidRPr="00395C33" w:rsidRDefault="00BF4814" w:rsidP="00DE38D8">
            <w:pPr>
              <w:jc w:val="right"/>
              <w:rPr>
                <w:rFonts w:ascii="Arial" w:hAnsi="Arial" w:cs="Arial"/>
                <w:i/>
                <w:iCs/>
              </w:rPr>
            </w:pPr>
            <w:r w:rsidRPr="00395C33">
              <w:rPr>
                <w:rFonts w:ascii="Arial" w:hAnsi="Arial" w:cs="Arial"/>
                <w:i/>
                <w:iCs/>
                <w:color w:val="000000"/>
              </w:rPr>
              <w:t>9</w:t>
            </w:r>
          </w:p>
        </w:tc>
        <w:tc>
          <w:tcPr>
            <w:tcW w:w="2774" w:type="dxa"/>
            <w:tcBorders>
              <w:top w:val="nil"/>
              <w:left w:val="nil"/>
              <w:bottom w:val="single" w:sz="4" w:space="0" w:color="auto"/>
              <w:right w:val="single" w:sz="4" w:space="0" w:color="auto"/>
            </w:tcBorders>
            <w:noWrap/>
            <w:vAlign w:val="center"/>
            <w:hideMark/>
          </w:tcPr>
          <w:p w14:paraId="71CAEB82" w14:textId="77777777" w:rsidR="00BF4814" w:rsidRPr="00395C33" w:rsidRDefault="00BF4814" w:rsidP="00DE38D8">
            <w:pPr>
              <w:rPr>
                <w:rFonts w:ascii="Arial" w:hAnsi="Arial" w:cs="Arial"/>
                <w:i/>
                <w:iCs/>
              </w:rPr>
            </w:pPr>
            <w:r w:rsidRPr="00395C33">
              <w:rPr>
                <w:rFonts w:ascii="Arial" w:hAnsi="Arial" w:cs="Arial"/>
                <w:i/>
                <w:iCs/>
              </w:rPr>
              <w:t xml:space="preserve">Primària: </w:t>
            </w:r>
          </w:p>
        </w:tc>
        <w:tc>
          <w:tcPr>
            <w:tcW w:w="866" w:type="dxa"/>
            <w:tcBorders>
              <w:top w:val="nil"/>
              <w:left w:val="nil"/>
              <w:bottom w:val="single" w:sz="4" w:space="0" w:color="auto"/>
              <w:right w:val="single" w:sz="4" w:space="0" w:color="auto"/>
            </w:tcBorders>
            <w:noWrap/>
            <w:vAlign w:val="bottom"/>
            <w:hideMark/>
          </w:tcPr>
          <w:p w14:paraId="10B9DE55" w14:textId="77777777" w:rsidR="00BF4814" w:rsidRPr="00395C33" w:rsidRDefault="00BF4814" w:rsidP="00DE38D8">
            <w:pPr>
              <w:jc w:val="right"/>
              <w:rPr>
                <w:rFonts w:ascii="Arial" w:hAnsi="Arial" w:cs="Arial"/>
                <w:i/>
                <w:iCs/>
              </w:rPr>
            </w:pPr>
            <w:r w:rsidRPr="00395C33">
              <w:rPr>
                <w:rFonts w:ascii="Arial" w:hAnsi="Arial" w:cs="Arial"/>
                <w:i/>
                <w:iCs/>
                <w:color w:val="000000"/>
              </w:rPr>
              <w:t>13</w:t>
            </w:r>
          </w:p>
        </w:tc>
      </w:tr>
      <w:tr w:rsidR="00BF4814" w:rsidRPr="00395C33" w14:paraId="4577C10A"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35D63DDA" w14:textId="77777777" w:rsidR="00BF4814" w:rsidRPr="00395C33" w:rsidRDefault="00BF4814" w:rsidP="00DE38D8">
            <w:pPr>
              <w:rPr>
                <w:rFonts w:ascii="Arial" w:hAnsi="Arial" w:cs="Arial"/>
                <w:i/>
                <w:iCs/>
              </w:rPr>
            </w:pPr>
            <w:r w:rsidRPr="00395C33">
              <w:rPr>
                <w:rFonts w:ascii="Arial" w:hAnsi="Arial" w:cs="Arial"/>
                <w:i/>
                <w:iCs/>
              </w:rPr>
              <w:t xml:space="preserve">Secundària: </w:t>
            </w:r>
          </w:p>
        </w:tc>
        <w:tc>
          <w:tcPr>
            <w:tcW w:w="866" w:type="dxa"/>
            <w:tcBorders>
              <w:top w:val="nil"/>
              <w:left w:val="nil"/>
              <w:bottom w:val="single" w:sz="4" w:space="0" w:color="auto"/>
              <w:right w:val="single" w:sz="4" w:space="0" w:color="auto"/>
            </w:tcBorders>
            <w:noWrap/>
            <w:vAlign w:val="bottom"/>
            <w:hideMark/>
          </w:tcPr>
          <w:p w14:paraId="770FB6B9" w14:textId="77777777" w:rsidR="00BF4814" w:rsidRPr="00395C33" w:rsidRDefault="00BF4814" w:rsidP="00DE38D8">
            <w:pPr>
              <w:jc w:val="right"/>
              <w:rPr>
                <w:rFonts w:ascii="Arial" w:hAnsi="Arial" w:cs="Arial"/>
                <w:i/>
                <w:iCs/>
              </w:rPr>
            </w:pPr>
            <w:r w:rsidRPr="00395C33">
              <w:rPr>
                <w:rFonts w:ascii="Arial" w:hAnsi="Arial" w:cs="Arial"/>
                <w:i/>
                <w:iCs/>
              </w:rPr>
              <w:t>6</w:t>
            </w:r>
          </w:p>
        </w:tc>
        <w:tc>
          <w:tcPr>
            <w:tcW w:w="2774" w:type="dxa"/>
            <w:tcBorders>
              <w:top w:val="nil"/>
              <w:left w:val="nil"/>
              <w:bottom w:val="single" w:sz="4" w:space="0" w:color="auto"/>
              <w:right w:val="single" w:sz="4" w:space="0" w:color="auto"/>
            </w:tcBorders>
            <w:noWrap/>
            <w:vAlign w:val="center"/>
            <w:hideMark/>
          </w:tcPr>
          <w:p w14:paraId="30E1D1F1" w14:textId="77777777" w:rsidR="00BF4814" w:rsidRPr="00395C33" w:rsidRDefault="00BF4814" w:rsidP="00DE38D8">
            <w:pPr>
              <w:rPr>
                <w:rFonts w:ascii="Arial" w:hAnsi="Arial" w:cs="Arial"/>
                <w:i/>
                <w:iCs/>
              </w:rPr>
            </w:pPr>
            <w:r w:rsidRPr="00395C33">
              <w:rPr>
                <w:rFonts w:ascii="Arial" w:hAnsi="Arial" w:cs="Arial"/>
                <w:i/>
                <w:iCs/>
              </w:rPr>
              <w:t xml:space="preserve">Secundària: </w:t>
            </w:r>
          </w:p>
        </w:tc>
        <w:tc>
          <w:tcPr>
            <w:tcW w:w="866" w:type="dxa"/>
            <w:tcBorders>
              <w:top w:val="nil"/>
              <w:left w:val="nil"/>
              <w:bottom w:val="single" w:sz="4" w:space="0" w:color="auto"/>
              <w:right w:val="single" w:sz="4" w:space="0" w:color="auto"/>
            </w:tcBorders>
            <w:noWrap/>
            <w:vAlign w:val="bottom"/>
            <w:hideMark/>
          </w:tcPr>
          <w:p w14:paraId="623FD268" w14:textId="77777777" w:rsidR="00BF4814" w:rsidRPr="00395C33" w:rsidRDefault="00BF4814" w:rsidP="00DE38D8">
            <w:pPr>
              <w:jc w:val="right"/>
              <w:rPr>
                <w:rFonts w:ascii="Arial" w:hAnsi="Arial" w:cs="Arial"/>
                <w:i/>
                <w:iCs/>
              </w:rPr>
            </w:pPr>
            <w:r w:rsidRPr="00395C33">
              <w:rPr>
                <w:rFonts w:ascii="Arial" w:hAnsi="Arial" w:cs="Arial"/>
                <w:i/>
                <w:iCs/>
                <w:color w:val="000000"/>
              </w:rPr>
              <w:t>10</w:t>
            </w:r>
          </w:p>
        </w:tc>
      </w:tr>
      <w:tr w:rsidR="00BF4814" w:rsidRPr="00395C33" w14:paraId="22218806"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1E356DA2" w14:textId="77777777" w:rsidR="00BF4814" w:rsidRPr="00395C33" w:rsidRDefault="00BF4814" w:rsidP="00DE38D8">
            <w:pPr>
              <w:rPr>
                <w:rFonts w:ascii="Arial" w:hAnsi="Arial" w:cs="Arial"/>
                <w:i/>
                <w:iCs/>
              </w:rPr>
            </w:pPr>
            <w:r w:rsidRPr="00395C33">
              <w:rPr>
                <w:rFonts w:ascii="Arial" w:hAnsi="Arial" w:cs="Arial"/>
                <w:i/>
                <w:iCs/>
              </w:rPr>
              <w:t xml:space="preserve">Reunió coordinació: </w:t>
            </w:r>
          </w:p>
        </w:tc>
        <w:tc>
          <w:tcPr>
            <w:tcW w:w="866" w:type="dxa"/>
            <w:tcBorders>
              <w:top w:val="nil"/>
              <w:left w:val="nil"/>
              <w:bottom w:val="single" w:sz="4" w:space="0" w:color="auto"/>
              <w:right w:val="single" w:sz="4" w:space="0" w:color="auto"/>
            </w:tcBorders>
            <w:noWrap/>
            <w:vAlign w:val="bottom"/>
            <w:hideMark/>
          </w:tcPr>
          <w:p w14:paraId="02BBA0E5" w14:textId="77777777" w:rsidR="00BF4814" w:rsidRPr="00395C33" w:rsidRDefault="00BF4814" w:rsidP="00DE38D8">
            <w:pPr>
              <w:jc w:val="right"/>
              <w:rPr>
                <w:rFonts w:ascii="Arial" w:hAnsi="Arial" w:cs="Arial"/>
                <w:i/>
                <w:iCs/>
              </w:rPr>
            </w:pPr>
            <w:r w:rsidRPr="00395C33">
              <w:rPr>
                <w:rFonts w:ascii="Arial" w:hAnsi="Arial" w:cs="Arial"/>
                <w:i/>
                <w:iCs/>
                <w:color w:val="000000"/>
              </w:rPr>
              <w:t>1</w:t>
            </w:r>
          </w:p>
        </w:tc>
        <w:tc>
          <w:tcPr>
            <w:tcW w:w="2774" w:type="dxa"/>
            <w:tcBorders>
              <w:top w:val="nil"/>
              <w:left w:val="nil"/>
              <w:bottom w:val="single" w:sz="4" w:space="0" w:color="auto"/>
              <w:right w:val="single" w:sz="4" w:space="0" w:color="auto"/>
            </w:tcBorders>
            <w:noWrap/>
            <w:vAlign w:val="center"/>
            <w:hideMark/>
          </w:tcPr>
          <w:p w14:paraId="731817C7" w14:textId="77777777" w:rsidR="00BF4814" w:rsidRPr="00395C33" w:rsidRDefault="00BF4814" w:rsidP="00DE38D8">
            <w:pPr>
              <w:rPr>
                <w:rFonts w:ascii="Arial" w:hAnsi="Arial" w:cs="Arial"/>
                <w:i/>
                <w:iCs/>
              </w:rPr>
            </w:pPr>
            <w:r w:rsidRPr="00395C33">
              <w:rPr>
                <w:rFonts w:ascii="Arial" w:hAnsi="Arial" w:cs="Arial"/>
                <w:i/>
                <w:iCs/>
              </w:rPr>
              <w:t xml:space="preserve">Reunió coordinació:  </w:t>
            </w:r>
          </w:p>
        </w:tc>
        <w:tc>
          <w:tcPr>
            <w:tcW w:w="866" w:type="dxa"/>
            <w:tcBorders>
              <w:top w:val="nil"/>
              <w:left w:val="nil"/>
              <w:bottom w:val="single" w:sz="4" w:space="0" w:color="auto"/>
              <w:right w:val="single" w:sz="4" w:space="0" w:color="auto"/>
            </w:tcBorders>
            <w:noWrap/>
            <w:vAlign w:val="bottom"/>
            <w:hideMark/>
          </w:tcPr>
          <w:p w14:paraId="7E551C09" w14:textId="77777777" w:rsidR="00BF4814" w:rsidRPr="00395C33" w:rsidRDefault="00BF4814" w:rsidP="00DE38D8">
            <w:pPr>
              <w:jc w:val="right"/>
              <w:rPr>
                <w:rFonts w:ascii="Arial" w:hAnsi="Arial" w:cs="Arial"/>
                <w:i/>
                <w:iCs/>
              </w:rPr>
            </w:pPr>
            <w:r w:rsidRPr="00395C33">
              <w:rPr>
                <w:rFonts w:ascii="Arial" w:hAnsi="Arial" w:cs="Arial"/>
                <w:i/>
                <w:iCs/>
                <w:color w:val="000000"/>
              </w:rPr>
              <w:t>1</w:t>
            </w:r>
          </w:p>
        </w:tc>
      </w:tr>
      <w:tr w:rsidR="00BF4814" w:rsidRPr="00395C33" w14:paraId="29DFFC16"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B6C004E" w14:textId="77777777" w:rsidR="00BF4814" w:rsidRPr="00395C33" w:rsidRDefault="00BF4814" w:rsidP="00DE38D8">
            <w:pPr>
              <w:rPr>
                <w:rFonts w:ascii="Arial" w:hAnsi="Arial" w:cs="Arial"/>
                <w:b/>
                <w:bCs/>
                <w:i/>
                <w:iCs/>
              </w:rPr>
            </w:pPr>
            <w:r w:rsidRPr="00395C33">
              <w:rPr>
                <w:rFonts w:ascii="Arial" w:hAnsi="Arial" w:cs="Arial"/>
                <w:b/>
                <w:bCs/>
                <w:i/>
                <w:iCs/>
              </w:rPr>
              <w:t xml:space="preserve">Total: </w:t>
            </w:r>
          </w:p>
        </w:tc>
        <w:tc>
          <w:tcPr>
            <w:tcW w:w="866" w:type="dxa"/>
            <w:tcBorders>
              <w:top w:val="nil"/>
              <w:left w:val="nil"/>
              <w:bottom w:val="single" w:sz="4" w:space="0" w:color="auto"/>
              <w:right w:val="single" w:sz="4" w:space="0" w:color="auto"/>
            </w:tcBorders>
            <w:noWrap/>
            <w:vAlign w:val="bottom"/>
            <w:hideMark/>
          </w:tcPr>
          <w:p w14:paraId="79549E07" w14:textId="77777777" w:rsidR="00BF4814" w:rsidRPr="00395C33" w:rsidRDefault="00BF4814" w:rsidP="00DE38D8">
            <w:pPr>
              <w:jc w:val="right"/>
              <w:rPr>
                <w:rFonts w:ascii="Arial" w:hAnsi="Arial" w:cs="Arial"/>
                <w:b/>
                <w:bCs/>
                <w:i/>
                <w:iCs/>
              </w:rPr>
            </w:pPr>
            <w:r w:rsidRPr="00395C33">
              <w:rPr>
                <w:rFonts w:ascii="Arial" w:hAnsi="Arial" w:cs="Arial"/>
                <w:b/>
                <w:bCs/>
                <w:i/>
                <w:iCs/>
                <w:color w:val="000000"/>
              </w:rPr>
              <w:t>18</w:t>
            </w:r>
          </w:p>
        </w:tc>
        <w:tc>
          <w:tcPr>
            <w:tcW w:w="2774" w:type="dxa"/>
            <w:tcBorders>
              <w:top w:val="nil"/>
              <w:left w:val="nil"/>
              <w:bottom w:val="single" w:sz="4" w:space="0" w:color="auto"/>
              <w:right w:val="single" w:sz="4" w:space="0" w:color="auto"/>
            </w:tcBorders>
            <w:noWrap/>
            <w:vAlign w:val="center"/>
            <w:hideMark/>
          </w:tcPr>
          <w:p w14:paraId="3E3F6FC0" w14:textId="77777777" w:rsidR="00BF4814" w:rsidRPr="00395C33" w:rsidRDefault="00BF4814" w:rsidP="00DE38D8">
            <w:pPr>
              <w:rPr>
                <w:rFonts w:ascii="Arial" w:hAnsi="Arial" w:cs="Arial"/>
                <w:b/>
                <w:bCs/>
                <w:i/>
                <w:iCs/>
              </w:rPr>
            </w:pPr>
            <w:r w:rsidRPr="00395C33">
              <w:rPr>
                <w:rFonts w:ascii="Arial" w:hAnsi="Arial" w:cs="Arial"/>
                <w:b/>
                <w:bCs/>
                <w:i/>
                <w:iCs/>
              </w:rPr>
              <w:t xml:space="preserve">Total: </w:t>
            </w:r>
          </w:p>
        </w:tc>
        <w:tc>
          <w:tcPr>
            <w:tcW w:w="866" w:type="dxa"/>
            <w:tcBorders>
              <w:top w:val="nil"/>
              <w:left w:val="nil"/>
              <w:bottom w:val="single" w:sz="4" w:space="0" w:color="auto"/>
              <w:right w:val="single" w:sz="4" w:space="0" w:color="auto"/>
            </w:tcBorders>
            <w:noWrap/>
            <w:vAlign w:val="bottom"/>
            <w:hideMark/>
          </w:tcPr>
          <w:p w14:paraId="22AEE04F" w14:textId="77777777" w:rsidR="00BF4814" w:rsidRPr="00395C33" w:rsidRDefault="00BF4814" w:rsidP="00DE38D8">
            <w:pPr>
              <w:jc w:val="right"/>
              <w:rPr>
                <w:rFonts w:ascii="Arial" w:hAnsi="Arial" w:cs="Arial"/>
                <w:b/>
                <w:bCs/>
                <w:i/>
                <w:iCs/>
              </w:rPr>
            </w:pPr>
            <w:r w:rsidRPr="00395C33">
              <w:rPr>
                <w:rFonts w:ascii="Arial" w:hAnsi="Arial" w:cs="Arial"/>
                <w:b/>
                <w:bCs/>
                <w:i/>
                <w:iCs/>
                <w:color w:val="000000"/>
              </w:rPr>
              <w:t>24</w:t>
            </w:r>
          </w:p>
        </w:tc>
      </w:tr>
      <w:tr w:rsidR="00BF4814" w:rsidRPr="00395C33" w14:paraId="49D5D6F1" w14:textId="77777777" w:rsidTr="00DE38D8">
        <w:trPr>
          <w:trHeight w:val="300"/>
          <w:jc w:val="center"/>
        </w:trPr>
        <w:tc>
          <w:tcPr>
            <w:tcW w:w="3640" w:type="dxa"/>
            <w:gridSpan w:val="2"/>
            <w:tcBorders>
              <w:top w:val="single" w:sz="4" w:space="0" w:color="auto"/>
              <w:left w:val="single" w:sz="4" w:space="0" w:color="auto"/>
              <w:bottom w:val="single" w:sz="4" w:space="0" w:color="auto"/>
              <w:right w:val="single" w:sz="4" w:space="0" w:color="auto"/>
            </w:tcBorders>
            <w:noWrap/>
            <w:vAlign w:val="center"/>
            <w:hideMark/>
          </w:tcPr>
          <w:p w14:paraId="10D6931D" w14:textId="77777777" w:rsidR="00BF4814" w:rsidRPr="00395C33" w:rsidRDefault="00BF4814" w:rsidP="00DE38D8">
            <w:pPr>
              <w:jc w:val="center"/>
              <w:rPr>
                <w:rFonts w:ascii="Arial" w:hAnsi="Arial" w:cs="Arial"/>
                <w:b/>
                <w:bCs/>
                <w:i/>
                <w:iCs/>
              </w:rPr>
            </w:pPr>
            <w:r w:rsidRPr="00395C33">
              <w:rPr>
                <w:rFonts w:ascii="Arial" w:hAnsi="Arial" w:cs="Arial"/>
                <w:b/>
                <w:bCs/>
                <w:i/>
                <w:iCs/>
              </w:rPr>
              <w:t xml:space="preserve">Maig </w:t>
            </w:r>
          </w:p>
        </w:tc>
        <w:tc>
          <w:tcPr>
            <w:tcW w:w="3640" w:type="dxa"/>
            <w:gridSpan w:val="2"/>
            <w:tcBorders>
              <w:top w:val="single" w:sz="4" w:space="0" w:color="auto"/>
              <w:left w:val="nil"/>
              <w:bottom w:val="single" w:sz="4" w:space="0" w:color="auto"/>
              <w:right w:val="single" w:sz="4" w:space="0" w:color="auto"/>
            </w:tcBorders>
            <w:noWrap/>
            <w:vAlign w:val="center"/>
            <w:hideMark/>
          </w:tcPr>
          <w:p w14:paraId="12D67F14" w14:textId="77777777" w:rsidR="00BF4814" w:rsidRPr="00395C33" w:rsidRDefault="00BF4814" w:rsidP="00DE38D8">
            <w:pPr>
              <w:jc w:val="center"/>
              <w:rPr>
                <w:rFonts w:ascii="Arial" w:hAnsi="Arial" w:cs="Arial"/>
                <w:b/>
                <w:bCs/>
                <w:i/>
                <w:iCs/>
              </w:rPr>
            </w:pPr>
            <w:r w:rsidRPr="00395C33">
              <w:rPr>
                <w:rFonts w:ascii="Arial" w:hAnsi="Arial" w:cs="Arial"/>
                <w:b/>
                <w:bCs/>
                <w:i/>
                <w:iCs/>
              </w:rPr>
              <w:t xml:space="preserve">Juny </w:t>
            </w:r>
          </w:p>
        </w:tc>
      </w:tr>
      <w:tr w:rsidR="00BF4814" w:rsidRPr="00395C33" w14:paraId="4CD28C68"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2BA3A9A1" w14:textId="77777777" w:rsidR="00BF4814" w:rsidRPr="00395C33" w:rsidRDefault="00BF4814" w:rsidP="00DE38D8">
            <w:pPr>
              <w:jc w:val="center"/>
              <w:rPr>
                <w:rFonts w:ascii="Arial" w:hAnsi="Arial" w:cs="Arial"/>
                <w:i/>
                <w:iCs/>
              </w:rPr>
            </w:pPr>
            <w:r w:rsidRPr="00395C33">
              <w:rPr>
                <w:rFonts w:ascii="Arial" w:hAnsi="Arial" w:cs="Arial"/>
                <w:i/>
                <w:iCs/>
              </w:rPr>
              <w:t>Servei</w:t>
            </w:r>
          </w:p>
        </w:tc>
        <w:tc>
          <w:tcPr>
            <w:tcW w:w="866" w:type="dxa"/>
            <w:tcBorders>
              <w:top w:val="nil"/>
              <w:left w:val="nil"/>
              <w:bottom w:val="single" w:sz="4" w:space="0" w:color="auto"/>
              <w:right w:val="single" w:sz="4" w:space="0" w:color="auto"/>
            </w:tcBorders>
            <w:noWrap/>
            <w:vAlign w:val="center"/>
            <w:hideMark/>
          </w:tcPr>
          <w:p w14:paraId="40AF434E" w14:textId="77777777" w:rsidR="00BF4814" w:rsidRPr="00395C33" w:rsidRDefault="00BF4814" w:rsidP="00DE38D8">
            <w:pPr>
              <w:jc w:val="center"/>
              <w:rPr>
                <w:rFonts w:ascii="Arial" w:hAnsi="Arial" w:cs="Arial"/>
                <w:i/>
                <w:iCs/>
              </w:rPr>
            </w:pPr>
            <w:r w:rsidRPr="00395C33">
              <w:rPr>
                <w:rFonts w:ascii="Arial" w:hAnsi="Arial" w:cs="Arial"/>
                <w:i/>
                <w:iCs/>
              </w:rPr>
              <w:t>Hores</w:t>
            </w:r>
          </w:p>
        </w:tc>
        <w:tc>
          <w:tcPr>
            <w:tcW w:w="2774" w:type="dxa"/>
            <w:tcBorders>
              <w:top w:val="nil"/>
              <w:left w:val="nil"/>
              <w:bottom w:val="single" w:sz="4" w:space="0" w:color="auto"/>
              <w:right w:val="single" w:sz="4" w:space="0" w:color="auto"/>
            </w:tcBorders>
            <w:noWrap/>
            <w:vAlign w:val="center"/>
            <w:hideMark/>
          </w:tcPr>
          <w:p w14:paraId="1EB5DB8F" w14:textId="77777777" w:rsidR="00BF4814" w:rsidRPr="00395C33" w:rsidRDefault="00BF4814" w:rsidP="00DE38D8">
            <w:pPr>
              <w:jc w:val="center"/>
              <w:rPr>
                <w:rFonts w:ascii="Arial" w:hAnsi="Arial" w:cs="Arial"/>
                <w:i/>
                <w:iCs/>
              </w:rPr>
            </w:pPr>
            <w:r w:rsidRPr="00395C33">
              <w:rPr>
                <w:rFonts w:ascii="Arial" w:hAnsi="Arial" w:cs="Arial"/>
                <w:i/>
                <w:iCs/>
              </w:rPr>
              <w:t>Servei</w:t>
            </w:r>
          </w:p>
        </w:tc>
        <w:tc>
          <w:tcPr>
            <w:tcW w:w="866" w:type="dxa"/>
            <w:tcBorders>
              <w:top w:val="nil"/>
              <w:left w:val="nil"/>
              <w:bottom w:val="single" w:sz="4" w:space="0" w:color="auto"/>
              <w:right w:val="single" w:sz="4" w:space="0" w:color="auto"/>
            </w:tcBorders>
            <w:noWrap/>
            <w:vAlign w:val="center"/>
            <w:hideMark/>
          </w:tcPr>
          <w:p w14:paraId="41B4B6B8" w14:textId="77777777" w:rsidR="00BF4814" w:rsidRPr="00395C33" w:rsidRDefault="00BF4814" w:rsidP="00DE38D8">
            <w:pPr>
              <w:jc w:val="center"/>
              <w:rPr>
                <w:rFonts w:ascii="Arial" w:hAnsi="Arial" w:cs="Arial"/>
                <w:i/>
                <w:iCs/>
              </w:rPr>
            </w:pPr>
            <w:r w:rsidRPr="00395C33">
              <w:rPr>
                <w:rFonts w:ascii="Arial" w:hAnsi="Arial" w:cs="Arial"/>
                <w:i/>
                <w:iCs/>
              </w:rPr>
              <w:t>Hores</w:t>
            </w:r>
          </w:p>
        </w:tc>
      </w:tr>
      <w:tr w:rsidR="00BF4814" w:rsidRPr="00395C33" w14:paraId="4D40DFDD"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44614A46" w14:textId="77777777" w:rsidR="00BF4814" w:rsidRPr="00395C33" w:rsidRDefault="00BF4814" w:rsidP="00DE38D8">
            <w:pPr>
              <w:rPr>
                <w:rFonts w:ascii="Arial" w:hAnsi="Arial" w:cs="Arial"/>
                <w:i/>
                <w:iCs/>
              </w:rPr>
            </w:pPr>
            <w:r w:rsidRPr="00395C33">
              <w:rPr>
                <w:rFonts w:ascii="Arial" w:hAnsi="Arial" w:cs="Arial"/>
                <w:i/>
                <w:iCs/>
              </w:rPr>
              <w:t xml:space="preserve">Primària: </w:t>
            </w:r>
          </w:p>
        </w:tc>
        <w:tc>
          <w:tcPr>
            <w:tcW w:w="866" w:type="dxa"/>
            <w:tcBorders>
              <w:top w:val="nil"/>
              <w:left w:val="nil"/>
              <w:bottom w:val="single" w:sz="4" w:space="0" w:color="auto"/>
              <w:right w:val="single" w:sz="4" w:space="0" w:color="auto"/>
            </w:tcBorders>
            <w:noWrap/>
            <w:vAlign w:val="bottom"/>
            <w:hideMark/>
          </w:tcPr>
          <w:p w14:paraId="636B26C2" w14:textId="77777777" w:rsidR="00BF4814" w:rsidRPr="00395C33" w:rsidRDefault="00BF4814" w:rsidP="00DE38D8">
            <w:pPr>
              <w:jc w:val="right"/>
              <w:rPr>
                <w:rFonts w:ascii="Arial" w:hAnsi="Arial" w:cs="Arial"/>
                <w:i/>
                <w:iCs/>
              </w:rPr>
            </w:pPr>
            <w:r w:rsidRPr="00395C33">
              <w:rPr>
                <w:rFonts w:ascii="Arial" w:hAnsi="Arial" w:cs="Arial"/>
                <w:i/>
                <w:iCs/>
                <w:color w:val="000000"/>
              </w:rPr>
              <w:t>13</w:t>
            </w:r>
          </w:p>
        </w:tc>
        <w:tc>
          <w:tcPr>
            <w:tcW w:w="2774" w:type="dxa"/>
            <w:tcBorders>
              <w:top w:val="nil"/>
              <w:left w:val="nil"/>
              <w:bottom w:val="single" w:sz="4" w:space="0" w:color="auto"/>
              <w:right w:val="single" w:sz="4" w:space="0" w:color="auto"/>
            </w:tcBorders>
            <w:noWrap/>
            <w:vAlign w:val="center"/>
            <w:hideMark/>
          </w:tcPr>
          <w:p w14:paraId="20BADDAF" w14:textId="77777777" w:rsidR="00BF4814" w:rsidRPr="00395C33" w:rsidRDefault="00BF4814" w:rsidP="00DE38D8">
            <w:pPr>
              <w:rPr>
                <w:rFonts w:ascii="Arial" w:hAnsi="Arial" w:cs="Arial"/>
                <w:i/>
                <w:iCs/>
              </w:rPr>
            </w:pPr>
            <w:r w:rsidRPr="00395C33">
              <w:rPr>
                <w:rFonts w:ascii="Arial" w:hAnsi="Arial" w:cs="Arial"/>
                <w:i/>
                <w:iCs/>
              </w:rPr>
              <w:t xml:space="preserve">Primària: </w:t>
            </w:r>
          </w:p>
        </w:tc>
        <w:tc>
          <w:tcPr>
            <w:tcW w:w="866" w:type="dxa"/>
            <w:tcBorders>
              <w:top w:val="nil"/>
              <w:left w:val="nil"/>
              <w:bottom w:val="single" w:sz="4" w:space="0" w:color="auto"/>
              <w:right w:val="single" w:sz="4" w:space="0" w:color="auto"/>
            </w:tcBorders>
            <w:noWrap/>
            <w:vAlign w:val="bottom"/>
            <w:hideMark/>
          </w:tcPr>
          <w:p w14:paraId="3BD74A0E" w14:textId="77777777" w:rsidR="00BF4814" w:rsidRPr="00395C33" w:rsidRDefault="00BF4814" w:rsidP="00DE38D8">
            <w:pPr>
              <w:jc w:val="right"/>
              <w:rPr>
                <w:rFonts w:ascii="Arial" w:hAnsi="Arial" w:cs="Arial"/>
                <w:i/>
                <w:iCs/>
              </w:rPr>
            </w:pPr>
            <w:r w:rsidRPr="00395C33">
              <w:rPr>
                <w:rFonts w:ascii="Arial" w:hAnsi="Arial" w:cs="Arial"/>
                <w:i/>
                <w:iCs/>
              </w:rPr>
              <w:t>9</w:t>
            </w:r>
          </w:p>
        </w:tc>
      </w:tr>
      <w:tr w:rsidR="00BF4814" w:rsidRPr="00395C33" w14:paraId="2F2748D5"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4CD906E3" w14:textId="77777777" w:rsidR="00BF4814" w:rsidRPr="00395C33" w:rsidRDefault="00BF4814" w:rsidP="00DE38D8">
            <w:pPr>
              <w:rPr>
                <w:rFonts w:ascii="Arial" w:hAnsi="Arial" w:cs="Arial"/>
                <w:i/>
                <w:iCs/>
              </w:rPr>
            </w:pPr>
            <w:r w:rsidRPr="00395C33">
              <w:rPr>
                <w:rFonts w:ascii="Arial" w:hAnsi="Arial" w:cs="Arial"/>
                <w:i/>
                <w:iCs/>
              </w:rPr>
              <w:t xml:space="preserve">Secundària: </w:t>
            </w:r>
          </w:p>
        </w:tc>
        <w:tc>
          <w:tcPr>
            <w:tcW w:w="866" w:type="dxa"/>
            <w:tcBorders>
              <w:top w:val="nil"/>
              <w:left w:val="nil"/>
              <w:bottom w:val="single" w:sz="4" w:space="0" w:color="auto"/>
              <w:right w:val="single" w:sz="4" w:space="0" w:color="auto"/>
            </w:tcBorders>
            <w:noWrap/>
            <w:vAlign w:val="bottom"/>
            <w:hideMark/>
          </w:tcPr>
          <w:p w14:paraId="3CEA17FE" w14:textId="77777777" w:rsidR="00BF4814" w:rsidRPr="00395C33" w:rsidRDefault="00BF4814" w:rsidP="00DE38D8">
            <w:pPr>
              <w:jc w:val="right"/>
              <w:rPr>
                <w:rFonts w:ascii="Arial" w:hAnsi="Arial" w:cs="Arial"/>
                <w:i/>
                <w:iCs/>
              </w:rPr>
            </w:pPr>
            <w:r w:rsidRPr="00395C33">
              <w:rPr>
                <w:rFonts w:ascii="Arial" w:hAnsi="Arial" w:cs="Arial"/>
                <w:i/>
                <w:iCs/>
                <w:color w:val="000000"/>
              </w:rPr>
              <w:t>8</w:t>
            </w:r>
          </w:p>
        </w:tc>
        <w:tc>
          <w:tcPr>
            <w:tcW w:w="2774" w:type="dxa"/>
            <w:tcBorders>
              <w:top w:val="nil"/>
              <w:left w:val="nil"/>
              <w:bottom w:val="single" w:sz="4" w:space="0" w:color="auto"/>
              <w:right w:val="single" w:sz="4" w:space="0" w:color="auto"/>
            </w:tcBorders>
            <w:noWrap/>
            <w:vAlign w:val="center"/>
            <w:hideMark/>
          </w:tcPr>
          <w:p w14:paraId="7BA749D4" w14:textId="77777777" w:rsidR="00BF4814" w:rsidRPr="00395C33" w:rsidRDefault="00BF4814" w:rsidP="00DE38D8">
            <w:pPr>
              <w:rPr>
                <w:rFonts w:ascii="Arial" w:hAnsi="Arial" w:cs="Arial"/>
                <w:i/>
                <w:iCs/>
              </w:rPr>
            </w:pPr>
            <w:r w:rsidRPr="00395C33">
              <w:rPr>
                <w:rFonts w:ascii="Arial" w:hAnsi="Arial" w:cs="Arial"/>
                <w:i/>
                <w:iCs/>
              </w:rPr>
              <w:t xml:space="preserve">Secundària:  </w:t>
            </w:r>
          </w:p>
        </w:tc>
        <w:tc>
          <w:tcPr>
            <w:tcW w:w="866" w:type="dxa"/>
            <w:tcBorders>
              <w:top w:val="nil"/>
              <w:left w:val="nil"/>
              <w:bottom w:val="single" w:sz="4" w:space="0" w:color="auto"/>
              <w:right w:val="single" w:sz="4" w:space="0" w:color="auto"/>
            </w:tcBorders>
            <w:noWrap/>
            <w:vAlign w:val="bottom"/>
            <w:hideMark/>
          </w:tcPr>
          <w:p w14:paraId="5BC8530F" w14:textId="77777777" w:rsidR="00BF4814" w:rsidRPr="00395C33" w:rsidRDefault="00BF4814" w:rsidP="00DE38D8">
            <w:pPr>
              <w:jc w:val="right"/>
              <w:rPr>
                <w:rFonts w:ascii="Arial" w:hAnsi="Arial" w:cs="Arial"/>
                <w:i/>
                <w:iCs/>
              </w:rPr>
            </w:pPr>
            <w:r w:rsidRPr="00395C33">
              <w:rPr>
                <w:rFonts w:ascii="Arial" w:hAnsi="Arial" w:cs="Arial"/>
                <w:i/>
                <w:iCs/>
              </w:rPr>
              <w:t>6</w:t>
            </w:r>
          </w:p>
        </w:tc>
      </w:tr>
      <w:tr w:rsidR="00BF4814" w:rsidRPr="00395C33" w14:paraId="11BE9CDA"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1121D9D1" w14:textId="77777777" w:rsidR="00BF4814" w:rsidRPr="00395C33" w:rsidRDefault="00BF4814" w:rsidP="00DE38D8">
            <w:pPr>
              <w:rPr>
                <w:rFonts w:ascii="Arial" w:hAnsi="Arial" w:cs="Arial"/>
                <w:i/>
                <w:iCs/>
              </w:rPr>
            </w:pPr>
            <w:r w:rsidRPr="00395C33">
              <w:rPr>
                <w:rFonts w:ascii="Arial" w:hAnsi="Arial" w:cs="Arial"/>
                <w:i/>
                <w:iCs/>
              </w:rPr>
              <w:t xml:space="preserve">Reunió coordinació:  </w:t>
            </w:r>
          </w:p>
        </w:tc>
        <w:tc>
          <w:tcPr>
            <w:tcW w:w="866" w:type="dxa"/>
            <w:tcBorders>
              <w:top w:val="nil"/>
              <w:left w:val="nil"/>
              <w:bottom w:val="single" w:sz="4" w:space="0" w:color="auto"/>
              <w:right w:val="single" w:sz="4" w:space="0" w:color="auto"/>
            </w:tcBorders>
            <w:noWrap/>
            <w:vAlign w:val="bottom"/>
            <w:hideMark/>
          </w:tcPr>
          <w:p w14:paraId="5AADD082" w14:textId="77777777" w:rsidR="00BF4814" w:rsidRPr="00395C33" w:rsidRDefault="00BF4814" w:rsidP="00DE38D8">
            <w:pPr>
              <w:jc w:val="right"/>
              <w:rPr>
                <w:rFonts w:ascii="Arial" w:hAnsi="Arial" w:cs="Arial"/>
                <w:i/>
                <w:iCs/>
              </w:rPr>
            </w:pPr>
            <w:r w:rsidRPr="00395C33">
              <w:rPr>
                <w:rFonts w:ascii="Arial" w:hAnsi="Arial" w:cs="Arial"/>
                <w:i/>
                <w:iCs/>
                <w:color w:val="000000"/>
              </w:rPr>
              <w:t>1</w:t>
            </w:r>
          </w:p>
        </w:tc>
        <w:tc>
          <w:tcPr>
            <w:tcW w:w="2774" w:type="dxa"/>
            <w:tcBorders>
              <w:top w:val="nil"/>
              <w:left w:val="nil"/>
              <w:bottom w:val="single" w:sz="4" w:space="0" w:color="auto"/>
              <w:right w:val="single" w:sz="4" w:space="0" w:color="auto"/>
            </w:tcBorders>
            <w:noWrap/>
            <w:vAlign w:val="center"/>
            <w:hideMark/>
          </w:tcPr>
          <w:p w14:paraId="59250429" w14:textId="77777777" w:rsidR="00BF4814" w:rsidRPr="00395C33" w:rsidRDefault="00BF4814" w:rsidP="00DE38D8">
            <w:pPr>
              <w:rPr>
                <w:rFonts w:ascii="Arial" w:hAnsi="Arial" w:cs="Arial"/>
                <w:i/>
                <w:iCs/>
              </w:rPr>
            </w:pPr>
            <w:r w:rsidRPr="00395C33">
              <w:rPr>
                <w:rFonts w:ascii="Arial" w:hAnsi="Arial" w:cs="Arial"/>
                <w:i/>
                <w:iCs/>
              </w:rPr>
              <w:t xml:space="preserve">Reunió coordinació:  </w:t>
            </w:r>
          </w:p>
        </w:tc>
        <w:tc>
          <w:tcPr>
            <w:tcW w:w="866" w:type="dxa"/>
            <w:tcBorders>
              <w:top w:val="nil"/>
              <w:left w:val="nil"/>
              <w:bottom w:val="single" w:sz="4" w:space="0" w:color="auto"/>
              <w:right w:val="single" w:sz="4" w:space="0" w:color="auto"/>
            </w:tcBorders>
            <w:noWrap/>
            <w:vAlign w:val="bottom"/>
            <w:hideMark/>
          </w:tcPr>
          <w:p w14:paraId="7C1D792D" w14:textId="77777777" w:rsidR="00BF4814" w:rsidRPr="00395C33" w:rsidRDefault="00BF4814" w:rsidP="00DE38D8">
            <w:pPr>
              <w:jc w:val="right"/>
              <w:rPr>
                <w:rFonts w:ascii="Arial" w:hAnsi="Arial" w:cs="Arial"/>
                <w:i/>
                <w:iCs/>
              </w:rPr>
            </w:pPr>
            <w:r w:rsidRPr="00395C33">
              <w:rPr>
                <w:rFonts w:ascii="Arial" w:hAnsi="Arial" w:cs="Arial"/>
                <w:i/>
                <w:iCs/>
              </w:rPr>
              <w:t>1</w:t>
            </w:r>
          </w:p>
        </w:tc>
      </w:tr>
      <w:tr w:rsidR="00BF4814" w:rsidRPr="00395C33" w14:paraId="7C9089E3" w14:textId="77777777" w:rsidTr="00DE38D8">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58940114" w14:textId="77777777" w:rsidR="00BF4814" w:rsidRPr="00395C33" w:rsidRDefault="00BF4814" w:rsidP="00DE38D8">
            <w:pPr>
              <w:rPr>
                <w:rFonts w:ascii="Arial" w:hAnsi="Arial" w:cs="Arial"/>
                <w:b/>
                <w:bCs/>
                <w:i/>
                <w:iCs/>
              </w:rPr>
            </w:pPr>
            <w:r w:rsidRPr="00395C33">
              <w:rPr>
                <w:rFonts w:ascii="Arial" w:hAnsi="Arial" w:cs="Arial"/>
                <w:b/>
                <w:bCs/>
                <w:i/>
                <w:iCs/>
              </w:rPr>
              <w:t xml:space="preserve">Total: </w:t>
            </w:r>
          </w:p>
        </w:tc>
        <w:tc>
          <w:tcPr>
            <w:tcW w:w="866" w:type="dxa"/>
            <w:tcBorders>
              <w:top w:val="nil"/>
              <w:left w:val="nil"/>
              <w:bottom w:val="single" w:sz="4" w:space="0" w:color="auto"/>
              <w:right w:val="single" w:sz="4" w:space="0" w:color="auto"/>
            </w:tcBorders>
            <w:noWrap/>
            <w:vAlign w:val="bottom"/>
            <w:hideMark/>
          </w:tcPr>
          <w:p w14:paraId="40FA4AB6" w14:textId="77777777" w:rsidR="00BF4814" w:rsidRPr="00395C33" w:rsidRDefault="00BF4814" w:rsidP="00DE38D8">
            <w:pPr>
              <w:jc w:val="right"/>
              <w:rPr>
                <w:rFonts w:ascii="Arial" w:hAnsi="Arial" w:cs="Arial"/>
                <w:b/>
                <w:bCs/>
                <w:i/>
                <w:iCs/>
              </w:rPr>
            </w:pPr>
            <w:r w:rsidRPr="00395C33">
              <w:rPr>
                <w:rFonts w:ascii="Arial" w:hAnsi="Arial" w:cs="Arial"/>
                <w:b/>
                <w:bCs/>
                <w:i/>
                <w:iCs/>
                <w:color w:val="000000"/>
              </w:rPr>
              <w:t>22</w:t>
            </w:r>
          </w:p>
        </w:tc>
        <w:tc>
          <w:tcPr>
            <w:tcW w:w="2774" w:type="dxa"/>
            <w:tcBorders>
              <w:top w:val="nil"/>
              <w:left w:val="nil"/>
              <w:bottom w:val="single" w:sz="4" w:space="0" w:color="auto"/>
              <w:right w:val="single" w:sz="4" w:space="0" w:color="auto"/>
            </w:tcBorders>
            <w:noWrap/>
            <w:vAlign w:val="center"/>
            <w:hideMark/>
          </w:tcPr>
          <w:p w14:paraId="5D10F7EA" w14:textId="77777777" w:rsidR="00BF4814" w:rsidRPr="00395C33" w:rsidRDefault="00BF4814" w:rsidP="00DE38D8">
            <w:pPr>
              <w:rPr>
                <w:rFonts w:ascii="Arial" w:hAnsi="Arial" w:cs="Arial"/>
                <w:b/>
                <w:bCs/>
                <w:i/>
                <w:iCs/>
              </w:rPr>
            </w:pPr>
            <w:r w:rsidRPr="00395C33">
              <w:rPr>
                <w:rFonts w:ascii="Arial" w:hAnsi="Arial" w:cs="Arial"/>
                <w:b/>
                <w:bCs/>
                <w:i/>
                <w:iCs/>
              </w:rPr>
              <w:t xml:space="preserve">Total: </w:t>
            </w:r>
          </w:p>
        </w:tc>
        <w:tc>
          <w:tcPr>
            <w:tcW w:w="866" w:type="dxa"/>
            <w:tcBorders>
              <w:top w:val="nil"/>
              <w:left w:val="nil"/>
              <w:bottom w:val="single" w:sz="4" w:space="0" w:color="auto"/>
              <w:right w:val="single" w:sz="4" w:space="0" w:color="auto"/>
            </w:tcBorders>
            <w:noWrap/>
            <w:vAlign w:val="bottom"/>
            <w:hideMark/>
          </w:tcPr>
          <w:p w14:paraId="6F03B701" w14:textId="77777777" w:rsidR="00BF4814" w:rsidRPr="00395C33" w:rsidRDefault="00BF4814" w:rsidP="00DE38D8">
            <w:pPr>
              <w:jc w:val="right"/>
              <w:rPr>
                <w:rFonts w:ascii="Arial" w:hAnsi="Arial" w:cs="Arial"/>
                <w:b/>
                <w:bCs/>
                <w:i/>
                <w:iCs/>
              </w:rPr>
            </w:pPr>
            <w:r w:rsidRPr="00395C33">
              <w:rPr>
                <w:rFonts w:ascii="Arial" w:hAnsi="Arial" w:cs="Arial"/>
                <w:b/>
                <w:bCs/>
                <w:i/>
                <w:iCs/>
              </w:rPr>
              <w:t>16</w:t>
            </w:r>
          </w:p>
        </w:tc>
      </w:tr>
    </w:tbl>
    <w:p w14:paraId="38ABC3DE" w14:textId="77777777" w:rsid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4720F4B"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Evaluación y memoria final: 2</w:t>
      </w:r>
    </w:p>
    <w:p w14:paraId="56C1AB0D"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Reunión final del proyecto en mayo: 1</w:t>
      </w:r>
    </w:p>
    <w:p w14:paraId="5ECC06D6" w14:textId="65B45626"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TOTAL,</w:t>
      </w:r>
      <w:r w:rsidRPr="00BF4814">
        <w:rPr>
          <w:rFonts w:ascii="Arial" w:eastAsia="Times New Roman" w:hAnsi="Arial" w:cs="Arial"/>
          <w:color w:val="202124"/>
          <w:lang w:val="es-ES" w:eastAsia="ca-ES"/>
        </w:rPr>
        <w:t xml:space="preserve"> HORAS PREVISTAS REFUERZO ESCOLAR: 125 HORAS</w:t>
      </w:r>
    </w:p>
    <w:p w14:paraId="542F15E9"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D686124" w14:textId="5F30C1D2"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b/>
          <w:bCs/>
          <w:color w:val="202124"/>
          <w:lang w:val="es-ES" w:eastAsia="ca-ES"/>
        </w:rPr>
        <w:t>Cuarto.</w:t>
      </w:r>
      <w:r w:rsidRPr="00BF4814">
        <w:rPr>
          <w:rFonts w:ascii="Arial" w:eastAsia="Times New Roman" w:hAnsi="Arial" w:cs="Arial"/>
          <w:color w:val="202124"/>
          <w:lang w:val="es-ES" w:eastAsia="ca-ES"/>
        </w:rPr>
        <w:t xml:space="preserve"> -</w:t>
      </w:r>
      <w:r w:rsidRPr="00BF4814">
        <w:rPr>
          <w:rFonts w:ascii="Arial" w:eastAsia="Times New Roman" w:hAnsi="Arial" w:cs="Arial"/>
          <w:color w:val="202124"/>
          <w:lang w:val="es-ES" w:eastAsia="ca-ES"/>
        </w:rPr>
        <w:t xml:space="preserve"> El Pago del importe recogido en el Pacto Segundo se realizará con carácter adelantado. La Asociación de Asistencia Social “Sant Adjutori” deberá justificar con las </w:t>
      </w:r>
      <w:r w:rsidRPr="00BF4814">
        <w:rPr>
          <w:rFonts w:ascii="Arial" w:eastAsia="Times New Roman" w:hAnsi="Arial" w:cs="Arial"/>
          <w:color w:val="202124"/>
          <w:lang w:val="es-ES" w:eastAsia="ca-ES"/>
        </w:rPr>
        <w:lastRenderedPageBreak/>
        <w:t>facturas necesarias el importe financiado por el Ayuntamiento en el plazo establecido en el Convenio de Colaboración firmado entre ambas partes (antes del último día del mes de febrero del año 2025).</w:t>
      </w:r>
    </w:p>
    <w:p w14:paraId="18635F39"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 xml:space="preserve"> </w:t>
      </w:r>
    </w:p>
    <w:p w14:paraId="3748C993"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b/>
          <w:bCs/>
          <w:color w:val="202124"/>
          <w:lang w:val="es-ES" w:eastAsia="ca-ES"/>
        </w:rPr>
        <w:t xml:space="preserve">Quinto.- </w:t>
      </w:r>
      <w:r w:rsidRPr="00BF4814">
        <w:rPr>
          <w:rFonts w:ascii="Arial" w:eastAsia="Times New Roman" w:hAnsi="Arial" w:cs="Arial"/>
          <w:color w:val="202124"/>
          <w:lang w:val="es-ES" w:eastAsia="ca-ES"/>
        </w:rPr>
        <w:t>Las partes firmantes están obligadas al cumplimiento de lo que establece el Reglamento (UE) 2016/679, del Parlamento Europeo y del Consejo, de 27 de abril de 2016, relativo a la protección de las personas físicas en cuanto al tratamiento de datos personales ya la libre circulación de estos datos y por el que se deroga la Directiva 95/46/CE, y en la Ley orgánica 3/2018, de 5 de diciembre, de protección de datos personales y garantía de los derechos digitales, en la normativa de desarrollo y, y en este sentido, se podrán tratar los datos personales facilitados para la realización de las actividades objeto del presente convenio en los términos que en él se establecen y de acuerdo con las instrucciones facilitadas por los responsables de su seguimiento .</w:t>
      </w:r>
    </w:p>
    <w:p w14:paraId="7E69EB42"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0734188"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BF4814">
        <w:rPr>
          <w:rFonts w:ascii="Arial" w:eastAsia="Times New Roman" w:hAnsi="Arial" w:cs="Arial"/>
          <w:color w:val="202124"/>
          <w:lang w:val="es-ES" w:eastAsia="ca-ES"/>
        </w:rPr>
        <w:t>También se comprometen a no aplicar ni utilizar dichos datos personales para una finalidad distinta que no sea la prestación del servicio objeto del convenio ya establecer las medidas de seguridad de naturaleza técnica y organizativa necesarias para garantizar la seguridad de los datos personales y evitar la su alteración, tratamiento o acceso no autorizado.</w:t>
      </w:r>
    </w:p>
    <w:p w14:paraId="20A5D04E"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4350845" w14:textId="20E02CAF" w:rsidR="00BF4814" w:rsidRPr="00BF4814" w:rsidRDefault="006308CE"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BF4814">
        <w:rPr>
          <w:rFonts w:ascii="Arial" w:eastAsia="Times New Roman" w:hAnsi="Arial" w:cs="Arial"/>
          <w:b/>
          <w:bCs/>
          <w:color w:val="202124"/>
          <w:lang w:val="es-ES" w:eastAsia="ca-ES"/>
        </w:rPr>
        <w:t>Sexto. -</w:t>
      </w:r>
      <w:r w:rsidR="00BF4814" w:rsidRPr="00BF4814">
        <w:rPr>
          <w:rFonts w:ascii="Arial" w:eastAsia="Times New Roman" w:hAnsi="Arial" w:cs="Arial"/>
          <w:color w:val="202124"/>
          <w:lang w:val="es-ES" w:eastAsia="ca-ES"/>
        </w:rPr>
        <w:t xml:space="preserve"> La vigencia de esta adenda es hasta el 30 de junio de 2024, no siendo posible su prórroga.</w:t>
      </w:r>
    </w:p>
    <w:p w14:paraId="3FEB6A33" w14:textId="77777777" w:rsid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B38C391" w14:textId="6157CB53"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Séptimo. -</w:t>
      </w:r>
      <w:r w:rsidRPr="006308CE">
        <w:rPr>
          <w:rFonts w:ascii="Arial" w:eastAsia="Times New Roman" w:hAnsi="Arial" w:cs="Arial"/>
          <w:color w:val="202124"/>
          <w:lang w:val="es-ES" w:eastAsia="ca-ES"/>
        </w:rPr>
        <w:t xml:space="preserve"> Son causas de resolución de la presente adenda:</w:t>
      </w:r>
    </w:p>
    <w:p w14:paraId="5BB3799A"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F4CE051"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color w:val="202124"/>
          <w:lang w:val="es-ES" w:eastAsia="ca-ES"/>
        </w:rPr>
        <w:t>• La finalización prevista del plazo de vigencia.</w:t>
      </w:r>
    </w:p>
    <w:p w14:paraId="13462EF6"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color w:val="202124"/>
          <w:lang w:val="es-ES" w:eastAsia="ca-ES"/>
        </w:rPr>
        <w:t>• El mutuo acuerdo de las partes.</w:t>
      </w:r>
    </w:p>
    <w:p w14:paraId="06845B4D"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color w:val="202124"/>
          <w:lang w:val="es-ES" w:eastAsia="ca-ES"/>
        </w:rPr>
        <w:t>• La denuncia.</w:t>
      </w:r>
    </w:p>
    <w:p w14:paraId="1EAF5AD6"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color w:val="202124"/>
          <w:lang w:val="es-ES" w:eastAsia="ca-ES"/>
        </w:rPr>
        <w:t>• El incumplimiento de cualquiera de los acuerdos.</w:t>
      </w:r>
    </w:p>
    <w:p w14:paraId="483C909E"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color w:val="202124"/>
          <w:lang w:val="es-ES" w:eastAsia="ca-ES"/>
        </w:rPr>
        <w:t>• Cualquier otra determinada en la legislación vigente.</w:t>
      </w:r>
    </w:p>
    <w:p w14:paraId="5684E52C"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358B8C7" w14:textId="7E35A801"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Octavo. -</w:t>
      </w:r>
      <w:r w:rsidRPr="006308CE">
        <w:rPr>
          <w:rFonts w:ascii="Arial" w:eastAsia="Times New Roman" w:hAnsi="Arial" w:cs="Arial"/>
          <w:color w:val="202124"/>
          <w:lang w:val="es-ES" w:eastAsia="ca-ES"/>
        </w:rPr>
        <w:t xml:space="preserve"> El presente convenio tendrá naturaleza administrativa y las partes signatarias intentarán resolver de mutuo acuerdo tanto las divergencias como aquellas cuestiones que no estén reguladas y que puedan surgir </w:t>
      </w:r>
      <w:r w:rsidRPr="006308CE">
        <w:rPr>
          <w:rFonts w:ascii="Arial" w:eastAsia="Times New Roman" w:hAnsi="Arial" w:cs="Arial"/>
          <w:color w:val="202124"/>
          <w:lang w:val="es-ES" w:eastAsia="ca-ES"/>
        </w:rPr>
        <w:t>en relación con</w:t>
      </w:r>
      <w:r w:rsidRPr="006308CE">
        <w:rPr>
          <w:rFonts w:ascii="Arial" w:eastAsia="Times New Roman" w:hAnsi="Arial" w:cs="Arial"/>
          <w:color w:val="202124"/>
          <w:lang w:val="es-ES" w:eastAsia="ca-ES"/>
        </w:rPr>
        <w:t xml:space="preserve"> la aplicación de este convenio.</w:t>
      </w:r>
    </w:p>
    <w:p w14:paraId="3DB5846F"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7A65D81"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color w:val="202124"/>
          <w:lang w:val="es-ES" w:eastAsia="ca-ES"/>
        </w:rPr>
        <w:t>En caso de que esto no sea posible, las partes se someten al orden jurisdiccional contencioso administrativo que es el competente para conocer de las cuestiones que se susciten sobre la interpretación, cumplimiento y ejecución de este convenio.</w:t>
      </w:r>
    </w:p>
    <w:p w14:paraId="445E0D22"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72AA126" w14:textId="77777777" w:rsid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color w:val="202124"/>
          <w:lang w:val="es-ES" w:eastAsia="ca-ES"/>
        </w:rPr>
        <w:t>Y en prueba de conformidad, las partes firman el presente documento electrónico a un solo efecto.”</w:t>
      </w:r>
    </w:p>
    <w:p w14:paraId="62675768" w14:textId="77777777" w:rsid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456AB5F0" w14:textId="0C83B8C0"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SEGUNDO.</w:t>
      </w:r>
      <w:r w:rsidRPr="006308CE">
        <w:rPr>
          <w:rFonts w:ascii="Arial" w:eastAsia="Times New Roman" w:hAnsi="Arial" w:cs="Arial"/>
          <w:color w:val="202124"/>
          <w:lang w:val="es-ES" w:eastAsia="ca-ES"/>
        </w:rPr>
        <w:t xml:space="preserve"> -</w:t>
      </w:r>
      <w:r w:rsidRPr="006308CE">
        <w:rPr>
          <w:rFonts w:ascii="Arial" w:eastAsia="Times New Roman" w:hAnsi="Arial" w:cs="Arial"/>
          <w:color w:val="202124"/>
          <w:lang w:val="es-ES" w:eastAsia="ca-ES"/>
        </w:rPr>
        <w:t xml:space="preserve"> Aprobar el otorgamiento de una subvención por concesión directa a la Asociación de Asistencia Social San </w:t>
      </w:r>
      <w:proofErr w:type="spellStart"/>
      <w:r w:rsidRPr="006308CE">
        <w:rPr>
          <w:rFonts w:ascii="Arial" w:eastAsia="Times New Roman" w:hAnsi="Arial" w:cs="Arial"/>
          <w:color w:val="202124"/>
          <w:lang w:val="es-ES" w:eastAsia="ca-ES"/>
        </w:rPr>
        <w:t>Adjutorio</w:t>
      </w:r>
      <w:proofErr w:type="spellEnd"/>
      <w:r w:rsidRPr="006308CE">
        <w:rPr>
          <w:rFonts w:ascii="Arial" w:eastAsia="Times New Roman" w:hAnsi="Arial" w:cs="Arial"/>
          <w:color w:val="202124"/>
          <w:lang w:val="es-ES" w:eastAsia="ca-ES"/>
        </w:rPr>
        <w:t xml:space="preserve"> con NIF G61350054, por un importe de 2.500,00€, destinada a financiar el Proyecto de Refuerzo Escolar </w:t>
      </w:r>
      <w:r w:rsidRPr="006308CE">
        <w:rPr>
          <w:rFonts w:ascii="Arial" w:eastAsia="Times New Roman" w:hAnsi="Arial" w:cs="Arial"/>
          <w:color w:val="202124"/>
          <w:lang w:val="es-ES" w:eastAsia="ca-ES"/>
        </w:rPr>
        <w:t>de la entidad</w:t>
      </w:r>
      <w:r w:rsidRPr="006308CE">
        <w:rPr>
          <w:rFonts w:ascii="Arial" w:eastAsia="Times New Roman" w:hAnsi="Arial" w:cs="Arial"/>
          <w:color w:val="202124"/>
          <w:lang w:val="es-ES" w:eastAsia="ca-ES"/>
        </w:rPr>
        <w:t xml:space="preserve"> con arreglo a las prescripciones contenidas en el Título VI de la Ordenanza General de Subvenciones.</w:t>
      </w:r>
    </w:p>
    <w:p w14:paraId="29D2A24A"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0A8AC28" w14:textId="1895E764"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TERCERO. -</w:t>
      </w:r>
      <w:r w:rsidRPr="006308CE">
        <w:rPr>
          <w:rFonts w:ascii="Arial" w:eastAsia="Times New Roman" w:hAnsi="Arial" w:cs="Arial"/>
          <w:color w:val="202124"/>
          <w:lang w:val="es-ES" w:eastAsia="ca-ES"/>
        </w:rPr>
        <w:t xml:space="preserve"> Autorizar y disponer el gasto de 2.500,00€ con cargo a la aplicación presupuestaria 231/48902 del presupuesto de 2024.</w:t>
      </w:r>
    </w:p>
    <w:p w14:paraId="31E121A5"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4D489BD" w14:textId="3829F210"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CUARTO. -</w:t>
      </w:r>
      <w:r w:rsidRPr="006308CE">
        <w:rPr>
          <w:rFonts w:ascii="Arial" w:eastAsia="Times New Roman" w:hAnsi="Arial" w:cs="Arial"/>
          <w:color w:val="202124"/>
          <w:lang w:val="es-ES" w:eastAsia="ca-ES"/>
        </w:rPr>
        <w:t xml:space="preserve"> Ordenar el pago de 2.500,00€ a la Asociación de Asistencia Social San </w:t>
      </w:r>
      <w:proofErr w:type="spellStart"/>
      <w:r w:rsidRPr="006308CE">
        <w:rPr>
          <w:rFonts w:ascii="Arial" w:eastAsia="Times New Roman" w:hAnsi="Arial" w:cs="Arial"/>
          <w:color w:val="202124"/>
          <w:lang w:val="es-ES" w:eastAsia="ca-ES"/>
        </w:rPr>
        <w:t>Adjutorio</w:t>
      </w:r>
      <w:proofErr w:type="spellEnd"/>
      <w:r w:rsidRPr="006308CE">
        <w:rPr>
          <w:rFonts w:ascii="Arial" w:eastAsia="Times New Roman" w:hAnsi="Arial" w:cs="Arial"/>
          <w:color w:val="202124"/>
          <w:lang w:val="es-ES" w:eastAsia="ca-ES"/>
        </w:rPr>
        <w:t xml:space="preserve"> en el plazo de un mes posterior a la firma del convenio. La Justificación del </w:t>
      </w:r>
      <w:r w:rsidRPr="006308CE">
        <w:rPr>
          <w:rFonts w:ascii="Arial" w:eastAsia="Times New Roman" w:hAnsi="Arial" w:cs="Arial"/>
          <w:color w:val="202124"/>
          <w:lang w:val="es-ES" w:eastAsia="ca-ES"/>
        </w:rPr>
        <w:lastRenderedPageBreak/>
        <w:t>gasto podrá realizarse hasta el último día del mes de febrero del año 2025 de acuerdo con las previsiones del convenio.</w:t>
      </w:r>
    </w:p>
    <w:p w14:paraId="08B4E67D"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EFB002F" w14:textId="7789B020"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QUINTO. -</w:t>
      </w:r>
      <w:r w:rsidRPr="006308CE">
        <w:rPr>
          <w:rFonts w:ascii="Arial" w:eastAsia="Times New Roman" w:hAnsi="Arial" w:cs="Arial"/>
          <w:color w:val="202124"/>
          <w:lang w:val="es-ES" w:eastAsia="ca-ES"/>
        </w:rPr>
        <w:t xml:space="preserve"> Notificar este acuerdo a la entidad interesada.</w:t>
      </w:r>
    </w:p>
    <w:p w14:paraId="1E42DC73"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60FE54C" w14:textId="7AFD91EA"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SEXTO. -</w:t>
      </w:r>
      <w:r w:rsidRPr="006308CE">
        <w:rPr>
          <w:rFonts w:ascii="Arial" w:eastAsia="Times New Roman" w:hAnsi="Arial" w:cs="Arial"/>
          <w:color w:val="202124"/>
          <w:lang w:val="es-ES" w:eastAsia="ca-ES"/>
        </w:rPr>
        <w:t xml:space="preserve"> Enviar el texto del presente convenio y los datos estructurados de la convocatoria instrumental a la Base de Datos Nacional de Subvenciones, en cumplimiento de lo dispuesto en el artículo 20.8 de la LGS.</w:t>
      </w:r>
    </w:p>
    <w:p w14:paraId="2ADC4CF5"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0811D42" w14:textId="2FC37C6B"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6308CE">
        <w:rPr>
          <w:rFonts w:ascii="Arial" w:eastAsia="Times New Roman" w:hAnsi="Arial" w:cs="Arial"/>
          <w:b/>
          <w:bCs/>
          <w:color w:val="202124"/>
          <w:lang w:val="es-ES" w:eastAsia="ca-ES"/>
        </w:rPr>
        <w:t>SÉPTIMO. -</w:t>
      </w:r>
      <w:r w:rsidRPr="006308CE">
        <w:rPr>
          <w:rFonts w:ascii="Arial" w:eastAsia="Times New Roman" w:hAnsi="Arial" w:cs="Arial"/>
          <w:color w:val="202124"/>
          <w:lang w:val="es-ES" w:eastAsia="ca-ES"/>
        </w:rPr>
        <w:t xml:space="preserve"> Remitir el Convenio a la Dirección General de Administración Local de la Generalidad de Cataluña, en cumplimiento de lo dispuesto en el artículo 309.1 del Decreto 179/1995, de 13 de junio, por el que se aprueba el Reglamento de obras, actividades y servicios de los entes locales.</w:t>
      </w:r>
    </w:p>
    <w:p w14:paraId="544C470A"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D4E3137"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0BC2B1A6" w14:textId="142F39D2" w:rsid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inherit" w:eastAsia="Times New Roman" w:hAnsi="inherit" w:cs="Courier New"/>
          <w:color w:val="202124"/>
          <w:sz w:val="42"/>
          <w:szCs w:val="42"/>
          <w:lang w:val="es-ES" w:eastAsia="ca-ES"/>
        </w:rPr>
      </w:pPr>
      <w:r w:rsidRPr="006308CE">
        <w:rPr>
          <w:rFonts w:ascii="Arial" w:eastAsia="Times New Roman" w:hAnsi="Arial" w:cs="Arial"/>
          <w:color w:val="202124"/>
          <w:lang w:val="es-ES" w:eastAsia="ca-ES"/>
        </w:rPr>
        <w:t>Sometida la propuesta a debate y posterior votación resulta aprobada por unanimidad de los miembros con el siguiente resultado: 4 votos a favor del Grupo Político Sant Cugat Progreso Municipal - Candidatura de Progreso. No se han producido abstenciones. No</w:t>
      </w:r>
      <w:r>
        <w:rPr>
          <w:rFonts w:ascii="Arial" w:eastAsia="Times New Roman" w:hAnsi="Arial" w:cs="Arial"/>
          <w:color w:val="202124"/>
          <w:lang w:val="es-ES" w:eastAsia="ca-ES"/>
        </w:rPr>
        <w:t xml:space="preserve"> </w:t>
      </w:r>
      <w:r w:rsidRPr="006308CE">
        <w:rPr>
          <w:rFonts w:ascii="Arial" w:eastAsia="Times New Roman" w:hAnsi="Arial" w:cs="Arial"/>
          <w:color w:val="202124"/>
          <w:lang w:val="es-ES" w:eastAsia="ca-ES"/>
        </w:rPr>
        <w:t>hay votos en su contra</w:t>
      </w:r>
      <w:r w:rsidRPr="006308CE">
        <w:rPr>
          <w:rFonts w:ascii="inherit" w:eastAsia="Times New Roman" w:hAnsi="inherit" w:cs="Courier New"/>
          <w:color w:val="202124"/>
          <w:sz w:val="42"/>
          <w:szCs w:val="42"/>
          <w:lang w:val="es-ES" w:eastAsia="ca-ES"/>
        </w:rPr>
        <w:t>.</w:t>
      </w:r>
    </w:p>
    <w:p w14:paraId="0409CBA8" w14:textId="77777777" w:rsidR="003E6128" w:rsidRDefault="003E6128" w:rsidP="003E61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5F5556E" w14:textId="06F51A97" w:rsidR="003E6128" w:rsidRPr="003E6128" w:rsidRDefault="003E6128" w:rsidP="003E61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r w:rsidRPr="003E6128">
        <w:rPr>
          <w:rFonts w:ascii="Arial" w:eastAsia="Times New Roman" w:hAnsi="Arial" w:cs="Arial"/>
          <w:color w:val="202124"/>
          <w:lang w:val="es-ES" w:eastAsia="ca-ES"/>
        </w:rPr>
        <w:t xml:space="preserve">Y para que así conste entregue el presente certificado con la reserva prevista en el artículo 206 del Real Decreto 2568/1986, de 28 de noviembre, por el que se aprueba el Reglamento de Organización, Funcionamiento y Régimen Jurídico de las Entidades Locales, de orden y con el visto bueno del </w:t>
      </w:r>
      <w:proofErr w:type="gramStart"/>
      <w:r w:rsidRPr="003E6128">
        <w:rPr>
          <w:rFonts w:ascii="Arial" w:eastAsia="Times New Roman" w:hAnsi="Arial" w:cs="Arial"/>
          <w:color w:val="202124"/>
          <w:lang w:val="es-ES" w:eastAsia="ca-ES"/>
        </w:rPr>
        <w:t>Alcalde</w:t>
      </w:r>
      <w:proofErr w:type="gramEnd"/>
      <w:r w:rsidRPr="003E6128">
        <w:rPr>
          <w:rFonts w:ascii="Arial" w:eastAsia="Times New Roman" w:hAnsi="Arial" w:cs="Arial"/>
          <w:color w:val="202124"/>
          <w:lang w:val="es-ES" w:eastAsia="ca-ES"/>
        </w:rPr>
        <w:t>.</w:t>
      </w:r>
    </w:p>
    <w:p w14:paraId="5FDB50B9" w14:textId="77777777" w:rsidR="003E6128" w:rsidRPr="003E6128" w:rsidRDefault="003E6128" w:rsidP="003E61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7BB4BB78" w14:textId="77777777" w:rsidR="003E6128" w:rsidRPr="003E6128" w:rsidRDefault="003E6128" w:rsidP="003E61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val="es-ES" w:eastAsia="ca-ES"/>
        </w:rPr>
      </w:pPr>
      <w:r w:rsidRPr="003E6128">
        <w:rPr>
          <w:rFonts w:ascii="Arial" w:eastAsia="Times New Roman" w:hAnsi="Arial" w:cs="Arial"/>
          <w:b/>
          <w:bCs/>
          <w:color w:val="202124"/>
          <w:lang w:val="es-ES" w:eastAsia="ca-ES"/>
        </w:rPr>
        <w:t>Ayuntamiento de Sant Cugat Sesgarrigues, jueves, 11 de abril de 2024</w:t>
      </w:r>
    </w:p>
    <w:p w14:paraId="5F88EADF" w14:textId="77777777" w:rsidR="003E6128" w:rsidRPr="003E6128" w:rsidRDefault="003E6128" w:rsidP="003E61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22A745A7" w14:textId="77777777" w:rsidR="003E6128" w:rsidRPr="003E6128" w:rsidRDefault="003E6128" w:rsidP="003E61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r w:rsidRPr="003E6128">
        <w:rPr>
          <w:rFonts w:ascii="Arial" w:eastAsia="Times New Roman" w:hAnsi="Arial" w:cs="Arial"/>
          <w:color w:val="202124"/>
          <w:lang w:val="es-ES" w:eastAsia="ca-ES"/>
        </w:rPr>
        <w:t>Documento firmado electrónicamente</w:t>
      </w:r>
    </w:p>
    <w:p w14:paraId="1C489D67" w14:textId="77777777" w:rsidR="006308CE" w:rsidRPr="006308CE" w:rsidRDefault="006308CE" w:rsidP="003E612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25A7580C" w14:textId="77777777" w:rsidR="006308CE" w:rsidRPr="006308CE" w:rsidRDefault="006308CE" w:rsidP="006308C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3623E3F7" w14:textId="77777777" w:rsidR="006308CE" w:rsidRDefault="006308CE"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1600C216" w14:textId="77777777" w:rsid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ca-ES"/>
        </w:rPr>
      </w:pPr>
    </w:p>
    <w:p w14:paraId="64C5B4D0" w14:textId="77777777" w:rsidR="00BF4814" w:rsidRPr="00BF4814" w:rsidRDefault="00BF4814"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24AEA4F1" w14:textId="77777777" w:rsidR="00203D50" w:rsidRPr="00203D50" w:rsidRDefault="00203D50" w:rsidP="00BF4814">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18EF4323" w14:textId="77777777" w:rsidR="0095120F" w:rsidRPr="0095120F" w:rsidRDefault="0095120F" w:rsidP="0095120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29A26BF0" w14:textId="77777777" w:rsidR="0095120F" w:rsidRPr="009B1DB1" w:rsidRDefault="0095120F"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168D09A8" w14:textId="77777777" w:rsidR="00367F6A" w:rsidRPr="00367F6A" w:rsidRDefault="00367F6A" w:rsidP="009B1DB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bCs/>
          <w:color w:val="202124"/>
          <w:lang w:eastAsia="ca-ES"/>
        </w:rPr>
      </w:pPr>
    </w:p>
    <w:p w14:paraId="08382CC6" w14:textId="77777777" w:rsidR="000F1532" w:rsidRPr="000F1532" w:rsidRDefault="000F1532" w:rsidP="000F153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eastAsia="ca-ES"/>
        </w:rPr>
      </w:pPr>
    </w:p>
    <w:p w14:paraId="11CE0DE4" w14:textId="77777777" w:rsidR="000F1532" w:rsidRDefault="000F1532"/>
    <w:p w14:paraId="2D34772A" w14:textId="77777777" w:rsidR="00964FA1" w:rsidRDefault="00964FA1"/>
    <w:p w14:paraId="40014CB1" w14:textId="77777777" w:rsidR="00964FA1" w:rsidRDefault="00964FA1"/>
    <w:sectPr w:rsidR="00964FA1" w:rsidSect="00964F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ourier New">
    <w:altName w:val="Courier New PSMT"/>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A1"/>
    <w:rsid w:val="000F1532"/>
    <w:rsid w:val="001E4FB6"/>
    <w:rsid w:val="00203D50"/>
    <w:rsid w:val="002241FF"/>
    <w:rsid w:val="00367F6A"/>
    <w:rsid w:val="003E6128"/>
    <w:rsid w:val="006308CE"/>
    <w:rsid w:val="0095120F"/>
    <w:rsid w:val="00964FA1"/>
    <w:rsid w:val="009B1DB1"/>
    <w:rsid w:val="00BF4814"/>
    <w:rsid w:val="00EB599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4BB8C"/>
  <w15:chartTrackingRefBased/>
  <w15:docId w15:val="{23074BAC-C8FF-4E70-B417-118F3326E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64F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64F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64FA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64FA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64FA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64FA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64FA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64FA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64FA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64FA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64FA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64FA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64FA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64FA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64FA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64FA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64FA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64FA1"/>
    <w:rPr>
      <w:rFonts w:eastAsiaTheme="majorEastAsia" w:cstheme="majorBidi"/>
      <w:color w:val="272727" w:themeColor="text1" w:themeTint="D8"/>
    </w:rPr>
  </w:style>
  <w:style w:type="paragraph" w:styleId="Ttulo">
    <w:name w:val="Title"/>
    <w:basedOn w:val="Normal"/>
    <w:next w:val="Normal"/>
    <w:link w:val="TtuloCar"/>
    <w:uiPriority w:val="10"/>
    <w:qFormat/>
    <w:rsid w:val="00964F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64FA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64FA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64FA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64FA1"/>
    <w:pPr>
      <w:spacing w:before="160"/>
      <w:jc w:val="center"/>
    </w:pPr>
    <w:rPr>
      <w:i/>
      <w:iCs/>
      <w:color w:val="404040" w:themeColor="text1" w:themeTint="BF"/>
    </w:rPr>
  </w:style>
  <w:style w:type="character" w:customStyle="1" w:styleId="CitaCar">
    <w:name w:val="Cita Car"/>
    <w:basedOn w:val="Fuentedeprrafopredeter"/>
    <w:link w:val="Cita"/>
    <w:uiPriority w:val="29"/>
    <w:rsid w:val="00964FA1"/>
    <w:rPr>
      <w:i/>
      <w:iCs/>
      <w:color w:val="404040" w:themeColor="text1" w:themeTint="BF"/>
    </w:rPr>
  </w:style>
  <w:style w:type="paragraph" w:styleId="Prrafodelista">
    <w:name w:val="List Paragraph"/>
    <w:basedOn w:val="Normal"/>
    <w:uiPriority w:val="34"/>
    <w:qFormat/>
    <w:rsid w:val="00964FA1"/>
    <w:pPr>
      <w:ind w:left="720"/>
      <w:contextualSpacing/>
    </w:pPr>
  </w:style>
  <w:style w:type="character" w:styleId="nfasisintenso">
    <w:name w:val="Intense Emphasis"/>
    <w:basedOn w:val="Fuentedeprrafopredeter"/>
    <w:uiPriority w:val="21"/>
    <w:qFormat/>
    <w:rsid w:val="00964FA1"/>
    <w:rPr>
      <w:i/>
      <w:iCs/>
      <w:color w:val="0F4761" w:themeColor="accent1" w:themeShade="BF"/>
    </w:rPr>
  </w:style>
  <w:style w:type="paragraph" w:styleId="Citadestacada">
    <w:name w:val="Intense Quote"/>
    <w:basedOn w:val="Normal"/>
    <w:next w:val="Normal"/>
    <w:link w:val="CitadestacadaCar"/>
    <w:uiPriority w:val="30"/>
    <w:qFormat/>
    <w:rsid w:val="00964F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64FA1"/>
    <w:rPr>
      <w:i/>
      <w:iCs/>
      <w:color w:val="0F4761" w:themeColor="accent1" w:themeShade="BF"/>
    </w:rPr>
  </w:style>
  <w:style w:type="character" w:styleId="Referenciaintensa">
    <w:name w:val="Intense Reference"/>
    <w:basedOn w:val="Fuentedeprrafopredeter"/>
    <w:uiPriority w:val="32"/>
    <w:qFormat/>
    <w:rsid w:val="00964FA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19042">
      <w:bodyDiv w:val="1"/>
      <w:marLeft w:val="0"/>
      <w:marRight w:val="0"/>
      <w:marTop w:val="0"/>
      <w:marBottom w:val="0"/>
      <w:divBdr>
        <w:top w:val="none" w:sz="0" w:space="0" w:color="auto"/>
        <w:left w:val="none" w:sz="0" w:space="0" w:color="auto"/>
        <w:bottom w:val="none" w:sz="0" w:space="0" w:color="auto"/>
        <w:right w:val="none" w:sz="0" w:space="0" w:color="auto"/>
      </w:divBdr>
    </w:div>
    <w:div w:id="681593783">
      <w:bodyDiv w:val="1"/>
      <w:marLeft w:val="0"/>
      <w:marRight w:val="0"/>
      <w:marTop w:val="0"/>
      <w:marBottom w:val="0"/>
      <w:divBdr>
        <w:top w:val="none" w:sz="0" w:space="0" w:color="auto"/>
        <w:left w:val="none" w:sz="0" w:space="0" w:color="auto"/>
        <w:bottom w:val="none" w:sz="0" w:space="0" w:color="auto"/>
        <w:right w:val="none" w:sz="0" w:space="0" w:color="auto"/>
      </w:divBdr>
    </w:div>
    <w:div w:id="778261035">
      <w:bodyDiv w:val="1"/>
      <w:marLeft w:val="0"/>
      <w:marRight w:val="0"/>
      <w:marTop w:val="0"/>
      <w:marBottom w:val="0"/>
      <w:divBdr>
        <w:top w:val="none" w:sz="0" w:space="0" w:color="auto"/>
        <w:left w:val="none" w:sz="0" w:space="0" w:color="auto"/>
        <w:bottom w:val="none" w:sz="0" w:space="0" w:color="auto"/>
        <w:right w:val="none" w:sz="0" w:space="0" w:color="auto"/>
      </w:divBdr>
    </w:div>
    <w:div w:id="853810508">
      <w:bodyDiv w:val="1"/>
      <w:marLeft w:val="0"/>
      <w:marRight w:val="0"/>
      <w:marTop w:val="0"/>
      <w:marBottom w:val="0"/>
      <w:divBdr>
        <w:top w:val="none" w:sz="0" w:space="0" w:color="auto"/>
        <w:left w:val="none" w:sz="0" w:space="0" w:color="auto"/>
        <w:bottom w:val="none" w:sz="0" w:space="0" w:color="auto"/>
        <w:right w:val="none" w:sz="0" w:space="0" w:color="auto"/>
      </w:divBdr>
    </w:div>
    <w:div w:id="950164282">
      <w:bodyDiv w:val="1"/>
      <w:marLeft w:val="0"/>
      <w:marRight w:val="0"/>
      <w:marTop w:val="0"/>
      <w:marBottom w:val="0"/>
      <w:divBdr>
        <w:top w:val="none" w:sz="0" w:space="0" w:color="auto"/>
        <w:left w:val="none" w:sz="0" w:space="0" w:color="auto"/>
        <w:bottom w:val="none" w:sz="0" w:space="0" w:color="auto"/>
        <w:right w:val="none" w:sz="0" w:space="0" w:color="auto"/>
      </w:divBdr>
    </w:div>
    <w:div w:id="1100874753">
      <w:bodyDiv w:val="1"/>
      <w:marLeft w:val="0"/>
      <w:marRight w:val="0"/>
      <w:marTop w:val="0"/>
      <w:marBottom w:val="0"/>
      <w:divBdr>
        <w:top w:val="none" w:sz="0" w:space="0" w:color="auto"/>
        <w:left w:val="none" w:sz="0" w:space="0" w:color="auto"/>
        <w:bottom w:val="none" w:sz="0" w:space="0" w:color="auto"/>
        <w:right w:val="none" w:sz="0" w:space="0" w:color="auto"/>
      </w:divBdr>
    </w:div>
    <w:div w:id="1355769606">
      <w:bodyDiv w:val="1"/>
      <w:marLeft w:val="0"/>
      <w:marRight w:val="0"/>
      <w:marTop w:val="0"/>
      <w:marBottom w:val="0"/>
      <w:divBdr>
        <w:top w:val="none" w:sz="0" w:space="0" w:color="auto"/>
        <w:left w:val="none" w:sz="0" w:space="0" w:color="auto"/>
        <w:bottom w:val="none" w:sz="0" w:space="0" w:color="auto"/>
        <w:right w:val="none" w:sz="0" w:space="0" w:color="auto"/>
      </w:divBdr>
    </w:div>
    <w:div w:id="1482118376">
      <w:bodyDiv w:val="1"/>
      <w:marLeft w:val="0"/>
      <w:marRight w:val="0"/>
      <w:marTop w:val="0"/>
      <w:marBottom w:val="0"/>
      <w:divBdr>
        <w:top w:val="none" w:sz="0" w:space="0" w:color="auto"/>
        <w:left w:val="none" w:sz="0" w:space="0" w:color="auto"/>
        <w:bottom w:val="none" w:sz="0" w:space="0" w:color="auto"/>
        <w:right w:val="none" w:sz="0" w:space="0" w:color="auto"/>
      </w:divBdr>
    </w:div>
    <w:div w:id="1532567450">
      <w:bodyDiv w:val="1"/>
      <w:marLeft w:val="0"/>
      <w:marRight w:val="0"/>
      <w:marTop w:val="0"/>
      <w:marBottom w:val="0"/>
      <w:divBdr>
        <w:top w:val="none" w:sz="0" w:space="0" w:color="auto"/>
        <w:left w:val="none" w:sz="0" w:space="0" w:color="auto"/>
        <w:bottom w:val="none" w:sz="0" w:space="0" w:color="auto"/>
        <w:right w:val="none" w:sz="0" w:space="0" w:color="auto"/>
      </w:divBdr>
    </w:div>
    <w:div w:id="1563444043">
      <w:bodyDiv w:val="1"/>
      <w:marLeft w:val="0"/>
      <w:marRight w:val="0"/>
      <w:marTop w:val="0"/>
      <w:marBottom w:val="0"/>
      <w:divBdr>
        <w:top w:val="none" w:sz="0" w:space="0" w:color="auto"/>
        <w:left w:val="none" w:sz="0" w:space="0" w:color="auto"/>
        <w:bottom w:val="none" w:sz="0" w:space="0" w:color="auto"/>
        <w:right w:val="none" w:sz="0" w:space="0" w:color="auto"/>
      </w:divBdr>
    </w:div>
    <w:div w:id="1629167845">
      <w:bodyDiv w:val="1"/>
      <w:marLeft w:val="0"/>
      <w:marRight w:val="0"/>
      <w:marTop w:val="0"/>
      <w:marBottom w:val="0"/>
      <w:divBdr>
        <w:top w:val="none" w:sz="0" w:space="0" w:color="auto"/>
        <w:left w:val="none" w:sz="0" w:space="0" w:color="auto"/>
        <w:bottom w:val="none" w:sz="0" w:space="0" w:color="auto"/>
        <w:right w:val="none" w:sz="0" w:space="0" w:color="auto"/>
      </w:divBdr>
    </w:div>
    <w:div w:id="1644582420">
      <w:bodyDiv w:val="1"/>
      <w:marLeft w:val="0"/>
      <w:marRight w:val="0"/>
      <w:marTop w:val="0"/>
      <w:marBottom w:val="0"/>
      <w:divBdr>
        <w:top w:val="none" w:sz="0" w:space="0" w:color="auto"/>
        <w:left w:val="none" w:sz="0" w:space="0" w:color="auto"/>
        <w:bottom w:val="none" w:sz="0" w:space="0" w:color="auto"/>
        <w:right w:val="none" w:sz="0" w:space="0" w:color="auto"/>
      </w:divBdr>
    </w:div>
    <w:div w:id="1798059640">
      <w:bodyDiv w:val="1"/>
      <w:marLeft w:val="0"/>
      <w:marRight w:val="0"/>
      <w:marTop w:val="0"/>
      <w:marBottom w:val="0"/>
      <w:divBdr>
        <w:top w:val="none" w:sz="0" w:space="0" w:color="auto"/>
        <w:left w:val="none" w:sz="0" w:space="0" w:color="auto"/>
        <w:bottom w:val="none" w:sz="0" w:space="0" w:color="auto"/>
        <w:right w:val="none" w:sz="0" w:space="0" w:color="auto"/>
      </w:divBdr>
    </w:div>
    <w:div w:id="200450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2671</Words>
  <Characters>15226</Characters>
  <Application>Microsoft Office Word</Application>
  <DocSecurity>0</DocSecurity>
  <Lines>126</Lines>
  <Paragraphs>35</Paragraphs>
  <ScaleCrop>false</ScaleCrop>
  <Company/>
  <LinksUpToDate>false</LinksUpToDate>
  <CharactersWithSpaces>17862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Gil</dc:creator>
  <cp:keywords/>
  <dc:description/>
  <cp:lastModifiedBy>Aida Gil</cp:lastModifiedBy>
  <cp:revision>9</cp:revision>
  <dcterms:created xsi:type="dcterms:W3CDTF">2024-05-08T09:14:00Z</dcterms:created>
  <dcterms:modified xsi:type="dcterms:W3CDTF">2024-05-08T09:51:00Z</dcterms:modified>
</cp:coreProperties>
</file>