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360"/>
        <w:jc w:val="center"/>
        <w:rPr>
          <w:rFonts w:ascii="Verdana" w:hAnsi="Verdana" w:cs="Verdana"/>
          <w:b/>
          <w:b/>
          <w:sz w:val="20"/>
          <w:szCs w:val="20"/>
        </w:rPr>
      </w:pPr>
      <w:r>
        <w:rPr>
          <w:rFonts w:cs="Verdana" w:ascii="Verdana" w:hAnsi="Verdana"/>
          <w:b/>
          <w:sz w:val="20"/>
          <w:szCs w:val="20"/>
        </w:rPr>
        <w:t>EXTRACTO DE LA CONVOCATORIA DEL CONCURSO DE CARTEL DE LA FERIA DE SAN PEDRO 2024</w:t>
      </w:r>
    </w:p>
    <w:p>
      <w:pPr>
        <w:pStyle w:val="Standard"/>
        <w:spacing w:lineRule="auto" w:line="360"/>
        <w:jc w:val="both"/>
        <w:rPr/>
      </w:pPr>
      <w:r>
        <w:rPr/>
      </w:r>
    </w:p>
    <w:p>
      <w:pPr>
        <w:pStyle w:val="Normal"/>
        <w:spacing w:lineRule="auto" w:line="360"/>
        <w:jc w:val="both"/>
        <w:rPr>
          <w:rFonts w:ascii="Verdana" w:hAnsi="Verdana" w:eastAsia="Times New Roman" w:cs="Verdana"/>
          <w:b w:val="false"/>
          <w:b w:val="false"/>
          <w:bCs w:val="false"/>
          <w:color w:val="000000"/>
          <w:kern w:val="0"/>
          <w:sz w:val="20"/>
          <w:szCs w:val="20"/>
          <w:u w:val="none"/>
          <w:lang w:eastAsia="es-ES" w:bidi="ar-SA"/>
        </w:rPr>
      </w:pPr>
      <w:r>
        <w:rPr>
          <w:rFonts w:eastAsia="Times New Roman" w:cs="Verdana" w:ascii="Verdana" w:hAnsi="Verdana"/>
          <w:b w:val="false"/>
          <w:bCs w:val="false"/>
          <w:color w:val="000000"/>
          <w:kern w:val="0"/>
          <w:sz w:val="20"/>
          <w:szCs w:val="20"/>
          <w:u w:val="none"/>
          <w:lang w:eastAsia="es-ES" w:bidi="ar-SA"/>
        </w:rPr>
        <w:t>De conformidad con lo previsto en los artículos 17.3.b y 20.8.a de la Ley 38/2003, de 17 de noviembre, General de Subvenciones, se publica el extracto de la convocatoria cuyo texto completo puede consultarse en la Base de Datos Nacional de Subvenciones (https://www.pap.hacienda.gob.es/bdnstrans/GE/es/inicio).</w:t>
      </w:r>
    </w:p>
    <w:p>
      <w:pPr>
        <w:pStyle w:val="Normal"/>
        <w:spacing w:lineRule="auto" w:line="360"/>
        <w:jc w:val="both"/>
        <w:rPr/>
      </w:pPr>
      <w:r>
        <w:rPr/>
      </w:r>
    </w:p>
    <w:p>
      <w:pPr>
        <w:pStyle w:val="Normal"/>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Primero.- Objeto del concurso.</w:t>
      </w:r>
    </w:p>
    <w:p>
      <w:pPr>
        <w:pStyle w:val="Normal"/>
        <w:spacing w:lineRule="auto" w:line="360"/>
        <w:jc w:val="both"/>
        <w:rPr>
          <w:sz w:val="10"/>
          <w:szCs w:val="10"/>
        </w:rPr>
      </w:pPr>
      <w:r>
        <w:rPr>
          <w:sz w:val="10"/>
          <w:szCs w:val="10"/>
        </w:rPr>
      </w:r>
    </w:p>
    <w:p>
      <w:pPr>
        <w:pStyle w:val="Normal"/>
        <w:spacing w:lineRule="auto" w:line="360"/>
        <w:jc w:val="both"/>
        <w:rPr/>
      </w:pPr>
      <w:r>
        <w:rPr>
          <w:rFonts w:cs="Verdana" w:ascii="Verdana" w:hAnsi="Verdana"/>
          <w:sz w:val="20"/>
          <w:szCs w:val="20"/>
        </w:rPr>
        <w:t xml:space="preserve">El </w:t>
      </w:r>
      <w:r>
        <w:rPr>
          <w:rFonts w:cs="Verdana" w:ascii="Verdana" w:hAnsi="Verdana"/>
          <w:b/>
          <w:bCs/>
          <w:sz w:val="20"/>
          <w:szCs w:val="20"/>
        </w:rPr>
        <w:t>objeto</w:t>
      </w:r>
      <w:r>
        <w:rPr>
          <w:rFonts w:cs="Verdana" w:ascii="Verdana" w:hAnsi="Verdana"/>
          <w:sz w:val="20"/>
          <w:szCs w:val="20"/>
        </w:rPr>
        <w:t xml:space="preserve"> del presente concurso consistirá en el diseño de un cartel para la presentación de la LXXV Edición de la Feria de San Pedro de La Roda de Andalucía.</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Segundo.- Participantes.</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spacing w:lineRule="auto" w:line="360"/>
        <w:jc w:val="both"/>
        <w:rPr/>
      </w:pPr>
      <w:r>
        <w:rPr>
          <w:rFonts w:cs="Verdana" w:ascii="Verdana" w:hAnsi="Verdana"/>
          <w:sz w:val="20"/>
          <w:szCs w:val="20"/>
        </w:rPr>
        <w:t xml:space="preserve">Podrá participar en el concurso </w:t>
      </w:r>
      <w:r>
        <w:rPr>
          <w:rFonts w:cs="Verdana" w:ascii="Verdana" w:hAnsi="Verdana"/>
          <w:b/>
          <w:bCs/>
          <w:sz w:val="20"/>
          <w:szCs w:val="20"/>
        </w:rPr>
        <w:t xml:space="preserve">cualquier persona </w:t>
      </w:r>
      <w:r>
        <w:rPr>
          <w:rFonts w:cs="Verdana" w:ascii="Verdana" w:hAnsi="Verdana"/>
          <w:b/>
          <w:bCs/>
          <w:color w:val="000000"/>
          <w:sz w:val="20"/>
          <w:szCs w:val="20"/>
        </w:rPr>
        <w:t>que sea mayor de edad</w:t>
      </w:r>
      <w:r>
        <w:rPr>
          <w:rFonts w:cs="Verdana" w:ascii="Verdana" w:hAnsi="Verdana"/>
          <w:color w:val="000000"/>
          <w:sz w:val="20"/>
          <w:szCs w:val="20"/>
        </w:rPr>
        <w:t xml:space="preserve"> a la fecha de la presentación de solicitudes.</w:t>
      </w:r>
    </w:p>
    <w:p>
      <w:pPr>
        <w:pStyle w:val="Normal"/>
        <w:spacing w:lineRule="auto" w:line="360"/>
        <w:jc w:val="both"/>
        <w:rPr>
          <w:rFonts w:ascii="Verdana" w:hAnsi="Verdana" w:cs="Verdana"/>
          <w:sz w:val="10"/>
          <w:szCs w:val="10"/>
        </w:rPr>
      </w:pPr>
      <w:r>
        <w:rPr>
          <w:rFonts w:cs="Verdana" w:ascii="Verdana" w:hAnsi="Verdana"/>
          <w:sz w:val="10"/>
          <w:szCs w:val="10"/>
        </w:rPr>
      </w:r>
    </w:p>
    <w:p>
      <w:pPr>
        <w:pStyle w:val="Normal"/>
        <w:spacing w:lineRule="auto" w:line="360"/>
        <w:jc w:val="both"/>
        <w:rPr/>
      </w:pPr>
      <w:r>
        <w:rPr>
          <w:rFonts w:cs="Verdana" w:ascii="Verdana" w:hAnsi="Verdana"/>
          <w:sz w:val="20"/>
          <w:szCs w:val="20"/>
        </w:rPr>
        <w:t xml:space="preserve">La participación será individual y cada participante podrá presentar hasta un </w:t>
      </w:r>
      <w:r>
        <w:rPr>
          <w:rFonts w:cs="Verdana" w:ascii="Verdana" w:hAnsi="Verdana"/>
          <w:b/>
          <w:bCs/>
          <w:sz w:val="20"/>
          <w:szCs w:val="20"/>
        </w:rPr>
        <w:t>máximo de dos carteles</w:t>
      </w:r>
      <w:r>
        <w:rPr>
          <w:rFonts w:cs="Verdana" w:ascii="Verdana" w:hAnsi="Verdana"/>
          <w:sz w:val="20"/>
          <w:szCs w:val="20"/>
        </w:rPr>
        <w:t>.</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Tercero.- Plazo y forma de presentación de logotipos.</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spacing w:lineRule="auto" w:line="360"/>
        <w:jc w:val="both"/>
        <w:rPr/>
      </w:pPr>
      <w:r>
        <w:rPr>
          <w:rFonts w:cs="Verdana" w:ascii="Verdana" w:hAnsi="Verdana"/>
          <w:sz w:val="20"/>
          <w:szCs w:val="20"/>
        </w:rPr>
        <w:t xml:space="preserve">El </w:t>
      </w:r>
      <w:r>
        <w:rPr>
          <w:rFonts w:cs="Verdana" w:ascii="Verdana" w:hAnsi="Verdana"/>
          <w:b/>
          <w:bCs/>
          <w:sz w:val="20"/>
          <w:szCs w:val="20"/>
          <w:u w:val="single"/>
        </w:rPr>
        <w:t>plazo</w:t>
      </w:r>
      <w:r>
        <w:rPr>
          <w:rFonts w:cs="Verdana" w:ascii="Verdana" w:hAnsi="Verdana"/>
          <w:sz w:val="20"/>
          <w:szCs w:val="20"/>
        </w:rPr>
        <w:t xml:space="preserve"> para la presentación de las propuestas será </w:t>
      </w:r>
      <w:r>
        <w:rPr>
          <w:rFonts w:cs="Verdana" w:ascii="Verdana" w:hAnsi="Verdana"/>
          <w:color w:val="000000"/>
          <w:sz w:val="20"/>
          <w:szCs w:val="20"/>
        </w:rPr>
        <w:t>desde el día siguiente al de la publicación del extracto de la convocatoria en el BOP</w:t>
      </w:r>
      <w:r>
        <w:rPr>
          <w:rFonts w:cs="Verdana" w:ascii="Verdana" w:hAnsi="Verdana"/>
          <w:sz w:val="20"/>
          <w:szCs w:val="20"/>
        </w:rPr>
        <w:t xml:space="preserve"> </w:t>
      </w:r>
      <w:r>
        <w:rPr>
          <w:rFonts w:cs="Verdana" w:ascii="Verdana" w:hAnsi="Verdana"/>
          <w:b/>
          <w:bCs/>
          <w:color w:val="auto"/>
          <w:sz w:val="20"/>
          <w:szCs w:val="20"/>
        </w:rPr>
        <w:t>hasta el 15 de junio de 2024</w:t>
      </w:r>
      <w:r>
        <w:rPr>
          <w:rFonts w:cs="Verdana" w:ascii="Verdana" w:hAnsi="Verdana"/>
          <w:sz w:val="20"/>
          <w:szCs w:val="20"/>
        </w:rPr>
        <w:t xml:space="preserve"> (ambos inclusive).</w:t>
      </w:r>
    </w:p>
    <w:p>
      <w:pPr>
        <w:pStyle w:val="Normal"/>
        <w:spacing w:lineRule="auto" w:line="360"/>
        <w:jc w:val="both"/>
        <w:rPr>
          <w:rFonts w:ascii="Verdana" w:hAnsi="Verdana" w:cs="Verdana"/>
          <w:sz w:val="10"/>
          <w:szCs w:val="10"/>
        </w:rPr>
      </w:pPr>
      <w:r>
        <w:rPr>
          <w:rFonts w:cs="Verdana" w:ascii="Verdana" w:hAnsi="Verdana"/>
          <w:sz w:val="10"/>
          <w:szCs w:val="10"/>
        </w:rPr>
      </w:r>
    </w:p>
    <w:p>
      <w:pPr>
        <w:pStyle w:val="Normal"/>
        <w:spacing w:lineRule="auto" w:line="360"/>
        <w:jc w:val="both"/>
        <w:rPr/>
      </w:pPr>
      <w:r>
        <w:rPr>
          <w:rFonts w:cs="Verdana" w:ascii="Verdana" w:hAnsi="Verdana"/>
          <w:sz w:val="20"/>
          <w:szCs w:val="20"/>
        </w:rPr>
        <w:t xml:space="preserve">Los trabajos se presentarán en soporte rígido que permita su manejo, exposición y protección, en formato </w:t>
      </w:r>
      <w:r>
        <w:rPr>
          <w:rFonts w:cs="Verdana" w:ascii="Verdana" w:hAnsi="Verdana"/>
          <w:b/>
          <w:bCs/>
          <w:sz w:val="20"/>
          <w:szCs w:val="20"/>
        </w:rPr>
        <w:t xml:space="preserve">DIN A-3 </w:t>
      </w:r>
      <w:r>
        <w:rPr>
          <w:rFonts w:cs="Verdana" w:ascii="Verdana" w:hAnsi="Verdana"/>
          <w:b w:val="false"/>
          <w:bCs w:val="false"/>
          <w:sz w:val="20"/>
          <w:szCs w:val="20"/>
        </w:rPr>
        <w:t>y en sentido vertical</w:t>
      </w:r>
      <w:r>
        <w:rPr>
          <w:rFonts w:cs="Verdana" w:ascii="Verdana" w:hAnsi="Verdana"/>
          <w:sz w:val="20"/>
          <w:szCs w:val="20"/>
        </w:rPr>
        <w:t>. Podrá emplearse cualquier técnica pictórica, con excepción de los trabajos realizados a través de artes gráficas digitales que requieran uso de ordenador u otro soporte digital (incluido Inteligencia Artificial) y de los collages combinados con técnicas pictóricas.</w:t>
      </w:r>
    </w:p>
    <w:p>
      <w:pPr>
        <w:pStyle w:val="Normal"/>
        <w:spacing w:lineRule="auto" w:line="360"/>
        <w:jc w:val="both"/>
        <w:rPr>
          <w:rFonts w:ascii="Verdana" w:hAnsi="Verdana" w:cs="Verdana"/>
          <w:sz w:val="10"/>
          <w:szCs w:val="10"/>
        </w:rPr>
      </w:pPr>
      <w:r>
        <w:rPr>
          <w:rFonts w:cs="Verdana" w:ascii="Verdana" w:hAnsi="Verdana"/>
          <w:sz w:val="10"/>
          <w:szCs w:val="10"/>
        </w:rPr>
      </w:r>
    </w:p>
    <w:p>
      <w:pPr>
        <w:pStyle w:val="Normal"/>
        <w:spacing w:lineRule="auto" w:line="360"/>
        <w:jc w:val="both"/>
        <w:rPr>
          <w:rFonts w:ascii="Verdana" w:hAnsi="Verdana" w:cs="Verdana"/>
          <w:sz w:val="20"/>
          <w:szCs w:val="20"/>
        </w:rPr>
      </w:pPr>
      <w:r>
        <w:rPr>
          <w:rFonts w:cs="Verdana" w:ascii="Verdana" w:hAnsi="Verdana"/>
          <w:sz w:val="20"/>
          <w:szCs w:val="20"/>
        </w:rPr>
        <w:t xml:space="preserve">Igualmente, los carteles se presentarán sin firmar, en sobre cerrado (sin identificación en el exterior), y en la obra debe visualizarse: </w:t>
      </w:r>
    </w:p>
    <w:p>
      <w:pPr>
        <w:pStyle w:val="Normal"/>
        <w:spacing w:lineRule="auto" w:line="360"/>
        <w:jc w:val="both"/>
        <w:rPr>
          <w:rFonts w:ascii="Verdana" w:hAnsi="Verdana" w:cs="Verdana"/>
          <w:sz w:val="10"/>
          <w:szCs w:val="10"/>
        </w:rPr>
      </w:pPr>
      <w:r>
        <w:rPr>
          <w:rFonts w:cs="Verdana" w:ascii="Verdana" w:hAnsi="Verdana"/>
          <w:sz w:val="10"/>
          <w:szCs w:val="10"/>
        </w:rPr>
      </w:r>
    </w:p>
    <w:p>
      <w:pPr>
        <w:pStyle w:val="Normal"/>
        <w:numPr>
          <w:ilvl w:val="0"/>
          <w:numId w:val="4"/>
        </w:numPr>
        <w:spacing w:lineRule="auto" w:line="360"/>
        <w:jc w:val="both"/>
        <w:rPr>
          <w:rFonts w:ascii="Verdana" w:hAnsi="Verdana" w:cs="Verdana"/>
          <w:sz w:val="20"/>
          <w:szCs w:val="20"/>
        </w:rPr>
      </w:pPr>
      <w:r>
        <w:rPr>
          <w:rFonts w:cs="Verdana" w:ascii="Verdana" w:hAnsi="Verdana"/>
          <w:sz w:val="20"/>
          <w:szCs w:val="20"/>
        </w:rPr>
        <w:t>El escudo de La Roda de Andalucía.</w:t>
      </w:r>
    </w:p>
    <w:p>
      <w:pPr>
        <w:pStyle w:val="Normal"/>
        <w:numPr>
          <w:ilvl w:val="0"/>
          <w:numId w:val="4"/>
        </w:numPr>
        <w:spacing w:lineRule="auto" w:line="360"/>
        <w:jc w:val="both"/>
        <w:rPr>
          <w:rFonts w:ascii="Verdana" w:hAnsi="Verdana" w:cs="Verdana"/>
          <w:sz w:val="20"/>
          <w:szCs w:val="20"/>
        </w:rPr>
      </w:pPr>
      <w:r>
        <w:rPr>
          <w:rFonts w:cs="Verdana" w:ascii="Verdana" w:hAnsi="Verdana"/>
          <w:sz w:val="20"/>
          <w:szCs w:val="20"/>
        </w:rPr>
        <w:t>El logotipo del LXXV Aniversario de La Feria de San Pedro (La Roda de Andalucía).</w:t>
      </w:r>
    </w:p>
    <w:p>
      <w:pPr>
        <w:pStyle w:val="Normal"/>
        <w:numPr>
          <w:ilvl w:val="0"/>
          <w:numId w:val="4"/>
        </w:numPr>
        <w:spacing w:lineRule="auto" w:line="360"/>
        <w:jc w:val="both"/>
        <w:rPr/>
      </w:pPr>
      <w:r>
        <w:rPr>
          <w:rFonts w:cs="Verdana" w:ascii="Verdana" w:hAnsi="Verdana"/>
          <w:sz w:val="20"/>
          <w:szCs w:val="20"/>
        </w:rPr>
        <w:t xml:space="preserve">La inscripción: </w:t>
      </w:r>
      <w:r>
        <w:rPr>
          <w:rFonts w:cs="Verdana" w:ascii="Verdana" w:hAnsi="Verdana"/>
          <w:b/>
          <w:bCs/>
          <w:sz w:val="20"/>
          <w:szCs w:val="20"/>
        </w:rPr>
        <w:t>“FERIA DE SAN PEDRO 2024 LA RODA DE ANDALUCÍA - DEL 27 AL 30 DE JUNIO”</w:t>
      </w:r>
      <w:r>
        <w:rPr>
          <w:rFonts w:cs="Verdana" w:ascii="Verdana" w:hAnsi="Verdana"/>
          <w:sz w:val="20"/>
          <w:szCs w:val="20"/>
        </w:rPr>
        <w:t>.</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spacing w:lineRule="auto" w:line="360"/>
        <w:jc w:val="both"/>
        <w:rPr/>
      </w:pPr>
      <w:r>
        <w:rPr>
          <w:rFonts w:cs="Verdana" w:ascii="Verdana" w:hAnsi="Verdana"/>
          <w:b/>
          <w:bCs/>
          <w:sz w:val="20"/>
          <w:szCs w:val="20"/>
          <w:u w:val="single"/>
        </w:rPr>
        <w:t>En el interior del sobre se incluirá otro sobre cerrado</w:t>
      </w:r>
      <w:r>
        <w:rPr>
          <w:rFonts w:cs="Verdana" w:ascii="Verdana" w:hAnsi="Verdana"/>
          <w:b w:val="false"/>
          <w:bCs w:val="false"/>
          <w:sz w:val="20"/>
          <w:szCs w:val="20"/>
          <w:u w:val="none"/>
        </w:rPr>
        <w:t>, que contendrá</w:t>
      </w:r>
      <w:r>
        <w:rPr>
          <w:rFonts w:cs="Verdana" w:ascii="Verdana" w:hAnsi="Verdana"/>
          <w:sz w:val="20"/>
          <w:szCs w:val="20"/>
        </w:rPr>
        <w:t xml:space="preserve"> la siguiente documentación:</w:t>
      </w:r>
    </w:p>
    <w:p>
      <w:pPr>
        <w:pStyle w:val="Normal"/>
        <w:numPr>
          <w:ilvl w:val="0"/>
          <w:numId w:val="2"/>
        </w:numPr>
        <w:spacing w:lineRule="auto" w:line="360"/>
        <w:jc w:val="both"/>
        <w:rPr>
          <w:rFonts w:ascii="Verdana" w:hAnsi="Verdana" w:cs="Verdana"/>
          <w:sz w:val="20"/>
          <w:szCs w:val="20"/>
        </w:rPr>
      </w:pPr>
      <w:r>
        <w:rPr>
          <w:rFonts w:cs="Verdana" w:ascii="Verdana" w:hAnsi="Verdana"/>
          <w:sz w:val="20"/>
          <w:szCs w:val="20"/>
        </w:rPr>
        <w:t>Fotocopia del DNI.</w:t>
      </w:r>
    </w:p>
    <w:p>
      <w:pPr>
        <w:pStyle w:val="Normal"/>
        <w:numPr>
          <w:ilvl w:val="0"/>
          <w:numId w:val="2"/>
        </w:numPr>
        <w:spacing w:lineRule="auto" w:line="360"/>
        <w:jc w:val="both"/>
        <w:rPr>
          <w:rFonts w:ascii="Verdana" w:hAnsi="Verdana" w:cs="Verdana"/>
          <w:color w:val="000000"/>
          <w:sz w:val="20"/>
          <w:szCs w:val="20"/>
        </w:rPr>
      </w:pPr>
      <w:r>
        <w:rPr>
          <w:rFonts w:cs="Verdana" w:ascii="Verdana" w:hAnsi="Verdana"/>
          <w:color w:val="000000"/>
          <w:sz w:val="20"/>
          <w:szCs w:val="20"/>
        </w:rPr>
        <w:t>Indicación de la técnica pictórica empleada.</w:t>
      </w:r>
    </w:p>
    <w:p>
      <w:pPr>
        <w:pStyle w:val="Normal"/>
        <w:numPr>
          <w:ilvl w:val="0"/>
          <w:numId w:val="2"/>
        </w:numPr>
        <w:spacing w:lineRule="auto" w:line="360"/>
        <w:jc w:val="both"/>
        <w:rPr>
          <w:rFonts w:ascii="Verdana" w:hAnsi="Verdana" w:cs="Verdana"/>
          <w:sz w:val="20"/>
          <w:szCs w:val="20"/>
        </w:rPr>
      </w:pPr>
      <w:r>
        <w:rPr>
          <w:rFonts w:cs="Verdana" w:ascii="Verdana" w:hAnsi="Verdana"/>
          <w:sz w:val="20"/>
          <w:szCs w:val="20"/>
        </w:rPr>
        <w:t>Nombre de la obra.</w:t>
      </w:r>
    </w:p>
    <w:p>
      <w:pPr>
        <w:pStyle w:val="Normal"/>
        <w:numPr>
          <w:ilvl w:val="0"/>
          <w:numId w:val="2"/>
        </w:numPr>
        <w:spacing w:lineRule="auto" w:line="360"/>
        <w:jc w:val="both"/>
        <w:rPr>
          <w:rFonts w:ascii="Verdana" w:hAnsi="Verdana" w:cs="Verdana"/>
          <w:sz w:val="20"/>
          <w:szCs w:val="20"/>
        </w:rPr>
      </w:pPr>
      <w:r>
        <w:rPr>
          <w:rFonts w:cs="Verdana" w:ascii="Verdana" w:hAnsi="Verdana"/>
          <w:sz w:val="20"/>
          <w:szCs w:val="20"/>
        </w:rPr>
        <w:t>Nombre y apellidos.</w:t>
      </w:r>
    </w:p>
    <w:p>
      <w:pPr>
        <w:pStyle w:val="Normal"/>
        <w:numPr>
          <w:ilvl w:val="0"/>
          <w:numId w:val="2"/>
        </w:numPr>
        <w:spacing w:lineRule="auto" w:line="360"/>
        <w:jc w:val="both"/>
        <w:rPr>
          <w:rFonts w:ascii="Verdana" w:hAnsi="Verdana" w:cs="Verdana"/>
          <w:sz w:val="20"/>
          <w:szCs w:val="20"/>
        </w:rPr>
      </w:pPr>
      <w:r>
        <w:rPr>
          <w:rFonts w:cs="Verdana" w:ascii="Verdana" w:hAnsi="Verdana"/>
          <w:sz w:val="20"/>
          <w:szCs w:val="20"/>
        </w:rPr>
        <w:t>Dirección.</w:t>
      </w:r>
    </w:p>
    <w:p>
      <w:pPr>
        <w:pStyle w:val="Normal"/>
        <w:numPr>
          <w:ilvl w:val="0"/>
          <w:numId w:val="2"/>
        </w:numPr>
        <w:spacing w:lineRule="auto" w:line="360"/>
        <w:jc w:val="both"/>
        <w:rPr>
          <w:rFonts w:ascii="Verdana" w:hAnsi="Verdana" w:cs="Verdana"/>
          <w:sz w:val="20"/>
          <w:szCs w:val="20"/>
        </w:rPr>
      </w:pPr>
      <w:r>
        <w:rPr>
          <w:rFonts w:cs="Verdana" w:ascii="Verdana" w:hAnsi="Verdana"/>
          <w:sz w:val="20"/>
          <w:szCs w:val="20"/>
        </w:rPr>
        <w:t>Correo electrónico.</w:t>
      </w:r>
    </w:p>
    <w:p>
      <w:pPr>
        <w:pStyle w:val="Normal"/>
        <w:numPr>
          <w:ilvl w:val="0"/>
          <w:numId w:val="2"/>
        </w:numPr>
        <w:spacing w:lineRule="auto" w:line="360"/>
        <w:jc w:val="both"/>
        <w:rPr>
          <w:rFonts w:ascii="Verdana" w:hAnsi="Verdana" w:cs="Verdana"/>
          <w:sz w:val="20"/>
          <w:szCs w:val="20"/>
        </w:rPr>
      </w:pPr>
      <w:r>
        <w:rPr>
          <w:rFonts w:cs="Verdana" w:ascii="Verdana" w:hAnsi="Verdana"/>
          <w:sz w:val="20"/>
          <w:szCs w:val="20"/>
        </w:rPr>
        <w:t>Número de teléfono de contacto.</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spacing w:lineRule="auto" w:line="360"/>
        <w:jc w:val="both"/>
        <w:rPr/>
      </w:pPr>
      <w:r>
        <w:rPr>
          <w:rFonts w:eastAsia="Times New Roman" w:cs="Verdana" w:ascii="Verdana" w:hAnsi="Verdana"/>
          <w:b w:val="false"/>
          <w:bCs w:val="false"/>
          <w:color w:val="000000"/>
          <w:kern w:val="0"/>
          <w:sz w:val="20"/>
          <w:szCs w:val="20"/>
          <w:lang w:eastAsia="es-ES" w:bidi="ar-SA"/>
        </w:rPr>
        <w:t xml:space="preserve">Los trabajos </w:t>
      </w:r>
      <w:r>
        <w:rPr>
          <w:rFonts w:eastAsia="Times New Roman" w:cs="Verdana" w:ascii="Verdana" w:hAnsi="Verdana"/>
          <w:b/>
          <w:bCs/>
          <w:color w:val="000000"/>
          <w:kern w:val="0"/>
          <w:sz w:val="20"/>
          <w:szCs w:val="20"/>
          <w:lang w:eastAsia="es-ES" w:bidi="ar-SA"/>
        </w:rPr>
        <w:t>se entregarán en el Registro Genera</w:t>
      </w:r>
      <w:r>
        <w:rPr>
          <w:rFonts w:eastAsia="Times New Roman" w:cs="Verdana" w:ascii="Verdana" w:hAnsi="Verdana"/>
          <w:b w:val="false"/>
          <w:bCs w:val="false"/>
          <w:color w:val="000000"/>
          <w:kern w:val="0"/>
          <w:sz w:val="20"/>
          <w:szCs w:val="20"/>
          <w:lang w:eastAsia="es-ES" w:bidi="ar-SA"/>
        </w:rPr>
        <w:t>l del Ayuntamiento de La Roda de Andalucía, en horario de lunes a viernes, de 08:00 a 14:00 horas.</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Cuarto.- Propuesta del diseño presentado.</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spacing w:lineRule="auto" w:line="360"/>
        <w:jc w:val="both"/>
        <w:rPr>
          <w:rFonts w:ascii="Verdana" w:hAnsi="Verdana" w:cs="Verdana"/>
          <w:sz w:val="20"/>
          <w:szCs w:val="20"/>
        </w:rPr>
      </w:pPr>
      <w:r>
        <w:rPr>
          <w:rFonts w:cs="Verdana" w:ascii="Verdana" w:hAnsi="Verdana"/>
          <w:sz w:val="20"/>
          <w:szCs w:val="20"/>
        </w:rPr>
        <w:t>Los trabajos deberán cumplir los siguientes requisitos:</w:t>
      </w:r>
    </w:p>
    <w:p>
      <w:pPr>
        <w:pStyle w:val="Normal"/>
        <w:spacing w:lineRule="auto" w:line="360"/>
        <w:jc w:val="both"/>
        <w:rPr>
          <w:rFonts w:ascii="Verdana" w:hAnsi="Verdana" w:cs="Verdana"/>
          <w:sz w:val="10"/>
          <w:szCs w:val="10"/>
        </w:rPr>
      </w:pPr>
      <w:r>
        <w:rPr>
          <w:rFonts w:cs="Verdana" w:ascii="Verdana" w:hAnsi="Verdana"/>
          <w:sz w:val="10"/>
          <w:szCs w:val="10"/>
        </w:rPr>
      </w:r>
    </w:p>
    <w:p>
      <w:pPr>
        <w:pStyle w:val="Normal"/>
        <w:numPr>
          <w:ilvl w:val="0"/>
          <w:numId w:val="3"/>
        </w:numPr>
        <w:spacing w:lineRule="auto" w:line="360"/>
        <w:jc w:val="both"/>
        <w:rPr/>
      </w:pPr>
      <w:r>
        <w:rPr>
          <w:rFonts w:cs="Verdana" w:ascii="Verdana" w:hAnsi="Verdana"/>
          <w:sz w:val="20"/>
          <w:szCs w:val="20"/>
        </w:rPr>
        <w:t xml:space="preserve">El cartel deberá ser original e inédito, no admitiéndose ningún trabajo que hubiese sido previamente presentado en otros concursos, </w:t>
      </w:r>
      <w:r>
        <w:rPr>
          <w:rFonts w:cs="Verdana" w:ascii="Verdana" w:hAnsi="Verdana"/>
          <w:color w:val="000000"/>
          <w:sz w:val="20"/>
          <w:szCs w:val="20"/>
        </w:rPr>
        <w:t>con independencia de que éste haya resultado premiado o no.</w:t>
      </w:r>
    </w:p>
    <w:p>
      <w:pPr>
        <w:pStyle w:val="Normal"/>
        <w:numPr>
          <w:ilvl w:val="0"/>
          <w:numId w:val="0"/>
        </w:numPr>
        <w:spacing w:lineRule="auto" w:line="360"/>
        <w:ind w:left="720" w:right="0" w:hanging="0"/>
        <w:jc w:val="both"/>
        <w:rPr>
          <w:sz w:val="10"/>
          <w:szCs w:val="10"/>
        </w:rPr>
      </w:pPr>
      <w:r>
        <w:rPr>
          <w:sz w:val="10"/>
          <w:szCs w:val="10"/>
        </w:rPr>
      </w:r>
    </w:p>
    <w:p>
      <w:pPr>
        <w:pStyle w:val="Normal"/>
        <w:numPr>
          <w:ilvl w:val="0"/>
          <w:numId w:val="3"/>
        </w:numPr>
        <w:spacing w:lineRule="auto" w:line="360"/>
        <w:jc w:val="both"/>
        <w:rPr>
          <w:rFonts w:ascii="Verdana" w:hAnsi="Verdana" w:eastAsia="Times New Roman" w:cs="Verdana"/>
          <w:b w:val="false"/>
          <w:b w:val="false"/>
          <w:bCs w:val="false"/>
          <w:color w:val="000000"/>
          <w:kern w:val="0"/>
          <w:sz w:val="20"/>
          <w:szCs w:val="20"/>
          <w:lang w:eastAsia="es-ES" w:bidi="ar-SA"/>
        </w:rPr>
      </w:pPr>
      <w:r>
        <w:rPr>
          <w:rFonts w:eastAsia="Times New Roman" w:cs="Verdana" w:ascii="Verdana" w:hAnsi="Verdana"/>
          <w:b w:val="false"/>
          <w:bCs w:val="false"/>
          <w:color w:val="000000"/>
          <w:kern w:val="0"/>
          <w:sz w:val="20"/>
          <w:szCs w:val="20"/>
          <w:lang w:eastAsia="es-ES" w:bidi="ar-SA"/>
        </w:rPr>
        <w:t>Tampoco se admitirán aquellos trabajos que hayan sido publicados total o parcialmente, bien en exposiciones en galerías, museos o recintos equivalentes, o bien en plataformas físicas (revistas, periódicos o formatos análogos) y/o digitales (redes sociales, blogs o formatos análogos).</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Quinto.- Propiedad intelectual y derechos de reproducción.</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spacing w:lineRule="auto" w:line="360"/>
        <w:jc w:val="both"/>
        <w:rPr/>
      </w:pPr>
      <w:r>
        <w:rPr>
          <w:rFonts w:cs="Verdana" w:ascii="Verdana" w:hAnsi="Verdana"/>
          <w:color w:val="000000"/>
          <w:sz w:val="20"/>
          <w:szCs w:val="20"/>
        </w:rPr>
        <w:t xml:space="preserve">Las personas participantes ceden en exclusiva, de manera total, gratuita e irrevocable todos </w:t>
      </w:r>
      <w:r>
        <w:rPr>
          <w:rFonts w:cs="Verdana" w:ascii="Verdana" w:hAnsi="Verdana"/>
          <w:sz w:val="20"/>
          <w:szCs w:val="20"/>
        </w:rPr>
        <w:t>los derechos de reproducción ilimitada en tiempo y lugar sin que a ello sea obstáculo el derecho de propiedad intelectual que corresponde a los autores o autoras que, en caso de utilizar en todo o en parte su obra, deberán indicar expresamente, y constar en ella, la reserva de los derechos que corresponden al Ayuntamiento de La Roda de Andalucía.</w:t>
      </w:r>
    </w:p>
    <w:p>
      <w:pPr>
        <w:pStyle w:val="Normal"/>
        <w:spacing w:lineRule="auto" w:line="360"/>
        <w:jc w:val="both"/>
        <w:rPr>
          <w:rFonts w:ascii="Verdana" w:hAnsi="Verdana" w:cs="Verdana"/>
          <w:sz w:val="10"/>
          <w:szCs w:val="10"/>
        </w:rPr>
      </w:pPr>
      <w:r>
        <w:rPr>
          <w:rFonts w:cs="Verdana" w:ascii="Verdana" w:hAnsi="Verdana"/>
          <w:sz w:val="10"/>
          <w:szCs w:val="10"/>
        </w:rPr>
      </w:r>
    </w:p>
    <w:p>
      <w:pPr>
        <w:pStyle w:val="Normal"/>
        <w:spacing w:lineRule="auto" w:line="360"/>
        <w:jc w:val="both"/>
        <w:rPr>
          <w:rFonts w:ascii="Verdana" w:hAnsi="Verdana" w:eastAsia="Times New Roman" w:cs="Verdana"/>
          <w:b w:val="false"/>
          <w:b w:val="false"/>
          <w:bCs w:val="false"/>
          <w:color w:val="000000"/>
          <w:kern w:val="0"/>
          <w:sz w:val="20"/>
          <w:szCs w:val="20"/>
          <w:lang w:eastAsia="es-ES" w:bidi="ar-SA"/>
        </w:rPr>
      </w:pPr>
      <w:r>
        <w:rPr>
          <w:rFonts w:eastAsia="Times New Roman" w:cs="Verdana" w:ascii="Verdana" w:hAnsi="Verdana"/>
          <w:b w:val="false"/>
          <w:bCs w:val="false"/>
          <w:color w:val="000000"/>
          <w:kern w:val="0"/>
          <w:sz w:val="20"/>
          <w:szCs w:val="20"/>
          <w:lang w:eastAsia="es-ES" w:bidi="ar-SA"/>
        </w:rPr>
        <w:t xml:space="preserve">Las personas participantes eximen al Ayuntamiento de La Roda de Andalucía, de la responsabilidad del plagio o de cualquier transgresión de la normativa vigente en materia de propiedad intelectual en que pudiera incurrir. </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Sexto.- Procedimiento de concesión.</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widowControl w:val="false"/>
        <w:spacing w:lineRule="auto" w:line="360"/>
        <w:jc w:val="both"/>
        <w:rPr>
          <w:rFonts w:ascii="Verdana" w:hAnsi="Verdana" w:eastAsia="Times New Roman" w:cs="Verdana"/>
          <w:b w:val="false"/>
          <w:b w:val="false"/>
          <w:bCs w:val="false"/>
          <w:color w:val="000000"/>
          <w:kern w:val="0"/>
          <w:sz w:val="20"/>
          <w:szCs w:val="20"/>
          <w:lang w:eastAsia="es-ES" w:bidi="ar-SA"/>
        </w:rPr>
      </w:pPr>
      <w:r>
        <w:rPr>
          <w:rFonts w:eastAsia="Times New Roman" w:cs="Verdana" w:ascii="Verdana" w:hAnsi="Verdana"/>
          <w:b w:val="false"/>
          <w:bCs w:val="false"/>
          <w:color w:val="000000"/>
          <w:kern w:val="0"/>
          <w:sz w:val="20"/>
          <w:szCs w:val="20"/>
          <w:lang w:eastAsia="es-ES" w:bidi="ar-SA"/>
        </w:rPr>
        <w:t>El procedimiento de concesión del premio se realizará en régimen de concurrencia competitiva, respetándose los principios de publicidad, objetividad, libre concurrencia e igualdad.</w:t>
      </w:r>
    </w:p>
    <w:p>
      <w:pPr>
        <w:pStyle w:val="Normal"/>
        <w:widowControl w:val="false"/>
        <w:spacing w:lineRule="auto" w:line="360"/>
        <w:jc w:val="both"/>
        <w:rPr>
          <w:rFonts w:ascii="Verdana" w:hAnsi="Verdana" w:cs="Verdana"/>
          <w:b w:val="false"/>
          <w:b w:val="false"/>
          <w:bCs w:val="false"/>
          <w:color w:val="000000"/>
          <w:sz w:val="20"/>
          <w:szCs w:val="20"/>
        </w:rPr>
      </w:pPr>
      <w:r>
        <w:rPr>
          <w:rFonts w:cs="Verdana" w:ascii="Verdana" w:hAnsi="Verdana"/>
          <w:b w:val="false"/>
          <w:bCs w:val="false"/>
          <w:color w:val="000000"/>
          <w:sz w:val="20"/>
          <w:szCs w:val="20"/>
        </w:rPr>
      </w:r>
    </w:p>
    <w:p>
      <w:pPr>
        <w:pStyle w:val="Normal"/>
        <w:widowControl w:val="false"/>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Séptimo.- Incidencias.</w:t>
      </w:r>
    </w:p>
    <w:p>
      <w:pPr>
        <w:pStyle w:val="Normal"/>
        <w:widowControl w:val="false"/>
        <w:spacing w:lineRule="auto" w:line="360"/>
        <w:jc w:val="both"/>
        <w:rPr>
          <w:rFonts w:ascii="Verdana" w:hAnsi="Verdana" w:cs="Verdana"/>
          <w:b/>
          <w:b/>
          <w:bCs/>
          <w:color w:val="000000"/>
          <w:sz w:val="10"/>
          <w:szCs w:val="10"/>
        </w:rPr>
      </w:pPr>
      <w:r>
        <w:rPr>
          <w:rFonts w:cs="Verdana" w:ascii="Verdana" w:hAnsi="Verdana"/>
          <w:b/>
          <w:bCs/>
          <w:color w:val="000000"/>
          <w:sz w:val="10"/>
          <w:szCs w:val="10"/>
        </w:rPr>
      </w:r>
    </w:p>
    <w:p>
      <w:pPr>
        <w:pStyle w:val="Normal0"/>
        <w:widowControl w:val="false"/>
        <w:spacing w:lineRule="auto" w:line="360"/>
        <w:jc w:val="both"/>
        <w:rPr>
          <w:rFonts w:ascii="Verdana" w:hAnsi="Verdana" w:eastAsia="Times New Roman" w:cs="Verdana"/>
          <w:b w:val="false"/>
          <w:b w:val="false"/>
          <w:bCs w:val="false"/>
          <w:color w:val="000000"/>
          <w:kern w:val="0"/>
          <w:sz w:val="20"/>
          <w:szCs w:val="20"/>
          <w:lang w:eastAsia="es-ES" w:bidi="ar-SA"/>
        </w:rPr>
      </w:pPr>
      <w:r>
        <w:rPr>
          <w:rFonts w:eastAsia="Times New Roman" w:cs="Verdana" w:ascii="Verdana" w:hAnsi="Verdana"/>
          <w:b w:val="false"/>
          <w:bCs w:val="false"/>
          <w:color w:val="000000"/>
          <w:kern w:val="0"/>
          <w:sz w:val="20"/>
          <w:szCs w:val="20"/>
          <w:lang w:eastAsia="es-ES" w:bidi="ar-SA"/>
        </w:rPr>
        <w:t>El Ayuntamiento de La Roda de Andalucía no se responsabiliza de las incidencias que puedan surgir con los trabajos presentados.</w:t>
      </w:r>
    </w:p>
    <w:p>
      <w:pPr>
        <w:pStyle w:val="Normal0"/>
        <w:widowControl w:val="false"/>
        <w:spacing w:lineRule="auto" w:line="360"/>
        <w:jc w:val="both"/>
        <w:rPr>
          <w:rFonts w:ascii="Verdana" w:hAnsi="Verdana" w:cs="Verdana"/>
          <w:b w:val="false"/>
          <w:b w:val="false"/>
          <w:bCs w:val="false"/>
          <w:color w:val="000000"/>
          <w:sz w:val="20"/>
          <w:szCs w:val="20"/>
        </w:rPr>
      </w:pPr>
      <w:r>
        <w:rPr>
          <w:rFonts w:cs="Verdana" w:ascii="Verdana" w:hAnsi="Verdana"/>
          <w:b w:val="false"/>
          <w:bCs w:val="false"/>
          <w:color w:val="000000"/>
          <w:sz w:val="20"/>
          <w:szCs w:val="20"/>
        </w:rPr>
      </w:r>
    </w:p>
    <w:p>
      <w:pPr>
        <w:pStyle w:val="Normal0"/>
        <w:widowControl w:val="false"/>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Octavo.- Jurado.</w:t>
      </w:r>
    </w:p>
    <w:p>
      <w:pPr>
        <w:pStyle w:val="Normal0"/>
        <w:widowControl w:val="false"/>
        <w:spacing w:lineRule="auto" w:line="360"/>
        <w:jc w:val="both"/>
        <w:rPr>
          <w:rFonts w:ascii="Verdana" w:hAnsi="Verdana" w:cs="Verdana"/>
          <w:b/>
          <w:b/>
          <w:bCs/>
          <w:color w:val="000000"/>
          <w:sz w:val="10"/>
          <w:szCs w:val="10"/>
        </w:rPr>
      </w:pPr>
      <w:r>
        <w:rPr>
          <w:rFonts w:cs="Verdana" w:ascii="Verdana" w:hAnsi="Verdana"/>
          <w:b/>
          <w:bCs/>
          <w:color w:val="000000"/>
          <w:sz w:val="10"/>
          <w:szCs w:val="10"/>
        </w:rPr>
      </w:r>
    </w:p>
    <w:p>
      <w:pPr>
        <w:pStyle w:val="Normal"/>
        <w:spacing w:lineRule="auto" w:line="360"/>
        <w:jc w:val="both"/>
        <w:rPr>
          <w:rFonts w:ascii="Verdana" w:hAnsi="Verdana" w:cs="Verdana"/>
          <w:color w:val="000000"/>
          <w:sz w:val="20"/>
          <w:szCs w:val="20"/>
        </w:rPr>
      </w:pPr>
      <w:r>
        <w:rPr>
          <w:rFonts w:cs="Verdana" w:ascii="Verdana" w:hAnsi="Verdana"/>
          <w:color w:val="000000"/>
          <w:sz w:val="20"/>
          <w:szCs w:val="20"/>
        </w:rPr>
        <w:t xml:space="preserve">El jurado seleccionará la propuesta que considere que mejor cumple con los requisitos técnicos y artísticos y, que entienda, mejor representa al espíritu de la Feria de La Roda de Andalucía. </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spacing w:lineRule="auto" w:line="360"/>
        <w:jc w:val="both"/>
        <w:rPr>
          <w:rFonts w:ascii="Verdana" w:hAnsi="Verdana" w:cs="Verdana"/>
          <w:color w:val="000000"/>
          <w:sz w:val="20"/>
          <w:szCs w:val="20"/>
        </w:rPr>
      </w:pPr>
      <w:r>
        <w:rPr>
          <w:rFonts w:cs="Verdana" w:ascii="Verdana" w:hAnsi="Verdana"/>
          <w:color w:val="000000"/>
          <w:sz w:val="20"/>
          <w:szCs w:val="20"/>
        </w:rPr>
        <w:t>El jurado podrá declarar el premio desierto si considera que ningún trabajo se ajusta a las presentes bases, no reuniera la calidad mínima necesaria o no representara el espíritu del momento a conmemorar.</w:t>
      </w:r>
    </w:p>
    <w:p>
      <w:pPr>
        <w:pStyle w:val="Normal"/>
        <w:widowControl w:val="false"/>
        <w:spacing w:lineRule="auto" w:line="360"/>
        <w:jc w:val="both"/>
        <w:rPr>
          <w:rFonts w:ascii="Verdana" w:hAnsi="Verdana" w:cs="Verdana"/>
          <w:b w:val="false"/>
          <w:b w:val="false"/>
          <w:bCs w:val="false"/>
          <w:color w:val="000000"/>
          <w:sz w:val="20"/>
          <w:szCs w:val="20"/>
        </w:rPr>
      </w:pPr>
      <w:r>
        <w:rPr>
          <w:rFonts w:cs="Verdana" w:ascii="Verdana" w:hAnsi="Verdana"/>
          <w:b w:val="false"/>
          <w:bCs w:val="false"/>
          <w:color w:val="000000"/>
          <w:sz w:val="20"/>
          <w:szCs w:val="20"/>
        </w:rPr>
      </w:r>
    </w:p>
    <w:p>
      <w:pPr>
        <w:pStyle w:val="Normal"/>
        <w:widowControl w:val="false"/>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Noveno.- Premio y características económicas.</w:t>
      </w:r>
    </w:p>
    <w:p>
      <w:pPr>
        <w:pStyle w:val="Normal"/>
        <w:widowControl w:val="false"/>
        <w:spacing w:lineRule="auto" w:line="360"/>
        <w:jc w:val="both"/>
        <w:rPr>
          <w:rFonts w:ascii="Verdana" w:hAnsi="Verdana" w:cs="Verdana"/>
          <w:b/>
          <w:b/>
          <w:bCs/>
          <w:color w:val="000000"/>
          <w:sz w:val="10"/>
          <w:szCs w:val="10"/>
        </w:rPr>
      </w:pPr>
      <w:r>
        <w:rPr>
          <w:rFonts w:cs="Verdana" w:ascii="Verdana" w:hAnsi="Verdana"/>
          <w:b/>
          <w:bCs/>
          <w:color w:val="000000"/>
          <w:sz w:val="10"/>
          <w:szCs w:val="10"/>
        </w:rPr>
      </w:r>
    </w:p>
    <w:p>
      <w:pPr>
        <w:pStyle w:val="Normal"/>
        <w:spacing w:lineRule="auto" w:line="360"/>
        <w:jc w:val="both"/>
        <w:rPr/>
      </w:pPr>
      <w:r>
        <w:rPr>
          <w:rFonts w:cs="Verdana" w:ascii="Verdana" w:hAnsi="Verdana"/>
          <w:sz w:val="20"/>
          <w:szCs w:val="20"/>
        </w:rPr>
        <w:t xml:space="preserve">Se otorgará un </w:t>
      </w:r>
      <w:r>
        <w:rPr>
          <w:rFonts w:cs="Verdana" w:ascii="Verdana" w:hAnsi="Verdana"/>
          <w:b/>
          <w:bCs/>
          <w:sz w:val="20"/>
          <w:szCs w:val="20"/>
        </w:rPr>
        <w:t>único premio</w:t>
      </w:r>
      <w:r>
        <w:rPr>
          <w:rFonts w:cs="Verdana" w:ascii="Verdana" w:hAnsi="Verdana"/>
          <w:sz w:val="20"/>
          <w:szCs w:val="20"/>
        </w:rPr>
        <w:t xml:space="preserve"> de carácter económico por valor de 500€.</w:t>
      </w:r>
      <w:r>
        <w:rPr>
          <w:rFonts w:cs="Verdana" w:ascii="Verdana" w:hAnsi="Verdana"/>
          <w:sz w:val="20"/>
          <w:szCs w:val="20"/>
          <w:highlight w:val="yellow"/>
        </w:rPr>
        <w:t xml:space="preserve"> </w:t>
      </w:r>
    </w:p>
    <w:p>
      <w:pPr>
        <w:pStyle w:val="Normal"/>
        <w:widowControl w:val="false"/>
        <w:spacing w:lineRule="auto" w:line="360"/>
        <w:jc w:val="both"/>
        <w:rPr>
          <w:rFonts w:ascii="Verdana" w:hAnsi="Verdana" w:cs="Verdana"/>
          <w:b w:val="false"/>
          <w:b w:val="false"/>
          <w:bCs w:val="false"/>
          <w:color w:val="000000"/>
          <w:sz w:val="20"/>
          <w:szCs w:val="20"/>
        </w:rPr>
      </w:pPr>
      <w:r>
        <w:rPr>
          <w:rFonts w:cs="Verdana" w:ascii="Verdana" w:hAnsi="Verdana"/>
          <w:b w:val="false"/>
          <w:bCs w:val="false"/>
          <w:color w:val="000000"/>
          <w:sz w:val="20"/>
          <w:szCs w:val="20"/>
        </w:rPr>
      </w:r>
    </w:p>
    <w:p>
      <w:pPr>
        <w:pStyle w:val="Normal"/>
        <w:widowControl w:val="false"/>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Décimo.- Aceptación de las bases.</w:t>
      </w:r>
    </w:p>
    <w:p>
      <w:pPr>
        <w:pStyle w:val="Normal"/>
        <w:widowControl w:val="false"/>
        <w:spacing w:lineRule="auto" w:line="360"/>
        <w:jc w:val="both"/>
        <w:rPr>
          <w:rFonts w:ascii="Verdana" w:hAnsi="Verdana" w:cs="Verdana"/>
          <w:b/>
          <w:b/>
          <w:bCs/>
          <w:color w:val="000000"/>
          <w:sz w:val="10"/>
          <w:szCs w:val="10"/>
        </w:rPr>
      </w:pPr>
      <w:r>
        <w:rPr>
          <w:rFonts w:cs="Verdana" w:ascii="Verdana" w:hAnsi="Verdana"/>
          <w:b/>
          <w:bCs/>
          <w:color w:val="000000"/>
          <w:sz w:val="10"/>
          <w:szCs w:val="10"/>
        </w:rPr>
      </w:r>
    </w:p>
    <w:p>
      <w:pPr>
        <w:pStyle w:val="Normal"/>
        <w:spacing w:lineRule="auto" w:line="360"/>
        <w:jc w:val="both"/>
        <w:rPr>
          <w:rFonts w:ascii="Verdana" w:hAnsi="Verdana" w:cs="Verdana"/>
          <w:sz w:val="20"/>
          <w:szCs w:val="20"/>
        </w:rPr>
      </w:pPr>
      <w:r>
        <w:rPr>
          <w:rFonts w:cs="Verdana" w:ascii="Verdana" w:hAnsi="Verdana"/>
          <w:sz w:val="20"/>
          <w:szCs w:val="20"/>
        </w:rPr>
        <w:t>La participación en el concurso lleva implícita la aceptación de las presentes Bases, así como el fallo del jurado, el cual descartará los trabajos que no cumplan las condiciones aquí expuestas.</w:t>
      </w:r>
    </w:p>
    <w:p>
      <w:pPr>
        <w:pStyle w:val="Normal"/>
        <w:widowControl w:val="false"/>
        <w:spacing w:lineRule="auto" w:line="360"/>
        <w:jc w:val="both"/>
        <w:rPr>
          <w:rFonts w:ascii="Verdana" w:hAnsi="Verdana" w:cs="Verdana"/>
          <w:b w:val="false"/>
          <w:b w:val="false"/>
          <w:bCs w:val="false"/>
          <w:color w:val="000000"/>
          <w:sz w:val="20"/>
          <w:szCs w:val="20"/>
        </w:rPr>
      </w:pPr>
      <w:r>
        <w:rPr>
          <w:rFonts w:cs="Verdana" w:ascii="Verdana" w:hAnsi="Verdana"/>
          <w:b w:val="false"/>
          <w:bCs w:val="false"/>
          <w:color w:val="000000"/>
          <w:sz w:val="20"/>
          <w:szCs w:val="20"/>
        </w:rPr>
      </w:r>
    </w:p>
    <w:p>
      <w:pPr>
        <w:pStyle w:val="Normal"/>
        <w:widowControl w:val="false"/>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Undécimo.- Publicidad.</w:t>
      </w:r>
    </w:p>
    <w:p>
      <w:pPr>
        <w:pStyle w:val="Normal"/>
        <w:widowControl w:val="false"/>
        <w:spacing w:lineRule="auto" w:line="360"/>
        <w:jc w:val="both"/>
        <w:rPr>
          <w:rFonts w:ascii="Verdana" w:hAnsi="Verdana" w:cs="Verdana"/>
          <w:b/>
          <w:b/>
          <w:bCs/>
          <w:color w:val="000000"/>
          <w:sz w:val="10"/>
          <w:szCs w:val="10"/>
        </w:rPr>
      </w:pPr>
      <w:r>
        <w:rPr>
          <w:rFonts w:cs="Verdana" w:ascii="Verdana" w:hAnsi="Verdana"/>
          <w:b/>
          <w:bCs/>
          <w:color w:val="000000"/>
          <w:sz w:val="10"/>
          <w:szCs w:val="10"/>
        </w:rPr>
      </w:r>
    </w:p>
    <w:p>
      <w:pPr>
        <w:pStyle w:val="Normal"/>
        <w:spacing w:lineRule="auto" w:line="360"/>
        <w:jc w:val="both"/>
        <w:rPr/>
      </w:pPr>
      <w:r>
        <w:rPr>
          <w:rFonts w:cs="Verdana" w:ascii="Verdana" w:hAnsi="Verdana"/>
          <w:sz w:val="20"/>
          <w:szCs w:val="20"/>
        </w:rPr>
        <w:t xml:space="preserve">La presente convocatoria se publicará en la Base de Datos Nacional de Subvenciones y un extracto de las mismas en el Boletín Oficial de la Provincia de Sevilla. Los sucesivos anuncios relativos al concurso se publicarán en el tablón de anuncios electrónico del Ayuntamiento de La Roda de Andalucía </w:t>
      </w:r>
      <w:r>
        <w:rPr>
          <w:rFonts w:cs="Verdana" w:ascii="Verdana" w:hAnsi="Verdana"/>
          <w:color w:val="000000"/>
          <w:sz w:val="20"/>
          <w:szCs w:val="20"/>
          <w:u w:val="none"/>
        </w:rPr>
        <w:t>(</w:t>
      </w:r>
      <w:hyperlink r:id="rId2">
        <w:r>
          <w:rPr>
            <w:rStyle w:val="EnlacedeInternet"/>
            <w:rFonts w:cs="Verdana" w:ascii="Verdana" w:hAnsi="Verdana"/>
            <w:color w:val="000000"/>
            <w:sz w:val="20"/>
            <w:szCs w:val="20"/>
            <w:u w:val="none"/>
          </w:rPr>
          <w:t>https://sede.larodadeandalucia.es/tablon-1.0/do/entradaPublica?ine=41082</w:t>
        </w:r>
      </w:hyperlink>
      <w:r>
        <w:rPr>
          <w:rFonts w:cs="Verdana" w:ascii="Verdana" w:hAnsi="Verdana"/>
          <w:color w:val="000000"/>
          <w:sz w:val="20"/>
          <w:szCs w:val="20"/>
          <w:u w:val="none"/>
        </w:rPr>
        <w:t>)</w:t>
      </w:r>
      <w:r>
        <w:rPr>
          <w:rFonts w:cs="Verdana" w:ascii="Verdana" w:hAnsi="Verdana"/>
          <w:sz w:val="20"/>
          <w:szCs w:val="20"/>
        </w:rPr>
        <w:t>, en el tablón de edictos y en la página web del Ayuntamiento (https://www.larodadeandalucia.es/es/).</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widowControl w:val="false"/>
        <w:spacing w:lineRule="auto" w:line="360"/>
        <w:jc w:val="both"/>
        <w:rPr/>
      </w:pPr>
      <w:r>
        <w:rPr>
          <w:rFonts w:eastAsia="Times New Roman" w:cs="Verdana" w:ascii="Verdana" w:hAnsi="Verdana"/>
          <w:b w:val="false"/>
          <w:bCs w:val="false"/>
          <w:color w:val="000000"/>
          <w:kern w:val="0"/>
          <w:sz w:val="20"/>
          <w:szCs w:val="20"/>
          <w:lang w:eastAsia="es-ES" w:bidi="ar-SA"/>
        </w:rPr>
        <w:t xml:space="preserve">En caso de cualquier consulta, duda o aclaración, pueden dirigirse al correo electrónico </w:t>
      </w:r>
      <w:hyperlink r:id="rId3">
        <w:r>
          <w:rPr>
            <w:rStyle w:val="EnlacedeInternet"/>
            <w:rFonts w:eastAsia="Times New Roman" w:cs="Verdana" w:ascii="Verdana" w:hAnsi="Verdana"/>
            <w:b w:val="false"/>
            <w:bCs w:val="false"/>
            <w:color w:val="000000"/>
            <w:kern w:val="0"/>
            <w:sz w:val="20"/>
            <w:szCs w:val="20"/>
            <w:u w:val="none"/>
            <w:lang w:eastAsia="es-ES" w:bidi="ar-SA"/>
          </w:rPr>
          <w:t>socialeslaroda@hotmail.com</w:t>
        </w:r>
      </w:hyperlink>
      <w:r>
        <w:rPr>
          <w:rFonts w:eastAsia="Times New Roman" w:cs="Verdana" w:ascii="Verdana" w:hAnsi="Verdana"/>
          <w:b w:val="false"/>
          <w:bCs w:val="false"/>
          <w:color w:val="000000"/>
          <w:kern w:val="0"/>
          <w:sz w:val="20"/>
          <w:szCs w:val="20"/>
          <w:u w:val="none"/>
          <w:lang w:eastAsia="es-ES" w:bidi="ar-SA"/>
        </w:rPr>
        <w:t>.</w:t>
      </w:r>
    </w:p>
    <w:p>
      <w:pPr>
        <w:pStyle w:val="Normal"/>
        <w:widowControl w:val="false"/>
        <w:spacing w:lineRule="auto" w:line="360"/>
        <w:jc w:val="both"/>
        <w:rPr/>
      </w:pPr>
      <w:r>
        <w:rPr/>
      </w:r>
    </w:p>
    <w:p>
      <w:pPr>
        <w:pStyle w:val="Normal"/>
        <w:widowControl w:val="false"/>
        <w:spacing w:lineRule="auto" w:line="360"/>
        <w:jc w:val="both"/>
        <w:rPr/>
      </w:pPr>
      <w:r>
        <w:rPr/>
      </w:r>
    </w:p>
    <w:p>
      <w:pPr>
        <w:pStyle w:val="Normal"/>
        <w:widowControl w:val="false"/>
        <w:spacing w:lineRule="auto" w:line="360"/>
        <w:jc w:val="both"/>
        <w:rPr/>
      </w:pPr>
      <w:r>
        <w:rPr>
          <w:rFonts w:eastAsia="Times New Roman" w:cs="Verdana" w:ascii="Verdana" w:hAnsi="Verdana"/>
          <w:b w:val="false"/>
          <w:bCs w:val="false"/>
          <w:color w:val="000000"/>
          <w:kern w:val="0"/>
          <w:sz w:val="20"/>
          <w:szCs w:val="20"/>
          <w:u w:val="none"/>
          <w:lang w:eastAsia="es-ES" w:bidi="ar-SA"/>
        </w:rPr>
        <w:t>En La Roda de Andalucía, a 13</w:t>
      </w:r>
      <w:r>
        <w:rPr>
          <w:rFonts w:eastAsia="Times New Roman" w:cs="Verdana" w:ascii="Verdana" w:hAnsi="Verdana"/>
          <w:b w:val="false"/>
          <w:bCs w:val="false"/>
          <w:color w:val="CE181E"/>
          <w:kern w:val="0"/>
          <w:sz w:val="20"/>
          <w:szCs w:val="20"/>
          <w:u w:val="none"/>
          <w:lang w:eastAsia="es-ES" w:bidi="ar-SA"/>
        </w:rPr>
        <w:t xml:space="preserve"> </w:t>
      </w:r>
      <w:r>
        <w:rPr>
          <w:rFonts w:eastAsia="Times New Roman" w:cs="Verdana" w:ascii="Verdana" w:hAnsi="Verdana"/>
          <w:b w:val="false"/>
          <w:bCs w:val="false"/>
          <w:color w:val="000000"/>
          <w:kern w:val="0"/>
          <w:sz w:val="20"/>
          <w:szCs w:val="20"/>
          <w:u w:val="none"/>
          <w:lang w:eastAsia="es-ES" w:bidi="ar-SA"/>
        </w:rPr>
        <w:t>de mayo de 2024.</w:t>
      </w:r>
    </w:p>
    <w:p>
      <w:pPr>
        <w:pStyle w:val="Normal"/>
        <w:widowControl w:val="false"/>
        <w:spacing w:lineRule="auto" w:line="360"/>
        <w:jc w:val="both"/>
        <w:rPr/>
      </w:pPr>
      <w:r>
        <w:rPr/>
      </w:r>
    </w:p>
    <w:p>
      <w:pPr>
        <w:pStyle w:val="Normal"/>
        <w:widowControl w:val="false"/>
        <w:spacing w:lineRule="auto" w:line="360"/>
        <w:jc w:val="both"/>
        <w:rPr/>
      </w:pPr>
      <w:r>
        <w:rPr/>
      </w:r>
    </w:p>
    <w:p>
      <w:pPr>
        <w:pStyle w:val="Normal"/>
        <w:spacing w:lineRule="auto" w:line="360"/>
        <w:jc w:val="center"/>
        <w:rPr>
          <w:rFonts w:ascii="Verdana" w:hAnsi="Verdana" w:cs="Verdana"/>
          <w:sz w:val="20"/>
          <w:szCs w:val="20"/>
        </w:rPr>
      </w:pPr>
      <w:r>
        <w:rPr>
          <w:rFonts w:cs="Verdana" w:ascii="Verdana" w:hAnsi="Verdana"/>
          <w:sz w:val="20"/>
          <w:szCs w:val="20"/>
        </w:rPr>
        <w:t>El Alcalde</w:t>
      </w:r>
    </w:p>
    <w:p>
      <w:pPr>
        <w:pStyle w:val="Normal"/>
        <w:spacing w:lineRule="auto" w:line="360"/>
        <w:jc w:val="center"/>
        <w:rPr>
          <w:sz w:val="10"/>
          <w:szCs w:val="10"/>
        </w:rPr>
      </w:pPr>
      <w:r>
        <w:rPr>
          <w:sz w:val="10"/>
          <w:szCs w:val="10"/>
        </w:rPr>
      </w:r>
    </w:p>
    <w:p>
      <w:pPr>
        <w:pStyle w:val="Normal"/>
        <w:widowControl w:val="false"/>
        <w:spacing w:lineRule="auto" w:line="360"/>
        <w:jc w:val="center"/>
        <w:rPr>
          <w:rFonts w:ascii="Verdana" w:hAnsi="Verdana" w:eastAsia="Times New Roman" w:cs="Verdana"/>
          <w:b w:val="false"/>
          <w:b w:val="false"/>
          <w:bCs w:val="false"/>
          <w:color w:val="000000"/>
          <w:kern w:val="0"/>
          <w:sz w:val="20"/>
          <w:szCs w:val="20"/>
          <w:u w:val="none"/>
          <w:lang w:eastAsia="es-ES" w:bidi="ar-SA"/>
        </w:rPr>
      </w:pPr>
      <w:r>
        <w:rPr>
          <w:rFonts w:eastAsia="Times New Roman" w:cs="Verdana" w:ascii="Verdana" w:hAnsi="Verdana"/>
          <w:b w:val="false"/>
          <w:bCs w:val="false"/>
          <w:color w:val="000000"/>
          <w:kern w:val="0"/>
          <w:sz w:val="20"/>
          <w:szCs w:val="20"/>
          <w:u w:val="none"/>
          <w:lang w:eastAsia="es-ES" w:bidi="ar-SA"/>
        </w:rPr>
        <w:t>Juan José Carnerero Aguilar</w:t>
      </w:r>
    </w:p>
    <w:p>
      <w:pPr>
        <w:pStyle w:val="Normal"/>
        <w:spacing w:lineRule="auto" w:line="360"/>
        <w:jc w:val="both"/>
        <w:rPr/>
      </w:pPr>
      <w:r>
        <w:rPr/>
      </w:r>
    </w:p>
    <w:p>
      <w:pPr>
        <w:pStyle w:val="Normal"/>
        <w:spacing w:lineRule="auto" w:line="360"/>
        <w:jc w:val="both"/>
        <w:rPr>
          <w:rFonts w:ascii="Verdana" w:hAnsi="Verdana" w:cs="Verdana"/>
          <w:b/>
          <w:b/>
          <w:sz w:val="20"/>
          <w:lang w:eastAsia="es-ES" w:bidi="ar-SA"/>
        </w:rPr>
      </w:pPr>
      <w:r>
        <w:rPr>
          <w:rFonts w:cs="Verdana" w:ascii="Verdana" w:hAnsi="Verdana"/>
          <w:b/>
          <w:sz w:val="20"/>
          <w:lang w:eastAsia="es-ES" w:bidi="ar-SA"/>
        </w:rPr>
        <w:tab/>
      </w:r>
    </w:p>
    <w:sectPr>
      <w:headerReference w:type="default" r:id="rId4"/>
      <w:footerReference w:type="default" r:id="rId5"/>
      <w:type w:val="nextPage"/>
      <w:pgSz w:w="11906" w:h="16838"/>
      <w:pgMar w:left="1134" w:right="1134" w:header="720" w:top="1134" w:footer="720" w:bottom="77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swiss"/>
    <w:pitch w:val="variable"/>
  </w:font>
  <w:font w:name="Calibri">
    <w:charset w:val="00"/>
    <w:family w:val="swiss"/>
    <w:pitch w:val="variable"/>
  </w:font>
  <w:font w:name="OpenSymbol">
    <w:altName w:val="Arial Unicode MS"/>
    <w:charset w:val="01"/>
    <w:family w:val="auto"/>
    <w:pitch w:val="default"/>
  </w:font>
  <w:font w:name="Wingdings">
    <w:charset w:val="02"/>
    <w:family w:val="auto"/>
    <w:pitch w:val="variable"/>
  </w:font>
  <w:font w:name="Courier New">
    <w:charset w:val="00"/>
    <w:family w:val="modern"/>
    <w:pitch w:val="default"/>
  </w:font>
  <w:font w:name="OpenSymbol">
    <w:altName w:val="Arial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Verdana">
    <w:charset w:val="01"/>
    <w:family w:val="swiss"/>
    <w:pitch w:val="variable"/>
  </w:font>
  <w:font w:name="DejaVu Sans Condensed">
    <w:charset w:val="00"/>
    <w:family w:val="swiss"/>
    <w:pitch w:val="variable"/>
  </w:font>
  <w:font w:name="Tahoma">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center"/>
      <w:rPr/>
    </w:pPr>
    <w:r>
      <w:rPr>
        <w:rFonts w:eastAsia="Tahoma" w:cs="Tahoma" w:ascii="Tahoma" w:hAnsi="Tahoma"/>
        <w:sz w:val="21"/>
        <w:szCs w:val="21"/>
      </w:rPr>
      <w:t xml:space="preserve">  </w:t>
    </w:r>
    <w:r>
      <w:rPr>
        <w:rFonts w:cs="Tahoma" w:ascii="Tahoma" w:hAnsi="Tahoma"/>
        <w:sz w:val="14"/>
        <w:szCs w:val="14"/>
      </w:rPr>
      <w:t>C/ Real nº 25 TLFNO. 954016002/06 – FAX 954016075 – 41590 LA RODA DE ANDALUCIA (SEVILLA)</w:t>
    </w:r>
  </w:p>
  <w:p>
    <w:pPr>
      <w:pStyle w:val="Piedepgina"/>
      <w:jc w:val="center"/>
      <w:rPr>
        <w:rFonts w:ascii="Tahoma" w:hAnsi="Tahoma" w:eastAsia="Tahoma" w:cs="Tahoma"/>
        <w:sz w:val="14"/>
        <w:szCs w:val="14"/>
      </w:rPr>
    </w:pPr>
    <w:hyperlink r:id="rId1">
      <w:r>
        <w:rPr>
          <w:rStyle w:val="EnlacedeInternet"/>
          <w:rFonts w:cs="Tahoma" w:ascii="Tahoma" w:hAnsi="Tahoma"/>
          <w:sz w:val="14"/>
          <w:szCs w:val="14"/>
        </w:rPr>
        <w:t>roda@dipusevilla.es</w:t>
      </w:r>
    </w:hyperlink>
    <w:r>
      <w:rPr>
        <w:rFonts w:cs="Tahoma" w:ascii="Tahoma" w:hAnsi="Tahoma"/>
        <w:sz w:val="14"/>
        <w:szCs w:val="14"/>
      </w:rPr>
      <w:t xml:space="preserve"> – </w:t>
    </w:r>
    <w:hyperlink r:id="rId2">
      <w:r>
        <w:rPr>
          <w:rStyle w:val="EnlacedeInternet"/>
          <w:rFonts w:cs="Tahoma" w:ascii="Tahoma" w:hAnsi="Tahoma"/>
          <w:sz w:val="14"/>
          <w:szCs w:val="14"/>
        </w:rPr>
        <w:t>www.larodadeandalucia.es</w:t>
      </w:r>
    </w:hyperlink>
  </w:p>
  <w:p>
    <w:pPr>
      <w:pStyle w:val="Standard"/>
      <w:jc w:val="center"/>
      <w:rPr>
        <w:rFonts w:ascii="Tahoma" w:hAnsi="Tahoma" w:eastAsia="Tahoma" w:cs="Tahoma"/>
        <w:sz w:val="14"/>
        <w:szCs w:val="14"/>
      </w:rPr>
    </w:pPr>
    <w:r>
      <w:rPr>
        <w:rFonts w:eastAsia="Tahoma" w:cs="Tahoma" w:ascii="Tahoma" w:hAnsi="Tahoma"/>
        <w:sz w:val="14"/>
        <w:szCs w:val="14"/>
      </w:rPr>
      <w:t>C.I.F. P4108200-I Nº REGISTRO ENTIDADES LOCALES 01410824</w:t>
    </w:r>
  </w:p>
  <w:p>
    <w:pPr>
      <w:pStyle w:val="Piedepgina"/>
      <w:jc w:val="center"/>
      <w:rPr>
        <w:rFonts w:ascii="Tahoma" w:hAnsi="Tahoma" w:eastAsia="Tahoma" w:cs="Tahoma"/>
        <w:sz w:val="14"/>
        <w:szCs w:val="14"/>
      </w:rPr>
    </w:pPr>
    <w:r>
      <w:rPr>
        <w:rFonts w:eastAsia="Tahoma" w:cs="Tahoma" w:ascii="Tahoma" w:hAnsi="Tahoma"/>
        <w:sz w:val="14"/>
        <w:szCs w:val="1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Fonts w:cs="DejaVu Sans Condensed" w:ascii="DejaVu Sans Condensed" w:hAnsi="DejaVu Sans Condensed"/>
        <w:b/>
        <w:bCs/>
        <w:sz w:val="26"/>
        <w:szCs w:val="26"/>
      </w:rPr>
      <w:drawing>
        <wp:inline distT="0" distB="0" distL="0" distR="0">
          <wp:extent cx="537845" cy="92138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569" t="-331" r="-569" b="-331"/>
                  <a:stretch>
                    <a:fillRect/>
                  </a:stretch>
                </pic:blipFill>
                <pic:spPr bwMode="auto">
                  <a:xfrm>
                    <a:off x="0" y="0"/>
                    <a:ext cx="537845" cy="921385"/>
                  </a:xfrm>
                  <a:prstGeom prst="rect">
                    <a:avLst/>
                  </a:prstGeom>
                </pic:spPr>
              </pic:pic>
            </a:graphicData>
          </a:graphic>
        </wp:inline>
      </w:drawing>
    </w:r>
    <w:r>
      <w:rPr>
        <w:rFonts w:eastAsia="DejaVu Sans Condensed" w:cs="DejaVu Sans Condensed" w:ascii="DejaVu Sans Condensed" w:hAnsi="DejaVu Sans Condensed"/>
        <w:b/>
        <w:bCs/>
        <w:sz w:val="26"/>
        <w:szCs w:val="26"/>
      </w:rPr>
      <w:t xml:space="preserve">        </w:t>
    </w:r>
    <w:r>
      <w:rPr>
        <w:rFonts w:cs="DejaVu Sans Condensed" w:ascii="DejaVu Sans Condensed" w:hAnsi="DejaVu Sans Condensed"/>
        <w:b/>
        <w:bCs/>
        <w:sz w:val="26"/>
        <w:szCs w:val="26"/>
      </w:rPr>
      <w:t>AYUNTAMIENTO DE LA RODA DE ANDALUCÍA (SEVILLA)</w:t>
    </w:r>
  </w:p>
  <w:p>
    <w:pPr>
      <w:pStyle w:val="Cabecera"/>
      <w:tabs>
        <w:tab w:val="clear" w:pos="709"/>
        <w:tab w:val="center" w:pos="6698" w:leader="none"/>
      </w:tabs>
      <w:jc w:val="right"/>
      <w:rPr/>
    </w:pPr>
    <w:r>
      <w:rPr/>
      <w:tab/>
    </w:r>
  </w:p>
  <w:p>
    <w:pPr>
      <w:pStyle w:val="Cabecera"/>
      <w:tabs>
        <w:tab w:val="clear" w:pos="709"/>
        <w:tab w:val="center" w:pos="6698" w:leader="none"/>
      </w:tabs>
      <w:jc w:val="right"/>
      <w:rPr/>
    </w:pPr>
    <w:r>
      <w:rPr/>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rPr/>
    </w:lvl>
    <w:lvl w:ilvl="1">
      <w:start w:val="1"/>
      <w:pStyle w:val="Ttulo2"/>
      <w:numFmt w:val="none"/>
      <w:suff w:val="nothing"/>
      <w:lvlText w:val=""/>
      <w:lvlJc w:val="left"/>
      <w:pPr>
        <w:ind w:left="0" w:hanging="0"/>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pStyle w:val="Ttulo5"/>
      <w:numFmt w:val="none"/>
      <w:suff w:val="nothing"/>
      <w:lvlText w:val=""/>
      <w:lvlJc w:val="left"/>
      <w:pPr>
        <w:ind w:left="0" w:hanging="0"/>
      </w:pPr>
      <w:rPr/>
    </w:lvl>
    <w:lvl w:ilvl="5">
      <w:start w:val="1"/>
      <w:pStyle w:val="Ttulo6"/>
      <w:numFmt w:val="none"/>
      <w:suff w:val="nothing"/>
      <w:lvlText w:val=""/>
      <w:lvlJc w:val="left"/>
      <w:pPr>
        <w:ind w:left="0" w:hanging="0"/>
      </w:pPr>
      <w:r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Fonts w:cs="Tahoma"/>
      </w:rPr>
    </w:lvl>
    <w:lvl w:ilvl="1">
      <w:start w:val="1"/>
      <w:numFmt w:val="bullet"/>
      <w:lvlText w:val="◦"/>
      <w:lvlJc w:val="left"/>
      <w:pPr>
        <w:tabs>
          <w:tab w:val="num" w:pos="1080"/>
        </w:tabs>
        <w:ind w:left="1080" w:hanging="360"/>
      </w:pPr>
      <w:rPr>
        <w:rFonts w:ascii="OpenSymbol" w:hAnsi="OpenSymbol" w:cs="OpenSymbol" w:hint="default"/>
        <w:rFonts w:cs="Courier New"/>
      </w:rPr>
    </w:lvl>
    <w:lvl w:ilvl="2">
      <w:start w:val="1"/>
      <w:numFmt w:val="bullet"/>
      <w:lvlText w:val="▪"/>
      <w:lvlJc w:val="left"/>
      <w:pPr>
        <w:tabs>
          <w:tab w:val="num" w:pos="1440"/>
        </w:tabs>
        <w:ind w:left="1440" w:hanging="360"/>
      </w:pPr>
      <w:rPr>
        <w:rFonts w:ascii="OpenSymbol" w:hAnsi="OpenSymbol" w:cs="OpenSymbol" w:hint="default"/>
        <w:rFonts w:cs="Courier New"/>
      </w:rPr>
    </w:lvl>
    <w:lvl w:ilvl="3">
      <w:start w:val="1"/>
      <w:numFmt w:val="bullet"/>
      <w:lvlText w:val=""/>
      <w:lvlJc w:val="left"/>
      <w:pPr>
        <w:tabs>
          <w:tab w:val="num" w:pos="1800"/>
        </w:tabs>
        <w:ind w:left="1800" w:hanging="360"/>
      </w:pPr>
      <w:rPr>
        <w:rFonts w:ascii="Symbol" w:hAnsi="Symbol" w:cs="Symbol" w:hint="default"/>
        <w:rFonts w:cs="Tahoma"/>
      </w:rPr>
    </w:lvl>
    <w:lvl w:ilvl="4">
      <w:start w:val="1"/>
      <w:numFmt w:val="bullet"/>
      <w:lvlText w:val="◦"/>
      <w:lvlJc w:val="left"/>
      <w:pPr>
        <w:tabs>
          <w:tab w:val="num" w:pos="2160"/>
        </w:tabs>
        <w:ind w:left="2160" w:hanging="360"/>
      </w:pPr>
      <w:rPr>
        <w:rFonts w:ascii="OpenSymbol" w:hAnsi="OpenSymbol" w:cs="OpenSymbol" w:hint="default"/>
        <w:rFonts w:cs="Courier New"/>
      </w:rPr>
    </w:lvl>
    <w:lvl w:ilvl="5">
      <w:start w:val="1"/>
      <w:numFmt w:val="bullet"/>
      <w:lvlText w:val="▪"/>
      <w:lvlJc w:val="left"/>
      <w:pPr>
        <w:tabs>
          <w:tab w:val="num" w:pos="2520"/>
        </w:tabs>
        <w:ind w:left="2520" w:hanging="360"/>
      </w:pPr>
      <w:rPr>
        <w:rFonts w:ascii="OpenSymbol" w:hAnsi="OpenSymbol" w:cs="OpenSymbol" w:hint="default"/>
        <w:rFonts w:cs="Courier New"/>
      </w:rPr>
    </w:lvl>
    <w:lvl w:ilvl="6">
      <w:start w:val="1"/>
      <w:numFmt w:val="bullet"/>
      <w:lvlText w:val=""/>
      <w:lvlJc w:val="left"/>
      <w:pPr>
        <w:tabs>
          <w:tab w:val="num" w:pos="2880"/>
        </w:tabs>
        <w:ind w:left="2880" w:hanging="360"/>
      </w:pPr>
      <w:rPr>
        <w:rFonts w:ascii="Symbol" w:hAnsi="Symbol" w:cs="Symbol" w:hint="default"/>
        <w:rFonts w:cs="Tahoma"/>
      </w:rPr>
    </w:lvl>
    <w:lvl w:ilvl="7">
      <w:start w:val="1"/>
      <w:numFmt w:val="bullet"/>
      <w:lvlText w:val="◦"/>
      <w:lvlJc w:val="left"/>
      <w:pPr>
        <w:tabs>
          <w:tab w:val="num" w:pos="3240"/>
        </w:tabs>
        <w:ind w:left="3240" w:hanging="360"/>
      </w:pPr>
      <w:rPr>
        <w:rFonts w:ascii="OpenSymbol" w:hAnsi="OpenSymbol" w:cs="OpenSymbol" w:hint="default"/>
        <w:rFonts w:cs="Courier New"/>
      </w:rPr>
    </w:lvl>
    <w:lvl w:ilvl="8">
      <w:start w:val="1"/>
      <w:numFmt w:val="bullet"/>
      <w:lvlText w:val="▪"/>
      <w:lvlJc w:val="left"/>
      <w:pPr>
        <w:tabs>
          <w:tab w:val="num" w:pos="3600"/>
        </w:tabs>
        <w:ind w:left="3600" w:hanging="360"/>
      </w:pPr>
      <w:rPr>
        <w:rFonts w:ascii="OpenSymbol" w:hAnsi="OpenSymbol" w:cs="OpenSymbol" w:hint="default"/>
        <w:rFonts w:cs="Courier New"/>
      </w:rPr>
    </w:lvl>
  </w:abstractNum>
  <w:abstractNum w:abstractNumId="3">
    <w:lvl w:ilvl="0">
      <w:start w:val="1"/>
      <w:numFmt w:val="bullet"/>
      <w:lvlText w:val=""/>
      <w:lvlJc w:val="left"/>
      <w:pPr>
        <w:tabs>
          <w:tab w:val="num" w:pos="720"/>
        </w:tabs>
        <w:ind w:left="720" w:hanging="360"/>
      </w:pPr>
      <w:rPr>
        <w:rFonts w:ascii="Symbol" w:hAnsi="Symbol" w:cs="Symbol" w:hint="default"/>
        <w:sz w:val="20"/>
        <w:szCs w:val="20"/>
        <w:rFonts w:cs="Symbol"/>
        <w:color w:val="000000"/>
      </w:rPr>
    </w:lvl>
    <w:lvl w:ilvl="1">
      <w:start w:val="1"/>
      <w:numFmt w:val="bullet"/>
      <w:lvlText w:val="◦"/>
      <w:lvlJc w:val="left"/>
      <w:pPr>
        <w:tabs>
          <w:tab w:val="num" w:pos="1080"/>
        </w:tabs>
        <w:ind w:left="1080" w:hanging="360"/>
      </w:pPr>
      <w:rPr>
        <w:rFonts w:ascii="OpenSymbol" w:hAnsi="OpenSymbol" w:cs="OpenSymbol" w:hint="default"/>
        <w:rFonts w:cs="Courier New"/>
      </w:rPr>
    </w:lvl>
    <w:lvl w:ilvl="2">
      <w:start w:val="1"/>
      <w:numFmt w:val="bullet"/>
      <w:lvlText w:val="▪"/>
      <w:lvlJc w:val="left"/>
      <w:pPr>
        <w:tabs>
          <w:tab w:val="num" w:pos="1440"/>
        </w:tabs>
        <w:ind w:left="1440" w:hanging="360"/>
      </w:pPr>
      <w:rPr>
        <w:rFonts w:ascii="OpenSymbol" w:hAnsi="OpenSymbol" w:cs="OpenSymbol" w:hint="default"/>
        <w:rFonts w:cs="Courier New"/>
      </w:rPr>
    </w:lvl>
    <w:lvl w:ilvl="3">
      <w:start w:val="1"/>
      <w:numFmt w:val="bullet"/>
      <w:lvlText w:val=""/>
      <w:lvlJc w:val="left"/>
      <w:pPr>
        <w:tabs>
          <w:tab w:val="num" w:pos="1800"/>
        </w:tabs>
        <w:ind w:left="1800" w:hanging="360"/>
      </w:pPr>
      <w:rPr>
        <w:rFonts w:ascii="Symbol" w:hAnsi="Symbol" w:cs="Symbol" w:hint="default"/>
        <w:sz w:val="20"/>
        <w:szCs w:val="20"/>
        <w:rFonts w:cs="Symbol"/>
        <w:color w:val="000000"/>
      </w:rPr>
    </w:lvl>
    <w:lvl w:ilvl="4">
      <w:start w:val="1"/>
      <w:numFmt w:val="bullet"/>
      <w:lvlText w:val="◦"/>
      <w:lvlJc w:val="left"/>
      <w:pPr>
        <w:tabs>
          <w:tab w:val="num" w:pos="2160"/>
        </w:tabs>
        <w:ind w:left="2160" w:hanging="360"/>
      </w:pPr>
      <w:rPr>
        <w:rFonts w:ascii="OpenSymbol" w:hAnsi="OpenSymbol" w:cs="OpenSymbol" w:hint="default"/>
        <w:rFonts w:cs="Courier New"/>
      </w:rPr>
    </w:lvl>
    <w:lvl w:ilvl="5">
      <w:start w:val="1"/>
      <w:numFmt w:val="bullet"/>
      <w:lvlText w:val="▪"/>
      <w:lvlJc w:val="left"/>
      <w:pPr>
        <w:tabs>
          <w:tab w:val="num" w:pos="2520"/>
        </w:tabs>
        <w:ind w:left="2520" w:hanging="360"/>
      </w:pPr>
      <w:rPr>
        <w:rFonts w:ascii="OpenSymbol" w:hAnsi="OpenSymbol" w:cs="OpenSymbol" w:hint="default"/>
        <w:rFonts w:cs="Courier New"/>
      </w:rPr>
    </w:lvl>
    <w:lvl w:ilvl="6">
      <w:start w:val="1"/>
      <w:numFmt w:val="bullet"/>
      <w:lvlText w:val=""/>
      <w:lvlJc w:val="left"/>
      <w:pPr>
        <w:tabs>
          <w:tab w:val="num" w:pos="2880"/>
        </w:tabs>
        <w:ind w:left="2880" w:hanging="360"/>
      </w:pPr>
      <w:rPr>
        <w:rFonts w:ascii="Symbol" w:hAnsi="Symbol" w:cs="Symbol" w:hint="default"/>
        <w:sz w:val="20"/>
        <w:szCs w:val="20"/>
        <w:rFonts w:cs="Symbol"/>
        <w:color w:val="000000"/>
      </w:rPr>
    </w:lvl>
    <w:lvl w:ilvl="7">
      <w:start w:val="1"/>
      <w:numFmt w:val="bullet"/>
      <w:lvlText w:val="◦"/>
      <w:lvlJc w:val="left"/>
      <w:pPr>
        <w:tabs>
          <w:tab w:val="num" w:pos="3240"/>
        </w:tabs>
        <w:ind w:left="3240" w:hanging="360"/>
      </w:pPr>
      <w:rPr>
        <w:rFonts w:ascii="OpenSymbol" w:hAnsi="OpenSymbol" w:cs="OpenSymbol" w:hint="default"/>
        <w:rFonts w:cs="Courier New"/>
      </w:rPr>
    </w:lvl>
    <w:lvl w:ilvl="8">
      <w:start w:val="1"/>
      <w:numFmt w:val="bullet"/>
      <w:lvlText w:val="▪"/>
      <w:lvlJc w:val="left"/>
      <w:pPr>
        <w:tabs>
          <w:tab w:val="num" w:pos="3600"/>
        </w:tabs>
        <w:ind w:left="3600" w:hanging="360"/>
      </w:pPr>
      <w:rPr>
        <w:rFonts w:ascii="OpenSymbol" w:hAnsi="OpenSymbol" w:cs="OpenSymbol" w:hint="default"/>
        <w:rFonts w:cs="Courier New"/>
      </w:rPr>
    </w:lvl>
  </w:abstractNum>
  <w:abstractNum w:abstractNumId="4">
    <w:lvl w:ilvl="0">
      <w:start w:val="1"/>
      <w:numFmt w:val="bullet"/>
      <w:lvlText w:val=""/>
      <w:lvlJc w:val="left"/>
      <w:pPr>
        <w:tabs>
          <w:tab w:val="num" w:pos="720"/>
        </w:tabs>
        <w:ind w:left="720" w:hanging="360"/>
      </w:pPr>
      <w:rPr>
        <w:rFonts w:ascii="Symbol" w:hAnsi="Symbol" w:cs="Symbol" w:hint="default"/>
        <w:sz w:val="20"/>
        <w:szCs w:val="20"/>
        <w:rFonts w:cs="Symbol"/>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0"/>
        <w:szCs w:val="20"/>
        <w:rFonts w:cs="Symbol"/>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0"/>
        <w:szCs w:val="20"/>
        <w:rFonts w:cs="Symbol"/>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es-ES" w:eastAsia="zh-CN" w:bidi="hi-IN"/>
      </w:rPr>
    </w:rPrDefault>
    <w:pPrDefault>
      <w:pPr/>
    </w:pPrDefault>
  </w:docDefaults>
  <w:style w:type="paragraph" w:styleId="Normal">
    <w:name w:val="Normal"/>
    <w:qFormat/>
    <w:pPr>
      <w:widowControl w:val="false"/>
      <w:suppressAutoHyphens w:val="true"/>
      <w:bidi w:val="0"/>
      <w:textAlignment w:val="baseline"/>
    </w:pPr>
    <w:rPr>
      <w:rFonts w:ascii="Times New Roman" w:hAnsi="Times New Roman" w:eastAsia="Lucida Sans Unicode" w:cs="Tahoma"/>
      <w:color w:val="auto"/>
      <w:kern w:val="2"/>
      <w:sz w:val="24"/>
      <w:szCs w:val="24"/>
      <w:lang w:val="es-ES" w:eastAsia="zh-CN" w:bidi="es-ES"/>
    </w:rPr>
  </w:style>
  <w:style w:type="paragraph" w:styleId="Ttulo1">
    <w:name w:val="Heading 1"/>
    <w:basedOn w:val="Standard"/>
    <w:next w:val="Standard"/>
    <w:qFormat/>
    <w:pPr>
      <w:keepNext w:val="true"/>
      <w:numPr>
        <w:ilvl w:val="0"/>
        <w:numId w:val="1"/>
      </w:numPr>
      <w:spacing w:lineRule="auto" w:line="360"/>
      <w:jc w:val="center"/>
      <w:outlineLvl w:val="0"/>
    </w:pPr>
    <w:rPr>
      <w:rFonts w:ascii="Verdana" w:hAnsi="Verdana" w:cs="Verdana"/>
      <w:b/>
      <w:bCs/>
      <w:color w:val="333399"/>
      <w:sz w:val="20"/>
      <w:lang w:val="es-ES"/>
    </w:rPr>
  </w:style>
  <w:style w:type="paragraph" w:styleId="Ttulo2">
    <w:name w:val="Heading 2"/>
    <w:basedOn w:val="Standard"/>
    <w:next w:val="Standard"/>
    <w:qFormat/>
    <w:pPr>
      <w:keepNext w:val="true"/>
      <w:numPr>
        <w:ilvl w:val="1"/>
        <w:numId w:val="1"/>
      </w:numPr>
      <w:spacing w:lineRule="auto" w:line="360"/>
      <w:jc w:val="both"/>
      <w:outlineLvl w:val="1"/>
    </w:pPr>
    <w:rPr>
      <w:rFonts w:ascii="Verdana" w:hAnsi="Verdana" w:cs="Verdana"/>
      <w:b/>
      <w:bCs/>
      <w:color w:val="333399"/>
      <w:sz w:val="20"/>
      <w:lang w:val="es-ES"/>
    </w:rPr>
  </w:style>
  <w:style w:type="paragraph" w:styleId="Ttulo5">
    <w:name w:val="Heading 5"/>
    <w:basedOn w:val="Standard"/>
    <w:next w:val="Standard"/>
    <w:qFormat/>
    <w:pPr>
      <w:keepNext w:val="true"/>
      <w:numPr>
        <w:ilvl w:val="4"/>
        <w:numId w:val="1"/>
      </w:numPr>
      <w:spacing w:lineRule="auto" w:line="360"/>
      <w:jc w:val="center"/>
      <w:outlineLvl w:val="4"/>
    </w:pPr>
    <w:rPr>
      <w:rFonts w:ascii="Verdana" w:hAnsi="Verdana" w:cs="Verdana"/>
      <w:b/>
      <w:bCs/>
      <w:color w:val="333399"/>
      <w:sz w:val="22"/>
      <w:lang w:val="es-ES"/>
    </w:rPr>
  </w:style>
  <w:style w:type="paragraph" w:styleId="Ttulo6">
    <w:name w:val="Heading 6"/>
    <w:basedOn w:val="Standard"/>
    <w:next w:val="Standard"/>
    <w:qFormat/>
    <w:pPr>
      <w:numPr>
        <w:ilvl w:val="5"/>
        <w:numId w:val="1"/>
      </w:numPr>
      <w:spacing w:before="240" w:after="60"/>
      <w:outlineLvl w:val="5"/>
    </w:pPr>
    <w:rPr>
      <w:rFonts w:ascii="Calibri" w:hAnsi="Calibri" w:cs="Calibri"/>
      <w:b/>
      <w:bCs/>
      <w:sz w:val="22"/>
      <w:szCs w:val="22"/>
      <w:lang w:val="es-E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Tahoma"/>
    </w:rPr>
  </w:style>
  <w:style w:type="character" w:styleId="WW8Num2z1">
    <w:name w:val="WW8Num2z1"/>
    <w:qFormat/>
    <w:rPr>
      <w:rFonts w:ascii="OpenSymbol;Arial Unicode MS" w:hAnsi="OpenSymbol;Arial Unicode MS" w:cs="Courier New"/>
    </w:rPr>
  </w:style>
  <w:style w:type="character" w:styleId="WW8Num3z0">
    <w:name w:val="WW8Num3z0"/>
    <w:qFormat/>
    <w:rPr>
      <w:rFonts w:ascii="Symbol" w:hAnsi="Symbol" w:cs="Symbol"/>
      <w:color w:val="000000"/>
      <w:sz w:val="20"/>
      <w:szCs w:val="20"/>
    </w:rPr>
  </w:style>
  <w:style w:type="character" w:styleId="WW8Num3z1">
    <w:name w:val="WW8Num3z1"/>
    <w:qFormat/>
    <w:rPr>
      <w:rFonts w:ascii="OpenSymbol;Arial Unicode MS" w:hAnsi="OpenSymbol;Arial Unicode MS" w:cs="Courier New"/>
    </w:rPr>
  </w:style>
  <w:style w:type="character" w:styleId="WW8Num4z0">
    <w:name w:val="WW8Num4z0"/>
    <w:qFormat/>
    <w:rPr>
      <w:rFonts w:ascii="Symbol" w:hAnsi="Symbol" w:cs="Symbol"/>
      <w:sz w:val="20"/>
      <w:szCs w:val="20"/>
    </w:rPr>
  </w:style>
  <w:style w:type="character" w:styleId="WW8Num4z1">
    <w:name w:val="WW8Num4z1"/>
    <w:qFormat/>
    <w:rPr>
      <w:rFonts w:ascii="OpenSymbol;Arial Unicode MS" w:hAnsi="OpenSymbol;Arial Unicode MS" w:cs="OpenSymbol;Arial Unicode MS"/>
    </w:rPr>
  </w:style>
  <w:style w:type="character" w:styleId="WW8Num5z0">
    <w:name w:val="WW8Num5z0"/>
    <w:qFormat/>
    <w:rPr>
      <w:rFonts w:ascii="Symbol" w:hAnsi="Symbol" w:cs="Symbol"/>
      <w:sz w:val="20"/>
      <w:szCs w:val="20"/>
    </w:rPr>
  </w:style>
  <w:style w:type="character" w:styleId="WW8Num5z1">
    <w:name w:val="WW8Num5z1"/>
    <w:qFormat/>
    <w:rPr>
      <w:rFonts w:ascii="OpenSymbol;Arial Unicode MS" w:hAnsi="OpenSymbol;Arial Unicode MS" w:cs="OpenSymbol;Arial Unicode MS"/>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2">
    <w:name w:val="WW8Num4z2"/>
    <w:qFormat/>
    <w:rPr>
      <w:rFonts w:ascii="Wingdings" w:hAnsi="Wingdings" w:cs="Wingdings"/>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Verdana" w:hAnsi="Verdana" w:eastAsia="Lucida Sans Unicode" w:cs="Tahoma"/>
      <w:b/>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Wingdings" w:hAnsi="Wingdings" w:cs="Wingdings"/>
      <w:sz w:val="22"/>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Fuentedeprrafopredeter">
    <w:name w:val="Fuente de párrafo predeter."/>
    <w:qFormat/>
    <w:rPr/>
  </w:style>
  <w:style w:type="character" w:styleId="Internetlink">
    <w:name w:val="Internet link"/>
    <w:qFormat/>
    <w:rPr>
      <w:color w:val="000080"/>
      <w:u w:val="single"/>
      <w:lang w:val="es-ES" w:bidi="es-ES"/>
    </w:rPr>
  </w:style>
  <w:style w:type="character" w:styleId="Destacado">
    <w:name w:val="Destacado"/>
    <w:qFormat/>
    <w:rPr>
      <w:i/>
      <w:iCs/>
    </w:rPr>
  </w:style>
  <w:style w:type="character" w:styleId="WW8Num36z0">
    <w:name w:val="WW8Num36z0"/>
    <w:qFormat/>
    <w:rPr>
      <w:rFonts w:ascii="Symbol" w:hAnsi="Symbol" w:cs="Symbol"/>
      <w:sz w:val="20"/>
    </w:rPr>
  </w:style>
  <w:style w:type="character" w:styleId="WW8Num36z1">
    <w:name w:val="WW8Num36z1"/>
    <w:qFormat/>
    <w:rPr>
      <w:rFonts w:ascii="Courier New" w:hAnsi="Courier New" w:cs="Courier New"/>
    </w:rPr>
  </w:style>
  <w:style w:type="character" w:styleId="WW8Num36z2">
    <w:name w:val="WW8Num36z2"/>
    <w:qFormat/>
    <w:rPr>
      <w:rFonts w:ascii="Wingdings" w:hAnsi="Wingdings" w:cs="Wingdings"/>
    </w:rPr>
  </w:style>
  <w:style w:type="character" w:styleId="VisitedInternetLink">
    <w:name w:val="Visited Internet Link"/>
    <w:qFormat/>
    <w:rPr>
      <w:color w:val="800080"/>
      <w:u w:val="single"/>
    </w:rPr>
  </w:style>
  <w:style w:type="character" w:styleId="WW8Num32z0">
    <w:name w:val="WW8Num32z0"/>
    <w:qFormat/>
    <w:rPr>
      <w:rFonts w:ascii="Wingdings" w:hAnsi="Wingdings" w:cs="Wingdings"/>
      <w:sz w:val="22"/>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2z3">
    <w:name w:val="WW8Num32z3"/>
    <w:qFormat/>
    <w:rPr>
      <w:rFonts w:ascii="Symbol" w:hAnsi="Symbol" w:cs="Symbol"/>
    </w:rPr>
  </w:style>
  <w:style w:type="character" w:styleId="BulletSymbols">
    <w:name w:val="Bullet Symbols"/>
    <w:qFormat/>
    <w:rPr>
      <w:rFonts w:ascii="OpenSymbol;Arial Unicode MS" w:hAnsi="OpenSymbol;Arial Unicode MS" w:eastAsia="OpenSymbol;Arial Unicode MS" w:cs="OpenSymbol;Arial Unicode MS"/>
    </w:rPr>
  </w:style>
  <w:style w:type="character" w:styleId="NumberingSymbols">
    <w:name w:val="Numbering Symbols"/>
    <w:qFormat/>
    <w:rPr/>
  </w:style>
  <w:style w:type="character" w:styleId="Textoindependiente3Car">
    <w:name w:val="Texto independiente 3 Car"/>
    <w:qFormat/>
    <w:rPr>
      <w:rFonts w:ascii="Verdana" w:hAnsi="Verdana" w:cs="Verdana"/>
      <w:szCs w:val="24"/>
    </w:rPr>
  </w:style>
  <w:style w:type="character" w:styleId="FootnoteSymbol">
    <w:name w:val="Footnote Symbol"/>
    <w:qFormat/>
    <w:rPr>
      <w:vertAlign w:val="superscript"/>
    </w:rPr>
  </w:style>
  <w:style w:type="character" w:styleId="Caracteresdenotaalpie">
    <w:name w:val="Caracteres de nota al pie"/>
    <w:qFormat/>
    <w:rPr>
      <w:vertAlign w:val="superscript"/>
    </w:rPr>
  </w:style>
  <w:style w:type="character" w:styleId="EnlacedeInternet">
    <w:name w:val="Enlace de Internet"/>
    <w:rPr>
      <w:color w:val="000080"/>
      <w:u w:val="single"/>
      <w:lang w:val="zxx" w:eastAsia="zxx" w:bidi="zxx"/>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Textbody"/>
    <w:pPr/>
    <w:rPr>
      <w:rFonts w:cs="Tahoma"/>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Standard">
    <w:name w:val="Standard"/>
    <w:qFormat/>
    <w:pPr>
      <w:widowControl w:val="false"/>
      <w:suppressAutoHyphens w:val="true"/>
      <w:textAlignment w:val="baseline"/>
    </w:pPr>
    <w:rPr>
      <w:rFonts w:ascii="Times New Roman" w:hAnsi="Times New Roman" w:eastAsia="Lucida Sans Unicode" w:cs="Tahoma"/>
      <w:color w:val="auto"/>
      <w:kern w:val="2"/>
      <w:sz w:val="24"/>
      <w:szCs w:val="24"/>
      <w:lang w:val="es-ES" w:eastAsia="zh-CN" w:bidi="es-ES"/>
    </w:rPr>
  </w:style>
  <w:style w:type="paragraph" w:styleId="Textbody">
    <w:name w:val="Text body"/>
    <w:basedOn w:val="Standard"/>
    <w:qFormat/>
    <w:pPr>
      <w:spacing w:before="0" w:after="120"/>
    </w:pPr>
    <w:rPr/>
  </w:style>
  <w:style w:type="paragraph" w:styleId="Heading">
    <w:name w:val="Heading"/>
    <w:basedOn w:val="Standard"/>
    <w:next w:val="Textbody"/>
    <w:qFormat/>
    <w:pPr>
      <w:keepNext w:val="true"/>
      <w:spacing w:before="240" w:after="120"/>
    </w:pPr>
    <w:rPr>
      <w:rFonts w:ascii="Arial" w:hAnsi="Arial" w:eastAsia="Lucida Sans Unicode" w:cs="Tahoma"/>
      <w:sz w:val="28"/>
      <w:szCs w:val="28"/>
    </w:rPr>
  </w:style>
  <w:style w:type="paragraph" w:styleId="Descripcin">
    <w:name w:val="Descripción"/>
    <w:basedOn w:val="Standard"/>
    <w:qFormat/>
    <w:pPr>
      <w:suppressLineNumbers/>
      <w:spacing w:before="120" w:after="120"/>
    </w:pPr>
    <w:rPr>
      <w:rFonts w:cs="Tahoma"/>
      <w:i/>
      <w:iCs/>
      <w:sz w:val="24"/>
      <w:szCs w:val="24"/>
    </w:rPr>
  </w:style>
  <w:style w:type="paragraph" w:styleId="Index">
    <w:name w:val="Index"/>
    <w:basedOn w:val="Standard"/>
    <w:qFormat/>
    <w:pPr>
      <w:suppressLineNumbers/>
    </w:pPr>
    <w:rPr>
      <w:rFonts w:cs="Tahoma"/>
    </w:rPr>
  </w:style>
  <w:style w:type="paragraph" w:styleId="Cabecera">
    <w:name w:val="Header"/>
    <w:basedOn w:val="Standard"/>
    <w:pPr>
      <w:suppressLineNumbers/>
    </w:pPr>
    <w:rPr/>
  </w:style>
  <w:style w:type="paragraph" w:styleId="Piedepgina">
    <w:name w:val="Footer"/>
    <w:basedOn w:val="Standard"/>
    <w:pPr>
      <w:suppressLineNumbers/>
    </w:pPr>
    <w:rPr/>
  </w:style>
  <w:style w:type="paragraph" w:styleId="Textbodyindent">
    <w:name w:val="Text body indent"/>
    <w:basedOn w:val="Standard"/>
    <w:qFormat/>
    <w:pPr>
      <w:spacing w:lineRule="auto" w:line="360" w:before="0" w:after="0"/>
      <w:ind w:left="0" w:right="0" w:firstLine="720"/>
      <w:jc w:val="both"/>
    </w:pPr>
    <w:rPr>
      <w:rFonts w:ascii="Verdana" w:hAnsi="Verdana" w:cs="Verdana"/>
      <w:sz w:val="20"/>
    </w:rPr>
  </w:style>
  <w:style w:type="paragraph" w:styleId="TableContents">
    <w:name w:val="Table Contents"/>
    <w:basedOn w:val="Standard"/>
    <w:qFormat/>
    <w:pPr>
      <w:suppressLineNumbers/>
    </w:pPr>
    <w:rPr/>
  </w:style>
  <w:style w:type="paragraph" w:styleId="NormalWeb">
    <w:name w:val="Normal (Web)"/>
    <w:basedOn w:val="Standard"/>
    <w:qFormat/>
    <w:pPr>
      <w:spacing w:lineRule="auto" w:line="360" w:before="0" w:after="0"/>
      <w:ind w:left="528" w:right="71" w:firstLine="600"/>
      <w:jc w:val="both"/>
    </w:pPr>
    <w:rPr>
      <w:rFonts w:ascii="Verdana" w:hAnsi="Verdana" w:cs="Arial"/>
      <w:sz w:val="20"/>
    </w:rPr>
  </w:style>
  <w:style w:type="paragraph" w:styleId="Footnote">
    <w:name w:val="Footnote"/>
    <w:basedOn w:val="Standard"/>
    <w:qFormat/>
    <w:pPr/>
    <w:rPr>
      <w:sz w:val="20"/>
      <w:szCs w:val="20"/>
    </w:rPr>
  </w:style>
  <w:style w:type="paragraph" w:styleId="Textodebloque">
    <w:name w:val="Texto de bloque"/>
    <w:basedOn w:val="Standard"/>
    <w:qFormat/>
    <w:pPr>
      <w:spacing w:lineRule="atLeast" w:line="240" w:before="0" w:after="120"/>
      <w:ind w:left="423" w:right="872" w:firstLine="995"/>
      <w:jc w:val="both"/>
    </w:pPr>
    <w:rPr>
      <w:rFonts w:ascii="Arial" w:hAnsi="Arial" w:cs="Arial"/>
      <w:color w:val="000000"/>
      <w:sz w:val="20"/>
    </w:rPr>
  </w:style>
  <w:style w:type="paragraph" w:styleId="Prrafodelista">
    <w:name w:val="Párrafo de lista"/>
    <w:basedOn w:val="Standard"/>
    <w:qFormat/>
    <w:pPr>
      <w:spacing w:lineRule="auto" w:line="276" w:before="0" w:after="200"/>
      <w:ind w:left="720" w:right="0" w:hanging="0"/>
    </w:pPr>
    <w:rPr>
      <w:rFonts w:ascii="Calibri" w:hAnsi="Calibri" w:eastAsia="Calibri" w:cs="Calibri"/>
      <w:sz w:val="22"/>
      <w:szCs w:val="22"/>
    </w:rPr>
  </w:style>
  <w:style w:type="paragraph" w:styleId="Estilo2">
    <w:name w:val="Estilo2"/>
    <w:basedOn w:val="Standard"/>
    <w:qFormat/>
    <w:pPr>
      <w:keepNext w:val="true"/>
      <w:spacing w:lineRule="auto" w:line="360"/>
      <w:jc w:val="center"/>
    </w:pPr>
    <w:rPr>
      <w:rFonts w:ascii="Verdana" w:hAnsi="Verdana" w:cs="Microsoft Sans Serif"/>
      <w:bCs/>
      <w:sz w:val="20"/>
    </w:rPr>
  </w:style>
  <w:style w:type="paragraph" w:styleId="HorizontalLine">
    <w:name w:val="Horizontal Line"/>
    <w:basedOn w:val="Standard"/>
    <w:next w:val="Textbody"/>
    <w:qFormat/>
    <w:pPr>
      <w:suppressLineNumbers/>
      <w:pBdr/>
      <w:spacing w:before="0" w:after="283"/>
    </w:pPr>
    <w:rPr>
      <w:sz w:val="12"/>
      <w:szCs w:val="12"/>
    </w:rPr>
  </w:style>
  <w:style w:type="paragraph" w:styleId="Normal0">
    <w:name w:val="Normal_0"/>
    <w:qFormat/>
    <w:pPr>
      <w:widowControl/>
      <w:suppressAutoHyphens w:val="true"/>
      <w:textAlignment w:val="baseline"/>
    </w:pPr>
    <w:rPr>
      <w:rFonts w:ascii="Times New Roman" w:hAnsi="Times New Roman" w:eastAsia="Times New Roman" w:cs="Times New Roman"/>
      <w:color w:val="auto"/>
      <w:kern w:val="2"/>
      <w:sz w:val="24"/>
      <w:szCs w:val="24"/>
      <w:lang w:val="es-ES" w:eastAsia="zh-CN" w:bidi="ar-SA"/>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ede.larodadeandalucia.es/tablon-1.0/do/entradaPublica?ine=41082" TargetMode="External"/><Relationship Id="rId3" Type="http://schemas.openxmlformats.org/officeDocument/2006/relationships/hyperlink" Target="mailto:socialeslaroda@hotmail.com"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mailto:roda@dipusevilla.es" TargetMode="External"/><Relationship Id="rId2" Type="http://schemas.openxmlformats.org/officeDocument/2006/relationships/hyperlink" Target="http://www.larodadeandalucia.es/"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Normal_x0000_</Template>
  <TotalTime>678</TotalTime>
  <Application>LibreOffice/6.1.6.3$Windows_X86_64 LibreOffice_project/5896ab1714085361c45cf540f76f60673dd96a72</Application>
  <Pages>4</Pages>
  <Words>855</Words>
  <Characters>4753</Characters>
  <CharactersWithSpaces>5565</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2020-01-28T14:26:00Z</dcterms:created>
  <dc:creator>USUARIO</dc:creator>
  <dc:description/>
  <dc:language>es-ES</dc:language>
  <cp:lastModifiedBy/>
  <cp:lastPrinted>2020-01-28T13:40:00Z</cp:lastPrinted>
  <dcterms:modified xsi:type="dcterms:W3CDTF">2024-05-13T11:51:14Z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_x0000__x0000__x0000_</vt:lpwstr>
  </property>
  <property fmtid="{D5CDD505-2E9C-101B-9397-08002B2CF9AE}" pid="3" name="Informaci?n 2">
    <vt:lpwstr>_x0000__x0000__x0000_</vt:lpwstr>
  </property>
  <property fmtid="{D5CDD505-2E9C-101B-9397-08002B2CF9AE}" pid="4" name="Informaci?n 3">
    <vt:lpwstr>_x0000__x0000__x0000_</vt:lpwstr>
  </property>
  <property fmtid="{D5CDD505-2E9C-101B-9397-08002B2CF9AE}" pid="5" name="Informaci?n 4">
    <vt:lpwstr>_x0000__x0000__x0000_</vt:lpwstr>
  </property>
</Properties>
</file>