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042F" w:rsidRDefault="0082042F">
      <w:pPr>
        <w:rPr>
          <w:lang w:val="es-ES"/>
        </w:rPr>
      </w:pPr>
      <w:bookmarkStart w:id="0" w:name="_GoBack"/>
      <w:bookmarkEnd w:id="0"/>
    </w:p>
    <w:p w:rsidR="0082042F" w:rsidRDefault="0082042F"/>
    <w:tbl>
      <w:tblPr>
        <w:tblW w:w="0" w:type="auto"/>
        <w:tblInd w:w="-5" w:type="dxa"/>
        <w:tblLayout w:type="fixed"/>
        <w:tblLook w:val="0000" w:firstRow="0" w:lastRow="0" w:firstColumn="0" w:lastColumn="0" w:noHBand="0" w:noVBand="0"/>
      </w:tblPr>
      <w:tblGrid>
        <w:gridCol w:w="9752"/>
      </w:tblGrid>
      <w:tr w:rsidR="00C52124" w:rsidRPr="00CE2D81" w:rsidTr="00C52124">
        <w:tc>
          <w:tcPr>
            <w:tcW w:w="9752" w:type="dxa"/>
            <w:tcBorders>
              <w:top w:val="single" w:sz="4" w:space="0" w:color="000000"/>
              <w:left w:val="single" w:sz="4" w:space="0" w:color="000000"/>
              <w:bottom w:val="single" w:sz="4" w:space="0" w:color="000000"/>
              <w:right w:val="single" w:sz="4" w:space="0" w:color="000000"/>
            </w:tcBorders>
            <w:shd w:val="clear" w:color="auto" w:fill="auto"/>
          </w:tcPr>
          <w:p w:rsidR="00C52124" w:rsidRPr="00CE2D81" w:rsidRDefault="00C52124">
            <w:pPr>
              <w:jc w:val="both"/>
              <w:rPr>
                <w:rFonts w:ascii="Book Antiqua" w:hAnsi="Book Antiqua"/>
              </w:rPr>
            </w:pPr>
            <w:r w:rsidRPr="00CE2D81">
              <w:rPr>
                <w:rFonts w:ascii="Book Antiqua" w:eastAsia="Times New Roman" w:hAnsi="Book Antiqua" w:cs="Segoe UI"/>
                <w:b/>
                <w:lang w:val="es-ES"/>
              </w:rPr>
              <w:t xml:space="preserve">EXTRACTO DE LA CONVOCATORIA DE SUBVENCIONES </w:t>
            </w:r>
          </w:p>
        </w:tc>
      </w:tr>
      <w:tr w:rsidR="00C52124" w:rsidRPr="00CE2D81" w:rsidTr="00C52124">
        <w:tc>
          <w:tcPr>
            <w:tcW w:w="9752" w:type="dxa"/>
            <w:tcBorders>
              <w:top w:val="single" w:sz="4" w:space="0" w:color="000000"/>
              <w:left w:val="single" w:sz="4" w:space="0" w:color="000000"/>
              <w:bottom w:val="single" w:sz="4" w:space="0" w:color="000000"/>
              <w:right w:val="single" w:sz="4" w:space="0" w:color="000000"/>
            </w:tcBorders>
            <w:shd w:val="clear" w:color="auto" w:fill="auto"/>
          </w:tcPr>
          <w:p w:rsidR="00C52124" w:rsidRPr="00CE2D81" w:rsidRDefault="00C52124">
            <w:pPr>
              <w:tabs>
                <w:tab w:val="left" w:pos="597"/>
              </w:tabs>
              <w:snapToGrid w:val="0"/>
              <w:jc w:val="both"/>
              <w:rPr>
                <w:rFonts w:ascii="Book Antiqua" w:hAnsi="Book Antiqua" w:cs="Verdana"/>
                <w:lang w:val="es-ES"/>
              </w:rPr>
            </w:pPr>
          </w:p>
          <w:p w:rsidR="00C52124" w:rsidRPr="00CE2D81" w:rsidRDefault="00C52124" w:rsidP="000D6DC3">
            <w:pPr>
              <w:tabs>
                <w:tab w:val="left" w:pos="597"/>
              </w:tabs>
              <w:jc w:val="both"/>
              <w:rPr>
                <w:rFonts w:ascii="Book Antiqua" w:hAnsi="Book Antiqua" w:cs="Verdana"/>
                <w:lang w:val="es-ES"/>
              </w:rPr>
            </w:pPr>
            <w:r w:rsidRPr="00CE2D81">
              <w:rPr>
                <w:rFonts w:ascii="Book Antiqua" w:hAnsi="Book Antiqua" w:cs="Verdana"/>
                <w:lang w:val="es-ES"/>
              </w:rPr>
              <w:t xml:space="preserve">Extracto de la Resolución de 29 de abril de 2024 de la Junta de Gobierno Local del Ayuntamiento de Zarautz por la que se convocan las SUBVENCIONES EN RÉGIMEN DE CONCURRENCIA COMPETITIVA DEL AÑO 2024 PARA EL FOMENTO DEL USO DEL EUSKERA. </w:t>
            </w:r>
          </w:p>
        </w:tc>
      </w:tr>
      <w:tr w:rsidR="00C52124" w:rsidRPr="00CE2D81" w:rsidTr="00C52124">
        <w:tc>
          <w:tcPr>
            <w:tcW w:w="9752" w:type="dxa"/>
            <w:tcBorders>
              <w:top w:val="single" w:sz="4" w:space="0" w:color="000000"/>
              <w:left w:val="single" w:sz="4" w:space="0" w:color="000000"/>
              <w:bottom w:val="single" w:sz="4" w:space="0" w:color="000000"/>
              <w:right w:val="single" w:sz="4" w:space="0" w:color="000000"/>
            </w:tcBorders>
            <w:shd w:val="clear" w:color="auto" w:fill="auto"/>
          </w:tcPr>
          <w:p w:rsidR="00C52124" w:rsidRPr="00CE2D81" w:rsidRDefault="00C52124">
            <w:pPr>
              <w:tabs>
                <w:tab w:val="left" w:pos="597"/>
              </w:tabs>
              <w:snapToGrid w:val="0"/>
              <w:jc w:val="both"/>
              <w:rPr>
                <w:rFonts w:ascii="Book Antiqua" w:eastAsia="Times New Roman" w:hAnsi="Book Antiqua" w:cs="Segoe UI"/>
                <w:lang w:val="es-ES"/>
              </w:rPr>
            </w:pPr>
          </w:p>
          <w:p w:rsidR="00C52124" w:rsidRPr="00CE2D81" w:rsidRDefault="00C52124">
            <w:pPr>
              <w:tabs>
                <w:tab w:val="left" w:pos="597"/>
              </w:tabs>
              <w:jc w:val="both"/>
              <w:rPr>
                <w:rFonts w:ascii="Book Antiqua" w:hAnsi="Book Antiqua" w:cs="Verdana"/>
                <w:u w:val="single"/>
                <w:lang w:val="es-ES"/>
              </w:rPr>
            </w:pPr>
            <w:r w:rsidRPr="00CE2D81">
              <w:rPr>
                <w:rFonts w:ascii="Book Antiqua" w:hAnsi="Book Antiqua" w:cs="Verdana"/>
                <w:lang w:val="es-ES"/>
              </w:rPr>
              <w:t xml:space="preserve">De conformidad con lo previsto en los artículos 17.3.b y 20.8.a de la Ley 38/2003, de 17 de noviembre, General de Subvenciones, se publica el extracto de la convocatoria cuyo texto completo puede consultarse en la Base de Datos Nacional de Subvenciones </w:t>
            </w:r>
            <w:r w:rsidRPr="00CE2D81">
              <w:rPr>
                <w:rFonts w:ascii="Book Antiqua" w:hAnsi="Book Antiqua" w:cs="Verdana"/>
                <w:color w:val="0070C0"/>
                <w:lang w:val="es-ES"/>
              </w:rPr>
              <w:t xml:space="preserve">(http: xxxxxxxxx) </w:t>
            </w:r>
          </w:p>
          <w:p w:rsidR="00C52124" w:rsidRDefault="00C52124">
            <w:pPr>
              <w:tabs>
                <w:tab w:val="left" w:pos="597"/>
              </w:tabs>
              <w:jc w:val="both"/>
              <w:rPr>
                <w:rFonts w:ascii="Book Antiqua" w:hAnsi="Book Antiqua" w:cs="Verdana"/>
                <w:u w:val="single"/>
                <w:lang w:val="es-ES"/>
              </w:rPr>
            </w:pPr>
          </w:p>
          <w:p w:rsidR="00C52124" w:rsidRPr="00CE2D81" w:rsidRDefault="00C52124">
            <w:pPr>
              <w:tabs>
                <w:tab w:val="left" w:pos="597"/>
              </w:tabs>
              <w:jc w:val="both"/>
              <w:rPr>
                <w:rFonts w:ascii="Book Antiqua" w:hAnsi="Book Antiqua" w:cs="Verdana"/>
                <w:u w:val="single"/>
                <w:lang w:val="es-ES"/>
              </w:rPr>
            </w:pPr>
          </w:p>
          <w:p w:rsidR="00C52124" w:rsidRPr="00CE2D81" w:rsidRDefault="00C52124">
            <w:pPr>
              <w:tabs>
                <w:tab w:val="left" w:pos="597"/>
              </w:tabs>
              <w:ind w:left="39"/>
              <w:jc w:val="both"/>
              <w:rPr>
                <w:rFonts w:ascii="Book Antiqua" w:eastAsia="Times New Roman" w:hAnsi="Book Antiqua" w:cs="Segoe UI"/>
                <w:lang w:val="es-ES"/>
              </w:rPr>
            </w:pPr>
            <w:r w:rsidRPr="00CE2D81">
              <w:rPr>
                <w:rFonts w:ascii="Book Antiqua" w:eastAsia="Times New Roman" w:hAnsi="Book Antiqua" w:cs="Segoe UI"/>
                <w:b/>
                <w:lang w:val="es-ES"/>
              </w:rPr>
              <w:t>Beneficiarios/as:</w:t>
            </w:r>
            <w:r w:rsidRPr="00CE2D81">
              <w:rPr>
                <w:rFonts w:ascii="Book Antiqua" w:eastAsia="Times New Roman" w:hAnsi="Book Antiqua" w:cs="Segoe UI"/>
                <w:lang w:val="es-ES"/>
              </w:rPr>
              <w:t xml:space="preserve"> personas y entidades sin ánimo de lucro que desarrollan principalmente su actividad en el municipio de Zarautz.</w:t>
            </w:r>
          </w:p>
          <w:p w:rsidR="00C52124" w:rsidRPr="00CE2D81" w:rsidRDefault="00C52124">
            <w:pPr>
              <w:tabs>
                <w:tab w:val="left" w:pos="597"/>
              </w:tabs>
              <w:jc w:val="both"/>
              <w:rPr>
                <w:rFonts w:ascii="Book Antiqua" w:eastAsia="Times New Roman" w:hAnsi="Book Antiqua" w:cs="Segoe UI"/>
                <w:lang w:val="es-ES"/>
              </w:rPr>
            </w:pPr>
          </w:p>
          <w:p w:rsidR="00C52124" w:rsidRPr="00CE2D81" w:rsidRDefault="00C52124">
            <w:pPr>
              <w:tabs>
                <w:tab w:val="left" w:pos="597"/>
              </w:tabs>
              <w:jc w:val="both"/>
              <w:rPr>
                <w:rFonts w:ascii="Book Antiqua" w:eastAsia="Times New Roman" w:hAnsi="Book Antiqua" w:cs="Segoe UI"/>
                <w:lang w:val="es-ES"/>
              </w:rPr>
            </w:pPr>
          </w:p>
          <w:p w:rsidR="00C52124" w:rsidRPr="00CE2D81" w:rsidRDefault="00C52124" w:rsidP="005C5511">
            <w:pPr>
              <w:pStyle w:val="Gorputz-testua"/>
              <w:spacing w:after="360"/>
              <w:ind w:firstLine="6"/>
              <w:jc w:val="both"/>
              <w:rPr>
                <w:rFonts w:ascii="Book Antiqua" w:hAnsi="Book Antiqua" w:cs="Book Antiqua"/>
                <w:bCs/>
                <w:lang w:val="es-ES"/>
              </w:rPr>
            </w:pPr>
            <w:r w:rsidRPr="00CE2D81">
              <w:rPr>
                <w:rFonts w:ascii="Book Antiqua" w:eastAsia="Times New Roman" w:hAnsi="Book Antiqua" w:cs="Segoe UI"/>
                <w:b/>
                <w:lang w:val="es-ES"/>
              </w:rPr>
              <w:t>Objeto:</w:t>
            </w:r>
            <w:r w:rsidRPr="00CE2D81">
              <w:rPr>
                <w:rFonts w:ascii="Book Antiqua" w:eastAsia="Times New Roman" w:hAnsi="Book Antiqua" w:cs="Segoe UI"/>
                <w:lang w:val="es-ES"/>
              </w:rPr>
              <w:t xml:space="preserve"> </w:t>
            </w:r>
            <w:r w:rsidRPr="00CE2D81">
              <w:rPr>
                <w:rFonts w:ascii="Book Antiqua" w:hAnsi="Book Antiqua" w:cs="Book Antiqua"/>
                <w:lang w:val="es-ES"/>
              </w:rPr>
              <w:t xml:space="preserve">la regulación de la concesión de subvenciones, en régimen de concurrencia competitiva, a personas físicas y a entidades o asociaciones sin ánimo de lucro para la realización de actividades </w:t>
            </w:r>
            <w:r w:rsidRPr="00CE2D81">
              <w:rPr>
                <w:rFonts w:ascii="Book Antiqua" w:hAnsi="Book Antiqua" w:cs="Book Antiqua"/>
                <w:bCs/>
                <w:lang w:val="es-ES"/>
              </w:rPr>
              <w:t>destinadas a la promoción del uso del euskera en el año 2024.</w:t>
            </w:r>
          </w:p>
          <w:p w:rsidR="00C52124" w:rsidRPr="00CE2D81" w:rsidRDefault="00C52124">
            <w:pPr>
              <w:tabs>
                <w:tab w:val="left" w:pos="597"/>
              </w:tabs>
              <w:jc w:val="both"/>
              <w:rPr>
                <w:rFonts w:ascii="Book Antiqua" w:hAnsi="Book Antiqua" w:cs="Book Antiqua"/>
                <w:lang w:val="es-ES"/>
              </w:rPr>
            </w:pPr>
            <w:r w:rsidRPr="00CE2D81">
              <w:rPr>
                <w:rFonts w:ascii="Book Antiqua" w:eastAsia="Times New Roman" w:hAnsi="Book Antiqua" w:cs="Segoe UI"/>
                <w:b/>
                <w:lang w:val="es-ES"/>
              </w:rPr>
              <w:t>Bases reguladoras</w:t>
            </w:r>
            <w:r w:rsidRPr="00CE2D81">
              <w:rPr>
                <w:rFonts w:ascii="Book Antiqua" w:eastAsia="Times New Roman" w:hAnsi="Book Antiqua" w:cs="Segoe UI"/>
                <w:lang w:val="es-ES"/>
              </w:rPr>
              <w:t xml:space="preserve"> </w:t>
            </w:r>
            <w:r w:rsidRPr="00CE2D81">
              <w:rPr>
                <w:rFonts w:ascii="Book Antiqua" w:hAnsi="Book Antiqua" w:cs="Verdana"/>
                <w:lang w:val="es-ES"/>
              </w:rPr>
              <w:t>B</w:t>
            </w:r>
            <w:r w:rsidRPr="00CE2D81">
              <w:rPr>
                <w:rFonts w:ascii="Book Antiqua" w:hAnsi="Book Antiqua" w:cs="Book Antiqua"/>
                <w:lang w:val="es-ES"/>
              </w:rPr>
              <w:t>ases Específicas de subvenciones del Departamento de Euskera (BOG nº 66, de 5 de abril de 2024).</w:t>
            </w:r>
          </w:p>
          <w:p w:rsidR="00C52124" w:rsidRPr="00CE2D81" w:rsidRDefault="00C52124">
            <w:pPr>
              <w:tabs>
                <w:tab w:val="left" w:pos="597"/>
              </w:tabs>
              <w:jc w:val="both"/>
              <w:rPr>
                <w:rFonts w:ascii="Book Antiqua" w:eastAsia="Times New Roman" w:hAnsi="Book Antiqua" w:cs="Segoe UI"/>
                <w:b/>
                <w:lang w:val="es-ES"/>
              </w:rPr>
            </w:pPr>
          </w:p>
          <w:p w:rsidR="00C52124" w:rsidRPr="00CE2D81" w:rsidRDefault="00C52124">
            <w:pPr>
              <w:tabs>
                <w:tab w:val="left" w:pos="597"/>
              </w:tabs>
              <w:jc w:val="both"/>
              <w:rPr>
                <w:rFonts w:ascii="Book Antiqua" w:eastAsia="Times New Roman" w:hAnsi="Book Antiqua" w:cs="Segoe UI"/>
                <w:b/>
                <w:lang w:val="es-ES"/>
              </w:rPr>
            </w:pPr>
          </w:p>
          <w:p w:rsidR="00C52124" w:rsidRPr="00CE2D81" w:rsidRDefault="00C52124">
            <w:pPr>
              <w:tabs>
                <w:tab w:val="left" w:pos="597"/>
              </w:tabs>
              <w:jc w:val="both"/>
              <w:rPr>
                <w:rFonts w:ascii="Book Antiqua" w:eastAsia="Times New Roman" w:hAnsi="Book Antiqua" w:cs="Segoe UI"/>
                <w:b/>
                <w:lang w:val="es-ES"/>
              </w:rPr>
            </w:pPr>
            <w:r w:rsidRPr="00CE2D81">
              <w:rPr>
                <w:rFonts w:ascii="Book Antiqua" w:eastAsia="Times New Roman" w:hAnsi="Book Antiqua" w:cs="Segoe UI"/>
                <w:b/>
                <w:lang w:val="es-ES"/>
              </w:rPr>
              <w:t>Cuantía</w:t>
            </w:r>
            <w:r w:rsidRPr="00CE2D81">
              <w:rPr>
                <w:rFonts w:ascii="Book Antiqua" w:eastAsia="Times New Roman" w:hAnsi="Book Antiqua" w:cs="Segoe UI"/>
                <w:lang w:val="es-ES"/>
              </w:rPr>
              <w:t>: 8.000,00 €</w:t>
            </w:r>
          </w:p>
          <w:p w:rsidR="00C52124" w:rsidRPr="00CE2D81" w:rsidRDefault="00C52124">
            <w:pPr>
              <w:tabs>
                <w:tab w:val="left" w:pos="597"/>
              </w:tabs>
              <w:jc w:val="both"/>
              <w:rPr>
                <w:rFonts w:ascii="Book Antiqua" w:eastAsia="Times New Roman" w:hAnsi="Book Antiqua" w:cs="Segoe UI"/>
                <w:b/>
                <w:lang w:val="es-ES"/>
              </w:rPr>
            </w:pPr>
          </w:p>
          <w:p w:rsidR="00C52124" w:rsidRPr="00CE2D81" w:rsidRDefault="00C52124">
            <w:pPr>
              <w:jc w:val="both"/>
              <w:rPr>
                <w:rFonts w:ascii="Book Antiqua" w:eastAsia="Times New Roman" w:hAnsi="Book Antiqua" w:cs="Segoe UI"/>
                <w:lang w:val="es-ES"/>
              </w:rPr>
            </w:pPr>
            <w:r w:rsidRPr="00CE2D81">
              <w:rPr>
                <w:rFonts w:ascii="Book Antiqua" w:eastAsia="Times New Roman" w:hAnsi="Book Antiqua" w:cs="Segoe UI"/>
                <w:b/>
                <w:lang w:val="es-ES"/>
              </w:rPr>
              <w:t>Plazo de presentación de solicitudes:</w:t>
            </w:r>
            <w:r w:rsidRPr="00CE2D81">
              <w:rPr>
                <w:rFonts w:ascii="Book Antiqua" w:eastAsia="Times New Roman" w:hAnsi="Book Antiqua" w:cs="Segoe UI"/>
                <w:lang w:val="es-ES"/>
              </w:rPr>
              <w:t xml:space="preserve"> </w:t>
            </w:r>
            <w:r w:rsidRPr="00CE2D81">
              <w:rPr>
                <w:rFonts w:ascii="Book Antiqua" w:hAnsi="Book Antiqua" w:cs="Book Antiqua"/>
                <w:lang w:val="es-ES"/>
              </w:rPr>
              <w:t xml:space="preserve">Un mes contado a partir del día siguiente al de la publicación de la correspondiente convocatoria en el </w:t>
            </w:r>
            <w:r w:rsidRPr="00CE2D81">
              <w:rPr>
                <w:rFonts w:ascii="Book Antiqua" w:hAnsi="Book Antiqua" w:cs="Book Antiqua"/>
                <w:iCs/>
                <w:lang w:val="es-ES"/>
              </w:rPr>
              <w:t>Boletín Oficial de Gipuzkoa.</w:t>
            </w:r>
          </w:p>
        </w:tc>
      </w:tr>
      <w:tr w:rsidR="00C52124" w:rsidRPr="00CE2D81" w:rsidTr="00C52124">
        <w:tc>
          <w:tcPr>
            <w:tcW w:w="9752" w:type="dxa"/>
            <w:tcBorders>
              <w:top w:val="single" w:sz="4" w:space="0" w:color="000000"/>
              <w:left w:val="single" w:sz="4" w:space="0" w:color="000000"/>
              <w:bottom w:val="single" w:sz="4" w:space="0" w:color="000000"/>
              <w:right w:val="single" w:sz="4" w:space="0" w:color="000000"/>
            </w:tcBorders>
            <w:shd w:val="clear" w:color="auto" w:fill="auto"/>
          </w:tcPr>
          <w:p w:rsidR="00C52124" w:rsidRPr="00CE2D81" w:rsidRDefault="00C52124">
            <w:pPr>
              <w:jc w:val="both"/>
              <w:rPr>
                <w:rFonts w:ascii="Book Antiqua" w:eastAsia="Times New Roman" w:hAnsi="Book Antiqua" w:cs="Segoe UI"/>
                <w:lang w:val="es-ES"/>
              </w:rPr>
            </w:pPr>
            <w:r w:rsidRPr="00CE2D81">
              <w:rPr>
                <w:rFonts w:ascii="Book Antiqua" w:eastAsia="Times New Roman" w:hAnsi="Book Antiqua" w:cs="Segoe UI"/>
                <w:color w:val="0070C0"/>
                <w:lang w:val="es-ES"/>
              </w:rPr>
              <w:t>(Cierre)</w:t>
            </w:r>
          </w:p>
          <w:p w:rsidR="00C52124" w:rsidRPr="00CE2D81" w:rsidRDefault="00C52124">
            <w:pPr>
              <w:jc w:val="both"/>
              <w:rPr>
                <w:rFonts w:ascii="Book Antiqua" w:eastAsia="Times New Roman" w:hAnsi="Book Antiqua" w:cs="Segoe UI"/>
                <w:lang w:val="es-ES"/>
              </w:rPr>
            </w:pPr>
          </w:p>
        </w:tc>
      </w:tr>
    </w:tbl>
    <w:p w:rsidR="0082042F" w:rsidRPr="00CE2D81" w:rsidRDefault="0082042F">
      <w:pPr>
        <w:rPr>
          <w:rFonts w:ascii="Book Antiqua" w:hAnsi="Book Antiqua"/>
        </w:rPr>
      </w:pPr>
    </w:p>
    <w:sectPr w:rsidR="0082042F" w:rsidRPr="00CE2D81">
      <w:headerReference w:type="default" r:id="rId7"/>
      <w:pgSz w:w="11906" w:h="16838"/>
      <w:pgMar w:top="1440" w:right="1080" w:bottom="764" w:left="1080" w:header="708" w:footer="708"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94D" w:rsidRDefault="00F0694D">
      <w:r>
        <w:separator/>
      </w:r>
    </w:p>
  </w:endnote>
  <w:endnote w:type="continuationSeparator" w:id="0">
    <w:p w:rsidR="00F0694D" w:rsidRDefault="00F06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94D" w:rsidRDefault="00F0694D">
      <w:r>
        <w:separator/>
      </w:r>
    </w:p>
  </w:footnote>
  <w:footnote w:type="continuationSeparator" w:id="0">
    <w:p w:rsidR="00F0694D" w:rsidRDefault="00F069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42F" w:rsidRDefault="00D176FD">
    <w:pPr>
      <w:pStyle w:val="Goiburua"/>
      <w:rPr>
        <w:rFonts w:ascii="Verdana" w:hAnsi="Verdana" w:cs="Verdana"/>
        <w:sz w:val="20"/>
        <w:szCs w:val="20"/>
      </w:rPr>
    </w:pPr>
    <w:r>
      <w:rPr>
        <w:noProof/>
        <w:sz w:val="16"/>
        <w:lang w:eastAsia="eu-ES"/>
      </w:rPr>
      <w:drawing>
        <wp:inline distT="0" distB="0" distL="0" distR="0">
          <wp:extent cx="1419225" cy="838200"/>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9225" cy="838200"/>
                  </a:xfrm>
                  <a:prstGeom prst="rect">
                    <a:avLst/>
                  </a:prstGeom>
                  <a:solidFill>
                    <a:srgbClr val="FFFFFF"/>
                  </a:solidFill>
                  <a:ln>
                    <a:noFill/>
                  </a:ln>
                </pic:spPr>
              </pic:pic>
            </a:graphicData>
          </a:graphic>
        </wp:inline>
      </w:drawing>
    </w:r>
    <w:r w:rsidR="0082042F">
      <w:rPr>
        <w:sz w:val="16"/>
      </w:rPr>
      <w:t xml:space="preserve">                                                                                              </w:t>
    </w:r>
  </w:p>
  <w:tbl>
    <w:tblPr>
      <w:tblW w:w="0" w:type="auto"/>
      <w:tblInd w:w="7862" w:type="dxa"/>
      <w:tblLayout w:type="fixed"/>
      <w:tblCellMar>
        <w:left w:w="70" w:type="dxa"/>
        <w:right w:w="70" w:type="dxa"/>
      </w:tblCellMar>
      <w:tblLook w:val="0000" w:firstRow="0" w:lastRow="0" w:firstColumn="0" w:lastColumn="0" w:noHBand="0" w:noVBand="0"/>
    </w:tblPr>
    <w:tblGrid>
      <w:gridCol w:w="1780"/>
    </w:tblGrid>
    <w:tr w:rsidR="0082042F">
      <w:tc>
        <w:tcPr>
          <w:tcW w:w="1780" w:type="dxa"/>
          <w:tcBorders>
            <w:top w:val="single" w:sz="4" w:space="0" w:color="000000"/>
            <w:left w:val="single" w:sz="4" w:space="0" w:color="000000"/>
            <w:bottom w:val="single" w:sz="4" w:space="0" w:color="000000"/>
            <w:right w:val="single" w:sz="4" w:space="0" w:color="000000"/>
          </w:tcBorders>
          <w:shd w:val="clear" w:color="auto" w:fill="auto"/>
        </w:tcPr>
        <w:p w:rsidR="0082042F" w:rsidRDefault="00CE2D81">
          <w:pPr>
            <w:jc w:val="right"/>
          </w:pPr>
          <w:r>
            <w:rPr>
              <w:rFonts w:ascii="Verdana" w:hAnsi="Verdana" w:cs="Verdana"/>
              <w:sz w:val="20"/>
              <w:szCs w:val="20"/>
            </w:rPr>
            <w:t>2024</w:t>
          </w:r>
          <w:r w:rsidR="0082042F">
            <w:rPr>
              <w:rFonts w:ascii="Verdana" w:hAnsi="Verdana" w:cs="Verdana"/>
              <w:sz w:val="20"/>
              <w:szCs w:val="20"/>
            </w:rPr>
            <w:t>E9990004</w:t>
          </w:r>
        </w:p>
      </w:tc>
    </w:tr>
  </w:tbl>
  <w:p w:rsidR="0082042F" w:rsidRDefault="0082042F">
    <w:pPr>
      <w:pStyle w:val="Goiburua"/>
    </w:pPr>
  </w:p>
  <w:p w:rsidR="0082042F" w:rsidRDefault="0082042F">
    <w:pPr>
      <w:pStyle w:val="Goiburu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509B"/>
    <w:rsid w:val="000316E0"/>
    <w:rsid w:val="000D6DC3"/>
    <w:rsid w:val="00104D1E"/>
    <w:rsid w:val="00392B6B"/>
    <w:rsid w:val="005C5511"/>
    <w:rsid w:val="005D7969"/>
    <w:rsid w:val="006D2904"/>
    <w:rsid w:val="0082042F"/>
    <w:rsid w:val="00891072"/>
    <w:rsid w:val="00907399"/>
    <w:rsid w:val="0094509B"/>
    <w:rsid w:val="00BE54DA"/>
    <w:rsid w:val="00C52124"/>
    <w:rsid w:val="00CA4278"/>
    <w:rsid w:val="00CE2D81"/>
    <w:rsid w:val="00D176FD"/>
    <w:rsid w:val="00D84DDE"/>
    <w:rsid w:val="00E44424"/>
    <w:rsid w:val="00F0694D"/>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15:chartTrackingRefBased/>
  <w15:docId w15:val="{AF431F22-32FE-461F-9FAA-415526CC6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pPr>
      <w:suppressAutoHyphens/>
    </w:pPr>
    <w:rPr>
      <w:rFonts w:ascii="Calibri" w:eastAsia="Calibri" w:hAnsi="Calibri" w:cs="Calibri"/>
      <w:sz w:val="22"/>
      <w:szCs w:val="22"/>
      <w:lang w:eastAsia="ar-SA"/>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Fuentedeprrafopredeter">
    <w:name w:val="Fuente de párrafo predeter."/>
  </w:style>
  <w:style w:type="character" w:customStyle="1" w:styleId="EncabezadoCar">
    <w:name w:val="Encabezado Car"/>
    <w:rPr>
      <w:rFonts w:cs="Calibri"/>
      <w:sz w:val="22"/>
      <w:szCs w:val="22"/>
      <w:lang w:val="eu-ES"/>
    </w:rPr>
  </w:style>
  <w:style w:type="character" w:customStyle="1" w:styleId="PiedepginaCar">
    <w:name w:val="Pie de página Car"/>
    <w:rPr>
      <w:rFonts w:cs="Calibri"/>
      <w:sz w:val="22"/>
      <w:szCs w:val="22"/>
      <w:lang w:val="eu-ES"/>
    </w:rPr>
  </w:style>
  <w:style w:type="paragraph" w:customStyle="1" w:styleId="Encabezado">
    <w:name w:val="Encabezado"/>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spacing w:after="120"/>
    </w:p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sz w:val="24"/>
      <w:szCs w:val="24"/>
    </w:rPr>
  </w:style>
  <w:style w:type="paragraph" w:customStyle="1" w:styleId="ndice">
    <w:name w:val="Índice"/>
    <w:basedOn w:val="Normala"/>
    <w:pPr>
      <w:suppressLineNumbers/>
    </w:pPr>
    <w:rPr>
      <w:rFonts w:cs="Nimbus Sans L"/>
    </w:rPr>
  </w:style>
  <w:style w:type="paragraph" w:styleId="Goiburua">
    <w:name w:val="header"/>
    <w:basedOn w:val="Normala"/>
    <w:pPr>
      <w:tabs>
        <w:tab w:val="center" w:pos="4252"/>
        <w:tab w:val="right" w:pos="8504"/>
      </w:tabs>
    </w:pPr>
  </w:style>
  <w:style w:type="paragraph" w:styleId="Orri-oina">
    <w:name w:val="footer"/>
    <w:basedOn w:val="Normala"/>
    <w:pPr>
      <w:tabs>
        <w:tab w:val="center" w:pos="4252"/>
        <w:tab w:val="right" w:pos="8504"/>
      </w:tabs>
    </w:pPr>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 w:type="paragraph" w:styleId="Gorputz-testua3">
    <w:name w:val="Body Text 3"/>
    <w:basedOn w:val="Normala"/>
    <w:link w:val="Gorputz-testua3Kar"/>
    <w:uiPriority w:val="99"/>
    <w:unhideWhenUsed/>
    <w:rsid w:val="005C5511"/>
    <w:pPr>
      <w:spacing w:after="120"/>
    </w:pPr>
    <w:rPr>
      <w:rFonts w:ascii="Times New Roman" w:eastAsia="Times New Roman" w:hAnsi="Times New Roman" w:cs="Times New Roman"/>
      <w:sz w:val="16"/>
      <w:szCs w:val="16"/>
      <w:lang w:val="es-ES"/>
    </w:rPr>
  </w:style>
  <w:style w:type="character" w:customStyle="1" w:styleId="Gorputz-testua3Kar">
    <w:name w:val="Gorputz-testua 3 Kar"/>
    <w:link w:val="Gorputz-testua3"/>
    <w:uiPriority w:val="99"/>
    <w:rsid w:val="005C5511"/>
    <w:rPr>
      <w:sz w:val="16"/>
      <w:szCs w:val="16"/>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3B60F7-1E27-4D44-B13E-5EFE7B7E0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190</Words>
  <Characters>1086</Characters>
  <Application>Microsoft Office Word</Application>
  <DocSecurity>0</DocSecurity>
  <Lines>9</Lines>
  <Paragraphs>2</Paragraphs>
  <ScaleCrop>false</ScaleCrop>
  <HeadingPairs>
    <vt:vector size="2" baseType="variant">
      <vt:variant>
        <vt:lpstr>Titulua</vt:lpstr>
      </vt:variant>
      <vt:variant>
        <vt:i4>1</vt:i4>
      </vt:variant>
    </vt:vector>
  </HeadingPairs>
  <TitlesOfParts>
    <vt:vector size="1" baseType="lpstr">
      <vt:lpstr/>
    </vt:vector>
  </TitlesOfParts>
  <Company>HP Inc.</Company>
  <LinksUpToDate>false</LinksUpToDate>
  <CharactersWithSpaces>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Etxaniz</dc:creator>
  <cp:keywords/>
  <cp:lastModifiedBy>Karmele Lizaso</cp:lastModifiedBy>
  <cp:revision>2</cp:revision>
  <cp:lastPrinted>1601-01-01T00:00:00Z</cp:lastPrinted>
  <dcterms:created xsi:type="dcterms:W3CDTF">2024-05-08T11:18:00Z</dcterms:created>
  <dcterms:modified xsi:type="dcterms:W3CDTF">2024-05-08T11:18:00Z</dcterms:modified>
</cp:coreProperties>
</file>