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C0CB2" w14:textId="77777777" w:rsidR="003C2B5F" w:rsidRPr="00F40D0C" w:rsidRDefault="003C2B5F">
      <w:pPr>
        <w:pStyle w:val="Textoindependiente"/>
        <w:spacing w:before="2"/>
        <w:rPr>
          <w:rFonts w:ascii="Times New Roman"/>
          <w:sz w:val="11"/>
        </w:rPr>
      </w:pPr>
    </w:p>
    <w:p w14:paraId="3B6F469F" w14:textId="77777777" w:rsidR="00B3730C" w:rsidRPr="00F40D0C" w:rsidRDefault="00B3730C" w:rsidP="00A36642">
      <w:pPr>
        <w:spacing w:line="278" w:lineRule="auto"/>
        <w:jc w:val="both"/>
        <w:rPr>
          <w:rFonts w:ascii="Arial" w:eastAsia="Arial" w:hAnsi="Arial" w:cs="Arial"/>
          <w:sz w:val="28"/>
          <w:szCs w:val="28"/>
        </w:rPr>
      </w:pPr>
    </w:p>
    <w:p w14:paraId="72C0C52B" w14:textId="77777777" w:rsidR="00B3730C" w:rsidRPr="00F40D0C" w:rsidRDefault="00B3730C" w:rsidP="00A36642">
      <w:pPr>
        <w:spacing w:line="278" w:lineRule="auto"/>
        <w:jc w:val="both"/>
        <w:rPr>
          <w:rFonts w:ascii="Arial" w:eastAsia="Arial" w:hAnsi="Arial" w:cs="Arial"/>
          <w:sz w:val="28"/>
          <w:szCs w:val="28"/>
        </w:rPr>
      </w:pPr>
    </w:p>
    <w:p w14:paraId="384CFBBB" w14:textId="77777777" w:rsidR="00B3730C" w:rsidRPr="00F40D0C" w:rsidRDefault="00B3730C" w:rsidP="00A36642">
      <w:pPr>
        <w:spacing w:line="278" w:lineRule="auto"/>
        <w:jc w:val="both"/>
        <w:rPr>
          <w:rFonts w:ascii="Arial" w:eastAsia="Arial" w:hAnsi="Arial" w:cs="Arial"/>
          <w:sz w:val="28"/>
          <w:szCs w:val="28"/>
        </w:rPr>
      </w:pPr>
    </w:p>
    <w:p w14:paraId="565C9071" w14:textId="77777777" w:rsidR="00B3730C" w:rsidRPr="00F40D0C" w:rsidRDefault="00B3730C" w:rsidP="00A36642">
      <w:pPr>
        <w:spacing w:line="278" w:lineRule="auto"/>
        <w:jc w:val="both"/>
        <w:rPr>
          <w:rFonts w:ascii="Arial" w:eastAsia="Arial" w:hAnsi="Arial" w:cs="Arial"/>
          <w:sz w:val="28"/>
          <w:szCs w:val="28"/>
        </w:rPr>
      </w:pPr>
    </w:p>
    <w:p w14:paraId="755D381E" w14:textId="77777777" w:rsidR="00B3730C" w:rsidRPr="00F40D0C" w:rsidRDefault="00B3730C" w:rsidP="00A36642">
      <w:pPr>
        <w:spacing w:line="278" w:lineRule="auto"/>
        <w:jc w:val="both"/>
        <w:rPr>
          <w:rFonts w:ascii="Arial" w:eastAsia="Arial" w:hAnsi="Arial" w:cs="Arial"/>
          <w:sz w:val="28"/>
          <w:szCs w:val="28"/>
        </w:rPr>
      </w:pPr>
    </w:p>
    <w:p w14:paraId="1CA909CD" w14:textId="1CA59B25" w:rsidR="00A36642" w:rsidRPr="00F40D0C" w:rsidRDefault="00A36642" w:rsidP="00A36642">
      <w:pPr>
        <w:spacing w:line="278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 w:rsidRPr="00F40D0C">
        <w:rPr>
          <w:rFonts w:ascii="Arial" w:eastAsia="Arial" w:hAnsi="Arial" w:cs="Arial"/>
          <w:b/>
          <w:bCs/>
          <w:sz w:val="28"/>
          <w:szCs w:val="28"/>
        </w:rPr>
        <w:t>CONVOCATORIA DE LAS SUBVENCIONES A CLUBES Y ASOCIACIONES DEPORTIVOS DEL MUNICIPIO DE L</w:t>
      </w:r>
      <w:r w:rsidR="001A331F" w:rsidRPr="00F40D0C">
        <w:rPr>
          <w:rFonts w:ascii="Arial" w:eastAsia="Arial" w:hAnsi="Arial" w:cs="Arial"/>
          <w:b/>
          <w:bCs/>
          <w:sz w:val="28"/>
          <w:szCs w:val="28"/>
        </w:rPr>
        <w:t>’</w:t>
      </w:r>
      <w:r w:rsidRPr="00F40D0C">
        <w:rPr>
          <w:rFonts w:ascii="Arial" w:eastAsia="Arial" w:hAnsi="Arial" w:cs="Arial"/>
          <w:b/>
          <w:bCs/>
          <w:sz w:val="28"/>
          <w:szCs w:val="28"/>
        </w:rPr>
        <w:t>ALC</w:t>
      </w:r>
      <w:r w:rsidR="001A331F" w:rsidRPr="00F40D0C">
        <w:rPr>
          <w:rFonts w:ascii="Arial" w:eastAsia="Arial" w:hAnsi="Arial" w:cs="Arial"/>
          <w:b/>
          <w:bCs/>
          <w:sz w:val="28"/>
          <w:szCs w:val="28"/>
        </w:rPr>
        <w:t>Ú</w:t>
      </w:r>
      <w:r w:rsidRPr="00F40D0C">
        <w:rPr>
          <w:rFonts w:ascii="Arial" w:eastAsia="Arial" w:hAnsi="Arial" w:cs="Arial"/>
          <w:b/>
          <w:bCs/>
          <w:sz w:val="28"/>
          <w:szCs w:val="28"/>
        </w:rPr>
        <w:t>DIA POR CONCURRENCIA COMPETITIVA, AÑO 202</w:t>
      </w:r>
      <w:r w:rsidR="00DD439F" w:rsidRPr="00F40D0C">
        <w:rPr>
          <w:rFonts w:ascii="Arial" w:eastAsia="Arial" w:hAnsi="Arial" w:cs="Arial"/>
          <w:b/>
          <w:bCs/>
          <w:sz w:val="28"/>
          <w:szCs w:val="28"/>
        </w:rPr>
        <w:t>4</w:t>
      </w:r>
      <w:r w:rsidRPr="00F40D0C">
        <w:rPr>
          <w:rFonts w:ascii="Arial" w:eastAsia="Arial" w:hAnsi="Arial" w:cs="Arial"/>
          <w:b/>
          <w:bCs/>
          <w:sz w:val="28"/>
          <w:szCs w:val="28"/>
        </w:rPr>
        <w:t>.</w:t>
      </w:r>
    </w:p>
    <w:p w14:paraId="1BE9C6FB" w14:textId="77777777" w:rsidR="00A36642" w:rsidRPr="00F40D0C" w:rsidRDefault="00A36642" w:rsidP="00A36642">
      <w:pPr>
        <w:spacing w:line="278" w:lineRule="auto"/>
        <w:jc w:val="both"/>
        <w:rPr>
          <w:rFonts w:ascii="Arial" w:eastAsia="Arial" w:hAnsi="Arial" w:cs="Arial"/>
          <w:sz w:val="28"/>
          <w:szCs w:val="28"/>
        </w:rPr>
      </w:pPr>
    </w:p>
    <w:p w14:paraId="0DB36D16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>Artículo 1. Objeto, condiciones y finalidad de la subvención.</w:t>
      </w:r>
    </w:p>
    <w:p w14:paraId="376C9B3E" w14:textId="200C7541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F40D0C">
        <w:rPr>
          <w:rFonts w:ascii="Arial" w:eastAsia="Arial" w:hAnsi="Arial" w:cs="Arial"/>
          <w:sz w:val="24"/>
          <w:szCs w:val="24"/>
          <w:lang w:val="es-ES"/>
        </w:rPr>
        <w:t>Son objeto de ayuda de esta subvención, los gastos ocasionados con motivo de actividades o eventos propios de los clubes y asociaciones deportivos de L'Alcúdia o que realicen sus actividades habituales en L'Alcúdia, siempre que tengan utilidad pública o interés social</w:t>
      </w:r>
      <w:r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105E290D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p w14:paraId="07598D73" w14:textId="53AABBCE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>Artículo 2.</w:t>
      </w:r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 </w:t>
      </w:r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>Créditos presupuestarios.</w:t>
      </w:r>
    </w:p>
    <w:p w14:paraId="11943153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F40D0C">
        <w:rPr>
          <w:rFonts w:ascii="Arial" w:eastAsia="Arial" w:hAnsi="Arial" w:cs="Arial"/>
          <w:sz w:val="24"/>
          <w:szCs w:val="24"/>
          <w:lang w:val="es-ES"/>
        </w:rPr>
        <w:t>El gasto de la subvención irá con cargo a la aplicación presupuestaria 34100.48900 del vigente presupuesto municipal, por un importe máximo de 125.000,00 euros, (TRANSFERENCIAS Y SUBVENCIONES CONSEJO MUNICIPAL DE DEPORTES), siendo el gasto subvencionable el relacionado con la realización de las actividades habituales de los clubes y las asociaciones deportivos de L'Alcúdia o que realicen sus actividades habituales en L'Alcúdia durante el ejercicio 2024.</w:t>
      </w:r>
    </w:p>
    <w:p w14:paraId="71A731AD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p w14:paraId="3629B58E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Artículo 3. </w:t>
      </w:r>
      <w:proofErr w:type="gramStart"/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>Bases reguladoras y legislación reguladora</w:t>
      </w:r>
      <w:proofErr w:type="gramEnd"/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</w:p>
    <w:p w14:paraId="7926DE3A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F40D0C">
        <w:rPr>
          <w:rFonts w:ascii="Arial" w:eastAsia="Arial" w:hAnsi="Arial" w:cs="Arial"/>
          <w:sz w:val="24"/>
          <w:szCs w:val="24"/>
          <w:lang w:val="es-ES"/>
        </w:rPr>
        <w:t>Las bases reguladoras de la concesión de estas subvenciones a clubes y asociaciones deportivos fueron aprobadas inicialmente por acuerdo de Pleno de fecha 25 de julio de 2023, y el anuncio de su aprobación fue publicado en el BOP núm. 152 de 07 de agosto de 2023.</w:t>
      </w:r>
    </w:p>
    <w:p w14:paraId="63284883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p w14:paraId="1B72A3BB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eastAsia="Arial" w:hAnsi="Arial" w:cs="Arial"/>
          <w:b/>
          <w:bCs/>
          <w:sz w:val="24"/>
          <w:szCs w:val="24"/>
          <w:lang w:val="es-ES"/>
        </w:rPr>
        <w:t>Artículo 4. Beneficiarios y Requisitos de los solicitantes.</w:t>
      </w:r>
    </w:p>
    <w:p w14:paraId="3F21FF67" w14:textId="57F39D8F" w:rsidR="00A36642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F40D0C">
        <w:rPr>
          <w:rFonts w:ascii="Arial" w:eastAsia="Arial" w:hAnsi="Arial" w:cs="Arial"/>
          <w:sz w:val="24"/>
          <w:szCs w:val="24"/>
          <w:lang w:val="es-ES"/>
        </w:rPr>
        <w:t>Podrá ser beneficiarios de esta subvención las asociaciones y clubes deportivos legalmente constituidos en L'Alcúdia que tengan utilidad pública o interés social, registrados en el Consejo Municipal de Deportes y en el Registro de Entidades y Asociaciones del Ayuntamiento de L'Alcúdia y que no sean beneficiarias de subvenciones nominativas con cargo al Presupuesto Municipal de 2024.</w:t>
      </w:r>
    </w:p>
    <w:p w14:paraId="1ADF1578" w14:textId="77777777" w:rsidR="00F40D0C" w:rsidRPr="00F40D0C" w:rsidRDefault="00F40D0C" w:rsidP="00F40D0C">
      <w:pPr>
        <w:tabs>
          <w:tab w:val="left" w:pos="723"/>
        </w:tabs>
        <w:spacing w:line="280" w:lineRule="auto"/>
        <w:ind w:right="12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p w14:paraId="54BE7B75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b/>
          <w:bCs/>
          <w:lang w:val="es-ES"/>
        </w:rPr>
      </w:pPr>
      <w:r w:rsidRPr="00F40D0C">
        <w:rPr>
          <w:rFonts w:ascii="Arial" w:eastAsia="Arial" w:hAnsi="Arial" w:cs="Arial"/>
          <w:b/>
          <w:bCs/>
          <w:lang w:val="es-ES"/>
        </w:rPr>
        <w:t>Artículo 5. Lugar y plazo de presentación de solicitudes y documentación.</w:t>
      </w:r>
    </w:p>
    <w:p w14:paraId="2A932A12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 xml:space="preserve">A partir del día siguiente a la publicación del extracto de la convocatoria en el Boletín Oficial de Provincia de Valencia, se abre el plazo de </w:t>
      </w:r>
      <w:r w:rsidRPr="00F40D0C">
        <w:rPr>
          <w:rFonts w:ascii="Arial" w:eastAsia="Arial" w:hAnsi="Arial" w:cs="Arial"/>
          <w:b/>
          <w:bCs/>
          <w:lang w:val="es-ES"/>
        </w:rPr>
        <w:t>15 días hábiles</w:t>
      </w:r>
      <w:r w:rsidRPr="00F40D0C">
        <w:rPr>
          <w:rFonts w:ascii="Arial" w:eastAsia="Arial" w:hAnsi="Arial" w:cs="Arial"/>
          <w:lang w:val="es-ES"/>
        </w:rPr>
        <w:t xml:space="preserve"> para la presentación de las solicitudes por los interesados.</w:t>
      </w:r>
    </w:p>
    <w:p w14:paraId="6AC1C3F6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2687A2E3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Junto a la solicitud, los peticionarios tendrán que aportar fotocopia de la siguiente documentación:</w:t>
      </w:r>
    </w:p>
    <w:p w14:paraId="3C80B53B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30B57F50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1. N.I.F. de la Asociación o Entidad Ciudadana.</w:t>
      </w:r>
    </w:p>
    <w:p w14:paraId="3DE1E299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2. Declaración responsable de estar al corriente en las obligaciones tributarias, con la Seguridad Social y con el Ayuntamiento de L'Alcúdia. (Anexo II)</w:t>
      </w:r>
    </w:p>
    <w:p w14:paraId="1DBEECD0" w14:textId="77777777" w:rsid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3. Balance económico de los ingresos (Anexo III).</w:t>
      </w:r>
    </w:p>
    <w:p w14:paraId="72EEB6EF" w14:textId="77777777" w:rsid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7A286480" w14:textId="77777777" w:rsid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128AB87C" w14:textId="77777777" w:rsid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5D016E8E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408FAA40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6283260D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5C57A187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28DCABF5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34BDAFC5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6C0CE344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4577AB94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1AFE1A9E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12841D12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 xml:space="preserve"> </w:t>
      </w:r>
    </w:p>
    <w:p w14:paraId="715BF42F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4. Relación ordenada y numerada de los gastos del año anterior (2023), con presentación de una copia de las facturas correspondientes. (Anexo IV)</w:t>
      </w:r>
    </w:p>
    <w:p w14:paraId="6FB39533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5. Ficha de terceros debidamente cumplimentada por la entidad bancaria correspondiente (Anexo V)</w:t>
      </w:r>
    </w:p>
    <w:p w14:paraId="576FB58B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6. Memoria sobre la relación de actividades desarrolladas a lo largo del año anterior (2023) y Relación de actividades previstas a lo largo del año en curso (2024). (Anexo VI).</w:t>
      </w:r>
    </w:p>
    <w:p w14:paraId="7394849D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7. Acreditación del poder de representación (Anexo VII).</w:t>
      </w:r>
    </w:p>
    <w:p w14:paraId="23B06330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8. Acta o documento fehaciente en el que se acredite la representación legal de la entidad y directiva de la organización.</w:t>
      </w:r>
    </w:p>
    <w:p w14:paraId="40D9EE7F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 xml:space="preserve">9. Las asociaciones que reciben un importe superior o igual a </w:t>
      </w:r>
      <w:r w:rsidRPr="00F40D0C">
        <w:rPr>
          <w:rFonts w:ascii="Arial" w:eastAsia="Arial" w:hAnsi="Arial" w:cs="Arial"/>
          <w:b/>
          <w:bCs/>
          <w:lang w:val="es-ES"/>
        </w:rPr>
        <w:t>3.000,00 euros</w:t>
      </w:r>
      <w:r w:rsidRPr="00F40D0C">
        <w:rPr>
          <w:rFonts w:ascii="Arial" w:eastAsia="Arial" w:hAnsi="Arial" w:cs="Arial"/>
          <w:lang w:val="es-ES"/>
        </w:rPr>
        <w:t>, tendrán que aportar un certificado de estar al corriente en la AEAT (</w:t>
      </w:r>
      <w:proofErr w:type="gramStart"/>
      <w:r w:rsidRPr="00F40D0C">
        <w:rPr>
          <w:rFonts w:ascii="Arial" w:eastAsia="Arial" w:hAnsi="Arial" w:cs="Arial"/>
          <w:lang w:val="es-ES"/>
        </w:rPr>
        <w:t>https://bit.ly/3lPZvZd )</w:t>
      </w:r>
      <w:proofErr w:type="gramEnd"/>
      <w:r w:rsidRPr="00F40D0C">
        <w:rPr>
          <w:rFonts w:ascii="Arial" w:eastAsia="Arial" w:hAnsi="Arial" w:cs="Arial"/>
          <w:lang w:val="es-ES"/>
        </w:rPr>
        <w:t xml:space="preserve"> y Seguridad Social (https:/ /bit.ly/3EMbO1m) de la entidad.</w:t>
      </w:r>
    </w:p>
    <w:p w14:paraId="039F519C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10. Hacer pública la mención de cofinanciación del Ayuntamiento de L'Alcúdia.</w:t>
      </w:r>
    </w:p>
    <w:p w14:paraId="120A8E7D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3A090975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2F0BF345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b/>
          <w:bCs/>
          <w:lang w:val="es-ES"/>
        </w:rPr>
      </w:pPr>
      <w:r w:rsidRPr="00F40D0C">
        <w:rPr>
          <w:rFonts w:ascii="Arial" w:eastAsia="Arial" w:hAnsi="Arial" w:cs="Arial"/>
          <w:b/>
          <w:bCs/>
          <w:lang w:val="es-ES"/>
        </w:rPr>
        <w:t xml:space="preserve">Artículo 6. Órgano competente para la instrucción y resolución. Medios de publicación. </w:t>
      </w:r>
    </w:p>
    <w:p w14:paraId="07BCA240" w14:textId="788065C5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>El órgano competente del Ayuntamiento acordará el inicio de la tramitación del expediente para la concesión de la ayuda o subvención para su aprobación en Junta de Gobierno Local.</w:t>
      </w:r>
    </w:p>
    <w:p w14:paraId="6AA9356F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7873C866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 xml:space="preserve">El órgano competente para la instrucción del expediente es el </w:t>
      </w:r>
      <w:proofErr w:type="gramStart"/>
      <w:r w:rsidRPr="00F40D0C">
        <w:rPr>
          <w:rFonts w:ascii="Arial" w:eastAsia="Arial" w:hAnsi="Arial" w:cs="Arial"/>
          <w:lang w:val="es-ES"/>
        </w:rPr>
        <w:t>Concejal</w:t>
      </w:r>
      <w:proofErr w:type="gramEnd"/>
      <w:r w:rsidRPr="00F40D0C">
        <w:rPr>
          <w:rFonts w:ascii="Arial" w:eastAsia="Arial" w:hAnsi="Arial" w:cs="Arial"/>
          <w:lang w:val="es-ES"/>
        </w:rPr>
        <w:t xml:space="preserve"> de Participación Ciudadana, asistido por los funcionarios de la Corporación que se determinen.</w:t>
      </w:r>
    </w:p>
    <w:p w14:paraId="0CDBF289" w14:textId="77777777" w:rsidR="00F40D0C" w:rsidRP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09AD66E8" w14:textId="3A62F90C" w:rsid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  <w:r w:rsidRPr="00F40D0C">
        <w:rPr>
          <w:rFonts w:ascii="Arial" w:eastAsia="Arial" w:hAnsi="Arial" w:cs="Arial"/>
          <w:lang w:val="es-ES"/>
        </w:rPr>
        <w:t xml:space="preserve">La publicación de la resolución de ayudas concedidas y denegadas tanto provisional y definitiva, se realizará en el tablón de anuncios municipal y en la web </w:t>
      </w:r>
      <w:hyperlink r:id="rId7" w:history="1">
        <w:r w:rsidRPr="00F14BC4">
          <w:rPr>
            <w:rStyle w:val="Hipervnculo"/>
            <w:rFonts w:ascii="Arial" w:eastAsia="Arial" w:hAnsi="Arial" w:cs="Arial"/>
            <w:lang w:val="es-ES"/>
          </w:rPr>
          <w:t>www.lalcudia.com</w:t>
        </w:r>
      </w:hyperlink>
      <w:r w:rsidRPr="00F40D0C">
        <w:rPr>
          <w:rFonts w:ascii="Arial" w:eastAsia="Arial" w:hAnsi="Arial" w:cs="Arial"/>
          <w:lang w:val="es-ES"/>
        </w:rPr>
        <w:t>.</w:t>
      </w:r>
    </w:p>
    <w:p w14:paraId="1D9C7B75" w14:textId="77777777" w:rsidR="00F40D0C" w:rsidRDefault="00F40D0C" w:rsidP="00F40D0C">
      <w:pPr>
        <w:pStyle w:val="Textoindependiente"/>
        <w:spacing w:before="6"/>
        <w:jc w:val="both"/>
        <w:rPr>
          <w:rFonts w:ascii="Arial" w:eastAsia="Arial" w:hAnsi="Arial" w:cs="Arial"/>
          <w:lang w:val="es-ES"/>
        </w:rPr>
      </w:pPr>
    </w:p>
    <w:p w14:paraId="1429C5E4" w14:textId="77777777" w:rsidR="00AB5447" w:rsidRPr="00F40D0C" w:rsidRDefault="00AB5447" w:rsidP="006B3298">
      <w:pPr>
        <w:pStyle w:val="Textoindependiente"/>
        <w:spacing w:before="6"/>
        <w:jc w:val="both"/>
        <w:rPr>
          <w:rFonts w:ascii="Arial" w:hAnsi="Arial" w:cs="Arial"/>
          <w:lang w:val="es-ES"/>
        </w:rPr>
      </w:pPr>
    </w:p>
    <w:p w14:paraId="42498BA1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hAnsi="Arial" w:cs="Arial"/>
          <w:b/>
          <w:bCs/>
          <w:sz w:val="24"/>
          <w:szCs w:val="24"/>
          <w:lang w:val="es-ES"/>
        </w:rPr>
        <w:t>Artículo 7. Fin de la vía administrativa.</w:t>
      </w:r>
    </w:p>
    <w:p w14:paraId="1A7E7895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El acto de resolución definitiva de la subvención agota la vía administrativa. De conformidad con los artículos 123 y 124 de la Ley 39/2015, de 1 de octubre, de Procedimiento Administrativo Común de las Administraciones Públicas, contra la Resolución definitiva puede interponer recurso potestativo de reposición ante el mismo órgano que lo dictó, en el plazo de un mes a partir del día siguiente al de recepción de la notificación, o bien, directamente recurso contencioso-administrativo ante el Juzgado de lo Contencioso-Administrativo de Valencia en el plazo de dos meses a partir del día siguiente al de recepción de la notificación de conformidad con lo previsto en la Ley 29/1998, de 13 de julio, reguladora de la jurisdicción contencioso-administrativa, sin que ambos se puedan ejercitar de forma simultánea, y todo ello sin perjuicio de que el interesado pueda ejercitar cualesquiera otros recursos que considere procedentes.</w:t>
      </w:r>
    </w:p>
    <w:p w14:paraId="00E49E7C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5DA0B0EB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hAnsi="Arial" w:cs="Arial"/>
          <w:b/>
          <w:bCs/>
          <w:sz w:val="24"/>
          <w:szCs w:val="24"/>
          <w:lang w:val="es-ES"/>
        </w:rPr>
        <w:t>Artículo 8. Plazo de resolución.</w:t>
      </w:r>
    </w:p>
    <w:p w14:paraId="78B01836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El plazo máximo para resolver el procedimiento será de 6 meses a contar desde la publicación de la convocatoria. El vencimiento del plazo máximo sin haberse notificado la resolución legitima a los interesados ​​para entender desestimada por silencio administrativo la solicitud formulada.</w:t>
      </w:r>
    </w:p>
    <w:p w14:paraId="169DCA0E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3E5D2712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16B0A8EB" w14:textId="77777777" w:rsid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6C466767" w14:textId="77777777" w:rsid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02000634" w14:textId="77777777" w:rsid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09C52595" w14:textId="77777777" w:rsid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7ADABCCF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124D0EE0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31405023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0B4F215D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75BFADAC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557684DD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3ED3E2FC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61B7A913" w14:textId="77777777" w:rsidR="00F40D0C" w:rsidRPr="00F40D0C" w:rsidRDefault="00F40D0C" w:rsidP="00F40D0C">
      <w:pPr>
        <w:spacing w:line="280" w:lineRule="auto"/>
        <w:ind w:left="284"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5DDE1B56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F40D0C">
        <w:rPr>
          <w:rFonts w:ascii="Arial" w:hAnsi="Arial" w:cs="Arial"/>
          <w:b/>
          <w:bCs/>
          <w:sz w:val="24"/>
          <w:szCs w:val="24"/>
          <w:lang w:val="es-ES"/>
        </w:rPr>
        <w:t>Artículo 9. Justificación.</w:t>
      </w:r>
    </w:p>
    <w:p w14:paraId="2CCB9F7D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Los interesados ​​procederán a justificar los gastos efectuados por igual o superior valor a la cantidad concedida. La justificación se hará adjuntando la siguiente documentación:</w:t>
      </w:r>
    </w:p>
    <w:p w14:paraId="1AB251CF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45F92C0B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 xml:space="preserve">1. Una relación de los gastos con su importe. (Anexo IV), firmado por el </w:t>
      </w:r>
      <w:proofErr w:type="gramStart"/>
      <w:r w:rsidRPr="00F40D0C">
        <w:rPr>
          <w:rFonts w:ascii="Arial" w:hAnsi="Arial" w:cs="Arial"/>
          <w:sz w:val="24"/>
          <w:szCs w:val="24"/>
          <w:lang w:val="es-ES"/>
        </w:rPr>
        <w:t>Presidente</w:t>
      </w:r>
      <w:proofErr w:type="gramEnd"/>
      <w:r w:rsidRPr="00F40D0C">
        <w:rPr>
          <w:rFonts w:ascii="Arial" w:hAnsi="Arial" w:cs="Arial"/>
          <w:sz w:val="24"/>
          <w:szCs w:val="24"/>
          <w:lang w:val="es-ES"/>
        </w:rPr>
        <w:t>/a de la entidad solicitante junto con el Tesorero.</w:t>
      </w:r>
    </w:p>
    <w:p w14:paraId="031B8488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2. Junto a la instancia se entregarán las facturas a nombre del solicitante, de los gastos ocasionados en la realización del acto o evento.</w:t>
      </w:r>
    </w:p>
    <w:p w14:paraId="51B80369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1B67C138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En caso de que los gastos se justifiquen por una cantidad inferior a la concedida, se procederá a una minoración proporcional de la ayuda.</w:t>
      </w:r>
    </w:p>
    <w:p w14:paraId="766C454D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32AB9183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El beneficiario de la ayuda deberá comunicar cualquier modificación de las circunstancias tenidas en cuenta por la concesión de la subvención que afecten a la cuantía de ésta.</w:t>
      </w:r>
    </w:p>
    <w:p w14:paraId="7AFA0FD9" w14:textId="77777777" w:rsidR="00F40D0C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</w:p>
    <w:p w14:paraId="1ED6BF6A" w14:textId="663F000D" w:rsidR="00A36642" w:rsidRPr="00F40D0C" w:rsidRDefault="00F40D0C" w:rsidP="00F40D0C">
      <w:pPr>
        <w:spacing w:line="280" w:lineRule="auto"/>
        <w:ind w:right="122"/>
        <w:jc w:val="both"/>
        <w:rPr>
          <w:rFonts w:ascii="Arial" w:hAnsi="Arial" w:cs="Arial"/>
          <w:sz w:val="24"/>
          <w:szCs w:val="24"/>
          <w:lang w:val="es-ES"/>
        </w:rPr>
      </w:pPr>
      <w:r w:rsidRPr="00F40D0C">
        <w:rPr>
          <w:rFonts w:ascii="Arial" w:hAnsi="Arial" w:cs="Arial"/>
          <w:sz w:val="24"/>
          <w:szCs w:val="24"/>
          <w:lang w:val="es-ES"/>
        </w:rPr>
        <w:t>Procederá el reintegro de la ayuda cuando el beneficiario incurra en alguna de las conductas previstas en el artículo 37 de la Ley 38/2003, de 17 de noviembre, General de - LGS-, en la redacción dada por la Disp. Final 11 de la Ley 3/2017, de 27 de junio, de Presupuestos Generales del Estado para el año 2017 -LPGE 2017-.</w:t>
      </w:r>
    </w:p>
    <w:p w14:paraId="6293BF58" w14:textId="77777777" w:rsidR="003C2B5F" w:rsidRPr="00F40D0C" w:rsidRDefault="003C2B5F" w:rsidP="00F40D0C">
      <w:pPr>
        <w:pStyle w:val="Textoindependiente"/>
        <w:rPr>
          <w:rFonts w:ascii="Arial"/>
          <w:sz w:val="20"/>
        </w:rPr>
      </w:pPr>
    </w:p>
    <w:sectPr w:rsidR="003C2B5F" w:rsidRPr="00F40D0C" w:rsidSect="00B3730C">
      <w:headerReference w:type="default" r:id="rId8"/>
      <w:pgSz w:w="11900" w:h="16850"/>
      <w:pgMar w:top="80" w:right="660" w:bottom="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49C8C" w14:textId="77777777" w:rsidR="009E5835" w:rsidRDefault="009E5835">
      <w:r>
        <w:separator/>
      </w:r>
    </w:p>
  </w:endnote>
  <w:endnote w:type="continuationSeparator" w:id="0">
    <w:p w14:paraId="4F9D1B55" w14:textId="77777777" w:rsidR="009E5835" w:rsidRDefault="009E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0A01F" w14:textId="77777777" w:rsidR="009E5835" w:rsidRDefault="009E5835">
      <w:r>
        <w:separator/>
      </w:r>
    </w:p>
  </w:footnote>
  <w:footnote w:type="continuationSeparator" w:id="0">
    <w:p w14:paraId="53BAEB0F" w14:textId="77777777" w:rsidR="009E5835" w:rsidRDefault="009E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8EB95" w14:textId="7F0ECAC5" w:rsidR="00090B66" w:rsidRDefault="00090B66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6710272" behindDoc="1" locked="0" layoutInCell="1" allowOverlap="1" wp14:anchorId="4D5D4FA9" wp14:editId="0FC5DEF7">
          <wp:simplePos x="0" y="0"/>
          <wp:positionH relativeFrom="page">
            <wp:posOffset>818947</wp:posOffset>
          </wp:positionH>
          <wp:positionV relativeFrom="page">
            <wp:posOffset>113958</wp:posOffset>
          </wp:positionV>
          <wp:extent cx="1462391" cy="732910"/>
          <wp:effectExtent l="0" t="0" r="0" b="0"/>
          <wp:wrapNone/>
          <wp:docPr id="1" name="image1.jpeg" descr="Descripción: capçalera doc informatica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62391" cy="732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6710784" behindDoc="1" locked="0" layoutInCell="1" allowOverlap="1" wp14:anchorId="350751AB" wp14:editId="74D4DFD7">
          <wp:simplePos x="0" y="0"/>
          <wp:positionH relativeFrom="page">
            <wp:posOffset>5732700</wp:posOffset>
          </wp:positionH>
          <wp:positionV relativeFrom="page">
            <wp:posOffset>180451</wp:posOffset>
          </wp:positionV>
          <wp:extent cx="1265304" cy="69864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304" cy="6986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61B4">
      <w:rPr>
        <w:noProof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259C2954" wp14:editId="13CEC957">
              <wp:simplePos x="0" y="0"/>
              <wp:positionH relativeFrom="page">
                <wp:posOffset>662940</wp:posOffset>
              </wp:positionH>
              <wp:positionV relativeFrom="page">
                <wp:posOffset>988695</wp:posOffset>
              </wp:positionV>
              <wp:extent cx="6482080" cy="0"/>
              <wp:effectExtent l="0" t="0" r="0" b="0"/>
              <wp:wrapNone/>
              <wp:docPr id="123231391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208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A6A6A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B9071" id="Line 3" o:spid="_x0000_s1026" style="position:absolute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2pt,77.85pt" to="562.6pt,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" strokecolor="#a6a6a6" strokeweight="3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40118"/>
    <w:multiLevelType w:val="hybridMultilevel"/>
    <w:tmpl w:val="28AA56C2"/>
    <w:lvl w:ilvl="0" w:tplc="BB204A0A">
      <w:start w:val="1"/>
      <w:numFmt w:val="decimal"/>
      <w:lvlText w:val="%1."/>
      <w:lvlJc w:val="left"/>
      <w:pPr>
        <w:ind w:left="1283" w:hanging="270"/>
        <w:jc w:val="lef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ca-ES" w:eastAsia="en-US" w:bidi="ar-SA"/>
      </w:rPr>
    </w:lvl>
    <w:lvl w:ilvl="1" w:tplc="BDD63CC8">
      <w:numFmt w:val="bullet"/>
      <w:lvlText w:val=""/>
      <w:lvlJc w:val="left"/>
      <w:pPr>
        <w:ind w:left="1734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2" w:tplc="3BFE1308">
      <w:numFmt w:val="bullet"/>
      <w:lvlText w:val="•"/>
      <w:lvlJc w:val="left"/>
      <w:pPr>
        <w:ind w:left="2745" w:hanging="360"/>
      </w:pPr>
      <w:rPr>
        <w:rFonts w:hint="default"/>
        <w:lang w:val="ca-ES" w:eastAsia="en-US" w:bidi="ar-SA"/>
      </w:rPr>
    </w:lvl>
    <w:lvl w:ilvl="3" w:tplc="8EEA4D90">
      <w:numFmt w:val="bullet"/>
      <w:lvlText w:val="•"/>
      <w:lvlJc w:val="left"/>
      <w:pPr>
        <w:ind w:left="3766" w:hanging="360"/>
      </w:pPr>
      <w:rPr>
        <w:rFonts w:hint="default"/>
        <w:lang w:val="ca-ES" w:eastAsia="en-US" w:bidi="ar-SA"/>
      </w:rPr>
    </w:lvl>
    <w:lvl w:ilvl="4" w:tplc="E94C8E08">
      <w:numFmt w:val="bullet"/>
      <w:lvlText w:val="•"/>
      <w:lvlJc w:val="left"/>
      <w:pPr>
        <w:ind w:left="4787" w:hanging="360"/>
      </w:pPr>
      <w:rPr>
        <w:rFonts w:hint="default"/>
        <w:lang w:val="ca-ES" w:eastAsia="en-US" w:bidi="ar-SA"/>
      </w:rPr>
    </w:lvl>
    <w:lvl w:ilvl="5" w:tplc="66BCD03C">
      <w:numFmt w:val="bullet"/>
      <w:lvlText w:val="•"/>
      <w:lvlJc w:val="left"/>
      <w:pPr>
        <w:ind w:left="5807" w:hanging="360"/>
      </w:pPr>
      <w:rPr>
        <w:rFonts w:hint="default"/>
        <w:lang w:val="ca-ES" w:eastAsia="en-US" w:bidi="ar-SA"/>
      </w:rPr>
    </w:lvl>
    <w:lvl w:ilvl="6" w:tplc="0A42D880">
      <w:numFmt w:val="bullet"/>
      <w:lvlText w:val="•"/>
      <w:lvlJc w:val="left"/>
      <w:pPr>
        <w:ind w:left="6828" w:hanging="360"/>
      </w:pPr>
      <w:rPr>
        <w:rFonts w:hint="default"/>
        <w:lang w:val="ca-ES" w:eastAsia="en-US" w:bidi="ar-SA"/>
      </w:rPr>
    </w:lvl>
    <w:lvl w:ilvl="7" w:tplc="22627904">
      <w:numFmt w:val="bullet"/>
      <w:lvlText w:val="•"/>
      <w:lvlJc w:val="left"/>
      <w:pPr>
        <w:ind w:left="7849" w:hanging="360"/>
      </w:pPr>
      <w:rPr>
        <w:rFonts w:hint="default"/>
        <w:lang w:val="ca-ES" w:eastAsia="en-US" w:bidi="ar-SA"/>
      </w:rPr>
    </w:lvl>
    <w:lvl w:ilvl="8" w:tplc="FCD41C58">
      <w:numFmt w:val="bullet"/>
      <w:lvlText w:val="•"/>
      <w:lvlJc w:val="left"/>
      <w:pPr>
        <w:ind w:left="8869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E706569"/>
    <w:multiLevelType w:val="hybridMultilevel"/>
    <w:tmpl w:val="82988B2A"/>
    <w:lvl w:ilvl="0" w:tplc="3A10E24E">
      <w:start w:val="1"/>
      <w:numFmt w:val="decimal"/>
      <w:lvlText w:val="%1."/>
      <w:lvlJc w:val="left"/>
      <w:pPr>
        <w:ind w:left="328" w:hanging="303"/>
        <w:jc w:val="lef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ca-ES" w:eastAsia="en-US" w:bidi="ar-SA"/>
      </w:rPr>
    </w:lvl>
    <w:lvl w:ilvl="1" w:tplc="7BC81C2C">
      <w:numFmt w:val="bullet"/>
      <w:lvlText w:val="•"/>
      <w:lvlJc w:val="left"/>
      <w:pPr>
        <w:ind w:left="1310" w:hanging="303"/>
      </w:pPr>
      <w:rPr>
        <w:rFonts w:hint="default"/>
        <w:lang w:val="ca-ES" w:eastAsia="en-US" w:bidi="ar-SA"/>
      </w:rPr>
    </w:lvl>
    <w:lvl w:ilvl="2" w:tplc="129E8726">
      <w:numFmt w:val="bullet"/>
      <w:lvlText w:val="•"/>
      <w:lvlJc w:val="left"/>
      <w:pPr>
        <w:ind w:left="2301" w:hanging="303"/>
      </w:pPr>
      <w:rPr>
        <w:rFonts w:hint="default"/>
        <w:lang w:val="ca-ES" w:eastAsia="en-US" w:bidi="ar-SA"/>
      </w:rPr>
    </w:lvl>
    <w:lvl w:ilvl="3" w:tplc="558674CA">
      <w:numFmt w:val="bullet"/>
      <w:lvlText w:val="•"/>
      <w:lvlJc w:val="left"/>
      <w:pPr>
        <w:ind w:left="3291" w:hanging="303"/>
      </w:pPr>
      <w:rPr>
        <w:rFonts w:hint="default"/>
        <w:lang w:val="ca-ES" w:eastAsia="en-US" w:bidi="ar-SA"/>
      </w:rPr>
    </w:lvl>
    <w:lvl w:ilvl="4" w:tplc="078E365E">
      <w:numFmt w:val="bullet"/>
      <w:lvlText w:val="•"/>
      <w:lvlJc w:val="left"/>
      <w:pPr>
        <w:ind w:left="4282" w:hanging="303"/>
      </w:pPr>
      <w:rPr>
        <w:rFonts w:hint="default"/>
        <w:lang w:val="ca-ES" w:eastAsia="en-US" w:bidi="ar-SA"/>
      </w:rPr>
    </w:lvl>
    <w:lvl w:ilvl="5" w:tplc="352C37F6">
      <w:numFmt w:val="bullet"/>
      <w:lvlText w:val="•"/>
      <w:lvlJc w:val="left"/>
      <w:pPr>
        <w:ind w:left="5273" w:hanging="303"/>
      </w:pPr>
      <w:rPr>
        <w:rFonts w:hint="default"/>
        <w:lang w:val="ca-ES" w:eastAsia="en-US" w:bidi="ar-SA"/>
      </w:rPr>
    </w:lvl>
    <w:lvl w:ilvl="6" w:tplc="369C5F24">
      <w:numFmt w:val="bullet"/>
      <w:lvlText w:val="•"/>
      <w:lvlJc w:val="left"/>
      <w:pPr>
        <w:ind w:left="6263" w:hanging="303"/>
      </w:pPr>
      <w:rPr>
        <w:rFonts w:hint="default"/>
        <w:lang w:val="ca-ES" w:eastAsia="en-US" w:bidi="ar-SA"/>
      </w:rPr>
    </w:lvl>
    <w:lvl w:ilvl="7" w:tplc="87567E74">
      <w:numFmt w:val="bullet"/>
      <w:lvlText w:val="•"/>
      <w:lvlJc w:val="left"/>
      <w:pPr>
        <w:ind w:left="7254" w:hanging="303"/>
      </w:pPr>
      <w:rPr>
        <w:rFonts w:hint="default"/>
        <w:lang w:val="ca-ES" w:eastAsia="en-US" w:bidi="ar-SA"/>
      </w:rPr>
    </w:lvl>
    <w:lvl w:ilvl="8" w:tplc="C30663B8">
      <w:numFmt w:val="bullet"/>
      <w:lvlText w:val="•"/>
      <w:lvlJc w:val="left"/>
      <w:pPr>
        <w:ind w:left="8245" w:hanging="303"/>
      </w:pPr>
      <w:rPr>
        <w:rFonts w:hint="default"/>
        <w:lang w:val="ca-ES" w:eastAsia="en-US" w:bidi="ar-SA"/>
      </w:rPr>
    </w:lvl>
  </w:abstractNum>
  <w:abstractNum w:abstractNumId="2" w15:restartNumberingAfterBreak="0">
    <w:nsid w:val="3A8A7D82"/>
    <w:multiLevelType w:val="hybridMultilevel"/>
    <w:tmpl w:val="94808244"/>
    <w:lvl w:ilvl="0" w:tplc="0F7A348C">
      <w:numFmt w:val="bullet"/>
      <w:lvlText w:val="-"/>
      <w:lvlJc w:val="left"/>
      <w:pPr>
        <w:ind w:left="244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2A4C327C">
      <w:numFmt w:val="bullet"/>
      <w:lvlText w:val="•"/>
      <w:lvlJc w:val="left"/>
      <w:pPr>
        <w:ind w:left="1364" w:hanging="137"/>
      </w:pPr>
      <w:rPr>
        <w:rFonts w:hint="default"/>
        <w:lang w:val="ca-ES" w:eastAsia="en-US" w:bidi="ar-SA"/>
      </w:rPr>
    </w:lvl>
    <w:lvl w:ilvl="2" w:tplc="0F6E6976">
      <w:numFmt w:val="bullet"/>
      <w:lvlText w:val="•"/>
      <w:lvlJc w:val="left"/>
      <w:pPr>
        <w:ind w:left="2489" w:hanging="137"/>
      </w:pPr>
      <w:rPr>
        <w:rFonts w:hint="default"/>
        <w:lang w:val="ca-ES" w:eastAsia="en-US" w:bidi="ar-SA"/>
      </w:rPr>
    </w:lvl>
    <w:lvl w:ilvl="3" w:tplc="52EA6804">
      <w:numFmt w:val="bullet"/>
      <w:lvlText w:val="•"/>
      <w:lvlJc w:val="left"/>
      <w:pPr>
        <w:ind w:left="3613" w:hanging="137"/>
      </w:pPr>
      <w:rPr>
        <w:rFonts w:hint="default"/>
        <w:lang w:val="ca-ES" w:eastAsia="en-US" w:bidi="ar-SA"/>
      </w:rPr>
    </w:lvl>
    <w:lvl w:ilvl="4" w:tplc="DDB616BE">
      <w:numFmt w:val="bullet"/>
      <w:lvlText w:val="•"/>
      <w:lvlJc w:val="left"/>
      <w:pPr>
        <w:ind w:left="4738" w:hanging="137"/>
      </w:pPr>
      <w:rPr>
        <w:rFonts w:hint="default"/>
        <w:lang w:val="ca-ES" w:eastAsia="en-US" w:bidi="ar-SA"/>
      </w:rPr>
    </w:lvl>
    <w:lvl w:ilvl="5" w:tplc="F738E9E6">
      <w:numFmt w:val="bullet"/>
      <w:lvlText w:val="•"/>
      <w:lvlJc w:val="left"/>
      <w:pPr>
        <w:ind w:left="5863" w:hanging="137"/>
      </w:pPr>
      <w:rPr>
        <w:rFonts w:hint="default"/>
        <w:lang w:val="ca-ES" w:eastAsia="en-US" w:bidi="ar-SA"/>
      </w:rPr>
    </w:lvl>
    <w:lvl w:ilvl="6" w:tplc="AD7610FC">
      <w:numFmt w:val="bullet"/>
      <w:lvlText w:val="•"/>
      <w:lvlJc w:val="left"/>
      <w:pPr>
        <w:ind w:left="6987" w:hanging="137"/>
      </w:pPr>
      <w:rPr>
        <w:rFonts w:hint="default"/>
        <w:lang w:val="ca-ES" w:eastAsia="en-US" w:bidi="ar-SA"/>
      </w:rPr>
    </w:lvl>
    <w:lvl w:ilvl="7" w:tplc="F028F046">
      <w:numFmt w:val="bullet"/>
      <w:lvlText w:val="•"/>
      <w:lvlJc w:val="left"/>
      <w:pPr>
        <w:ind w:left="8112" w:hanging="137"/>
      </w:pPr>
      <w:rPr>
        <w:rFonts w:hint="default"/>
        <w:lang w:val="ca-ES" w:eastAsia="en-US" w:bidi="ar-SA"/>
      </w:rPr>
    </w:lvl>
    <w:lvl w:ilvl="8" w:tplc="3CF4B24A">
      <w:numFmt w:val="bullet"/>
      <w:lvlText w:val="•"/>
      <w:lvlJc w:val="left"/>
      <w:pPr>
        <w:ind w:left="9237" w:hanging="137"/>
      </w:pPr>
      <w:rPr>
        <w:rFonts w:hint="default"/>
        <w:lang w:val="ca-ES" w:eastAsia="en-US" w:bidi="ar-SA"/>
      </w:rPr>
    </w:lvl>
  </w:abstractNum>
  <w:abstractNum w:abstractNumId="3" w15:restartNumberingAfterBreak="0">
    <w:nsid w:val="6D5940DC"/>
    <w:multiLevelType w:val="hybridMultilevel"/>
    <w:tmpl w:val="D54E8FAE"/>
    <w:lvl w:ilvl="0" w:tplc="9C84FA36">
      <w:start w:val="1"/>
      <w:numFmt w:val="decimal"/>
      <w:lvlText w:val="(%1)"/>
      <w:lvlJc w:val="left"/>
      <w:pPr>
        <w:ind w:left="867" w:hanging="300"/>
        <w:jc w:val="left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B1BAC1E6">
      <w:numFmt w:val="bullet"/>
      <w:lvlText w:val="•"/>
      <w:lvlJc w:val="left"/>
      <w:pPr>
        <w:ind w:left="1621" w:hanging="300"/>
      </w:pPr>
      <w:rPr>
        <w:rFonts w:hint="default"/>
        <w:lang w:val="ca-ES" w:eastAsia="en-US" w:bidi="ar-SA"/>
      </w:rPr>
    </w:lvl>
    <w:lvl w:ilvl="2" w:tplc="1E9E0830">
      <w:numFmt w:val="bullet"/>
      <w:lvlText w:val="•"/>
      <w:lvlJc w:val="left"/>
      <w:pPr>
        <w:ind w:left="2662" w:hanging="300"/>
      </w:pPr>
      <w:rPr>
        <w:rFonts w:hint="default"/>
        <w:lang w:val="ca-ES" w:eastAsia="en-US" w:bidi="ar-SA"/>
      </w:rPr>
    </w:lvl>
    <w:lvl w:ilvl="3" w:tplc="8D5EC558">
      <w:numFmt w:val="bullet"/>
      <w:lvlText w:val="•"/>
      <w:lvlJc w:val="left"/>
      <w:pPr>
        <w:ind w:left="3703" w:hanging="300"/>
      </w:pPr>
      <w:rPr>
        <w:rFonts w:hint="default"/>
        <w:lang w:val="ca-ES" w:eastAsia="en-US" w:bidi="ar-SA"/>
      </w:rPr>
    </w:lvl>
    <w:lvl w:ilvl="4" w:tplc="586CB246">
      <w:numFmt w:val="bullet"/>
      <w:lvlText w:val="•"/>
      <w:lvlJc w:val="left"/>
      <w:pPr>
        <w:ind w:left="4744" w:hanging="300"/>
      </w:pPr>
      <w:rPr>
        <w:rFonts w:hint="default"/>
        <w:lang w:val="ca-ES" w:eastAsia="en-US" w:bidi="ar-SA"/>
      </w:rPr>
    </w:lvl>
    <w:lvl w:ilvl="5" w:tplc="CCB85EF6">
      <w:numFmt w:val="bullet"/>
      <w:lvlText w:val="•"/>
      <w:lvlJc w:val="left"/>
      <w:pPr>
        <w:ind w:left="5785" w:hanging="300"/>
      </w:pPr>
      <w:rPr>
        <w:rFonts w:hint="default"/>
        <w:lang w:val="ca-ES" w:eastAsia="en-US" w:bidi="ar-SA"/>
      </w:rPr>
    </w:lvl>
    <w:lvl w:ilvl="6" w:tplc="699E6364">
      <w:numFmt w:val="bullet"/>
      <w:lvlText w:val="•"/>
      <w:lvlJc w:val="left"/>
      <w:pPr>
        <w:ind w:left="6826" w:hanging="300"/>
      </w:pPr>
      <w:rPr>
        <w:rFonts w:hint="default"/>
        <w:lang w:val="ca-ES" w:eastAsia="en-US" w:bidi="ar-SA"/>
      </w:rPr>
    </w:lvl>
    <w:lvl w:ilvl="7" w:tplc="806C52C2">
      <w:numFmt w:val="bullet"/>
      <w:lvlText w:val="•"/>
      <w:lvlJc w:val="left"/>
      <w:pPr>
        <w:ind w:left="7867" w:hanging="300"/>
      </w:pPr>
      <w:rPr>
        <w:rFonts w:hint="default"/>
        <w:lang w:val="ca-ES" w:eastAsia="en-US" w:bidi="ar-SA"/>
      </w:rPr>
    </w:lvl>
    <w:lvl w:ilvl="8" w:tplc="515EEBE0">
      <w:numFmt w:val="bullet"/>
      <w:lvlText w:val="•"/>
      <w:lvlJc w:val="left"/>
      <w:pPr>
        <w:ind w:left="8908" w:hanging="300"/>
      </w:pPr>
      <w:rPr>
        <w:rFonts w:hint="default"/>
        <w:lang w:val="ca-ES" w:eastAsia="en-US" w:bidi="ar-SA"/>
      </w:rPr>
    </w:lvl>
  </w:abstractNum>
  <w:abstractNum w:abstractNumId="4" w15:restartNumberingAfterBreak="0">
    <w:nsid w:val="70CB7D4A"/>
    <w:multiLevelType w:val="multilevel"/>
    <w:tmpl w:val="71ECF0E2"/>
    <w:lvl w:ilvl="0">
      <w:start w:val="4"/>
      <w:numFmt w:val="decimal"/>
      <w:lvlText w:val="%1"/>
      <w:lvlJc w:val="left"/>
      <w:pPr>
        <w:ind w:left="328" w:hanging="4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328" w:hanging="40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301" w:hanging="40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282" w:hanging="40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73" w:hanging="40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63" w:hanging="40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54" w:hanging="40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5" w:hanging="404"/>
      </w:pPr>
      <w:rPr>
        <w:rFonts w:hint="default"/>
        <w:lang w:val="ca-ES" w:eastAsia="en-US" w:bidi="ar-SA"/>
      </w:rPr>
    </w:lvl>
  </w:abstractNum>
  <w:num w:numId="1" w16cid:durableId="1519658234">
    <w:abstractNumId w:val="3"/>
  </w:num>
  <w:num w:numId="2" w16cid:durableId="174808145">
    <w:abstractNumId w:val="2"/>
  </w:num>
  <w:num w:numId="3" w16cid:durableId="1866365786">
    <w:abstractNumId w:val="1"/>
  </w:num>
  <w:num w:numId="4" w16cid:durableId="122160750">
    <w:abstractNumId w:val="0"/>
  </w:num>
  <w:num w:numId="5" w16cid:durableId="91081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B5F"/>
    <w:rsid w:val="00017EBC"/>
    <w:rsid w:val="00090B66"/>
    <w:rsid w:val="000E4821"/>
    <w:rsid w:val="000F412B"/>
    <w:rsid w:val="000F4226"/>
    <w:rsid w:val="001554F6"/>
    <w:rsid w:val="001A331F"/>
    <w:rsid w:val="0023199C"/>
    <w:rsid w:val="00244343"/>
    <w:rsid w:val="00292792"/>
    <w:rsid w:val="003060D7"/>
    <w:rsid w:val="003753A2"/>
    <w:rsid w:val="003C2B5F"/>
    <w:rsid w:val="003C77ED"/>
    <w:rsid w:val="0043464D"/>
    <w:rsid w:val="004F0A1E"/>
    <w:rsid w:val="005D1DF7"/>
    <w:rsid w:val="00621BC1"/>
    <w:rsid w:val="006932DF"/>
    <w:rsid w:val="006B3298"/>
    <w:rsid w:val="006E1411"/>
    <w:rsid w:val="00767F0B"/>
    <w:rsid w:val="0077267E"/>
    <w:rsid w:val="007A046B"/>
    <w:rsid w:val="007A6AD7"/>
    <w:rsid w:val="007F2281"/>
    <w:rsid w:val="007F31DB"/>
    <w:rsid w:val="008B1DC5"/>
    <w:rsid w:val="008B704D"/>
    <w:rsid w:val="008F5A2B"/>
    <w:rsid w:val="009261B4"/>
    <w:rsid w:val="009E5835"/>
    <w:rsid w:val="00A36642"/>
    <w:rsid w:val="00A62931"/>
    <w:rsid w:val="00AB5447"/>
    <w:rsid w:val="00AC216B"/>
    <w:rsid w:val="00AC684B"/>
    <w:rsid w:val="00AC72F8"/>
    <w:rsid w:val="00B16AD8"/>
    <w:rsid w:val="00B3730C"/>
    <w:rsid w:val="00BB6216"/>
    <w:rsid w:val="00C123F9"/>
    <w:rsid w:val="00C12B76"/>
    <w:rsid w:val="00C42FC1"/>
    <w:rsid w:val="00C45D08"/>
    <w:rsid w:val="00CC4EFA"/>
    <w:rsid w:val="00D567C2"/>
    <w:rsid w:val="00DD439F"/>
    <w:rsid w:val="00E115DA"/>
    <w:rsid w:val="00E33389"/>
    <w:rsid w:val="00E473DD"/>
    <w:rsid w:val="00EE0AFB"/>
    <w:rsid w:val="00EE3CFF"/>
    <w:rsid w:val="00EF4304"/>
    <w:rsid w:val="00F04E0E"/>
    <w:rsid w:val="00F30E93"/>
    <w:rsid w:val="00F40D0C"/>
    <w:rsid w:val="00F8388D"/>
    <w:rsid w:val="00FB26C3"/>
    <w:rsid w:val="00FD1411"/>
    <w:rsid w:val="00FF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5629F"/>
  <w15:docId w15:val="{1DCB9881-7CF9-4A38-B325-678A1A77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28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2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2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42F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FC1"/>
    <w:rPr>
      <w:rFonts w:ascii="Tahoma" w:eastAsia="Microsoft Sans Serif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2FC1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FC1"/>
    <w:rPr>
      <w:rFonts w:ascii="Microsoft Sans Serif" w:eastAsia="Microsoft Sans Serif" w:hAnsi="Microsoft Sans Serif" w:cs="Microsoft Sans Serif"/>
      <w:lang w:val="ca-ES"/>
    </w:rPr>
  </w:style>
  <w:style w:type="character" w:styleId="Hipervnculo">
    <w:name w:val="Hyperlink"/>
    <w:basedOn w:val="Fuentedeprrafopredeter"/>
    <w:uiPriority w:val="99"/>
    <w:unhideWhenUsed/>
    <w:rsid w:val="00F40D0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0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alcudi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985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Ajuntament de l'Alcúdia</cp:lastModifiedBy>
  <cp:revision>3</cp:revision>
  <cp:lastPrinted>2023-09-26T12:54:00Z</cp:lastPrinted>
  <dcterms:created xsi:type="dcterms:W3CDTF">2024-05-02T12:37:00Z</dcterms:created>
  <dcterms:modified xsi:type="dcterms:W3CDTF">2024-05-02T12:44:00Z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2021-09-23T00:00:00Z</vt:filetime>
  </property>
</Properties>
</file>