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3.png" ContentType="image/png"/>
  <Override PartName="/word/media/image2.png" ContentType="image/png"/>
  <Override PartName="/word/media/image4.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spacing w:lineRule="auto" w:line="276"/>
        <w:rPr>
          <w:sz w:val="22"/>
          <w:szCs w:val="22"/>
          <w:lang w:val="ca-ES"/>
        </w:rPr>
      </w:pPr>
      <w:r>
        <w:rPr>
          <w:sz w:val="22"/>
          <w:szCs w:val="22"/>
          <w:lang w:val="ca-ES"/>
        </w:rPr>
      </w:r>
    </w:p>
    <w:p>
      <w:pPr>
        <w:pStyle w:val="Normal"/>
        <w:widowControl/>
        <w:suppressAutoHyphens w:val="false"/>
        <w:spacing w:lineRule="auto" w:line="276"/>
        <w:rPr>
          <w:rFonts w:eastAsia="Times New Roman" w:cs="Arial"/>
          <w:szCs w:val="20"/>
          <w:lang w:val="ca-ES" w:eastAsia="es-ES" w:bidi="ar-SA"/>
        </w:rPr>
      </w:pPr>
      <w:r>
        <w:rPr>
          <w:rFonts w:eastAsia="Times New Roman" w:cs="Arial"/>
          <w:szCs w:val="20"/>
          <w:lang w:val="ca-ES" w:eastAsia="es-ES" w:bidi="ar-SA"/>
        </w:rPr>
        <w:t>Na Rebeca Just Cobos, secretària de l’Ajuntament de Cabrils,</w:t>
      </w:r>
    </w:p>
    <w:p>
      <w:pPr>
        <w:pStyle w:val="Normal"/>
        <w:widowControl/>
        <w:suppressAutoHyphens w:val="false"/>
        <w:spacing w:lineRule="auto" w:line="276"/>
        <w:rPr>
          <w:rFonts w:eastAsia="Times New Roman" w:cs="Arial"/>
          <w:szCs w:val="20"/>
          <w:lang w:val="ca-ES" w:eastAsia="es-ES" w:bidi="ar-SA"/>
        </w:rPr>
      </w:pPr>
      <w:r>
        <w:rPr>
          <w:rFonts w:eastAsia="Times New Roman" w:cs="Arial"/>
          <w:szCs w:val="20"/>
          <w:lang w:val="ca-ES" w:eastAsia="es-ES" w:bidi="ar-SA"/>
        </w:rPr>
      </w:r>
    </w:p>
    <w:p>
      <w:pPr>
        <w:pStyle w:val="Normal"/>
        <w:widowControl/>
        <w:suppressAutoHyphens w:val="false"/>
        <w:spacing w:lineRule="auto" w:line="276"/>
        <w:jc w:val="both"/>
        <w:rPr>
          <w:rFonts w:eastAsia="Times New Roman" w:cs="Arial"/>
          <w:b/>
          <w:b/>
          <w:szCs w:val="20"/>
          <w:lang w:val="ca-ES" w:eastAsia="es-ES" w:bidi="ar-SA"/>
        </w:rPr>
      </w:pPr>
      <w:r>
        <w:rPr>
          <w:rFonts w:eastAsia="Times New Roman" w:cs="Arial"/>
          <w:b/>
          <w:szCs w:val="20"/>
          <w:lang w:val="ca-ES" w:eastAsia="es-ES" w:bidi="ar-SA"/>
        </w:rPr>
        <w:t>CERTIFICO:</w:t>
      </w:r>
    </w:p>
    <w:p>
      <w:pPr>
        <w:pStyle w:val="Normal"/>
        <w:widowControl/>
        <w:suppressAutoHyphens w:val="false"/>
        <w:spacing w:lineRule="auto" w:line="276"/>
        <w:jc w:val="both"/>
        <w:rPr>
          <w:rFonts w:eastAsia="Times New Roman" w:cs="Arial"/>
          <w:b/>
          <w:b/>
          <w:szCs w:val="20"/>
          <w:lang w:val="ca-ES" w:eastAsia="es-ES" w:bidi="ar-SA"/>
        </w:rPr>
      </w:pPr>
      <w:r>
        <w:rPr>
          <w:rFonts w:eastAsia="Times New Roman" w:cs="Arial"/>
          <w:b/>
          <w:szCs w:val="20"/>
          <w:lang w:val="ca-ES" w:eastAsia="es-ES" w:bidi="ar-SA"/>
        </w:rPr>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t>Que la Junta de Govern Local, en sessió ordinària de data 2 de març de 2022, ha adoptat per unanimitat l’acord, el qual literalment és com segueix:</w:t>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r>
    </w:p>
    <w:p>
      <w:pPr>
        <w:pStyle w:val="Normal"/>
        <w:widowControl/>
        <w:suppressAutoHyphens w:val="false"/>
        <w:jc w:val="both"/>
        <w:rPr>
          <w:rFonts w:eastAsia="Times New Roman" w:cs="Times New Roman"/>
          <w:szCs w:val="20"/>
          <w:lang w:val="ca-ES" w:eastAsia="es-ES" w:bidi="ar-SA"/>
        </w:rPr>
      </w:pPr>
      <w:r>
        <w:rPr>
          <w:rFonts w:eastAsia="Times New Roman" w:cs="Times New Roman"/>
          <w:szCs w:val="20"/>
          <w:lang w:val="ca-ES" w:eastAsia="es-ES" w:bidi="ar-SA"/>
        </w:rPr>
      </w:r>
    </w:p>
    <w:p>
      <w:pPr>
        <w:pStyle w:val="Default"/>
        <w:jc w:val="both"/>
        <w:rPr>
          <w:rFonts w:ascii="Arial" w:hAnsi="Arial" w:eastAsia="Times New Roman" w:cs="Arial"/>
          <w:i/>
          <w:i/>
          <w:sz w:val="20"/>
          <w:szCs w:val="20"/>
          <w:lang w:val="ca-ES"/>
        </w:rPr>
      </w:pPr>
      <w:bookmarkStart w:id="0" w:name="_GoBack"/>
      <w:r>
        <w:rPr>
          <w:rFonts w:eastAsia="Times New Roman" w:cs="Arial" w:ascii="Arial" w:hAnsi="Arial"/>
          <w:b/>
          <w:i/>
          <w:sz w:val="20"/>
          <w:szCs w:val="20"/>
        </w:rPr>
        <w:t>“</w:t>
      </w:r>
      <w:r>
        <w:rPr>
          <w:rFonts w:eastAsia="Times New Roman" w:cs="Arial" w:ascii="Arial" w:hAnsi="Arial"/>
          <w:i/>
          <w:sz w:val="20"/>
          <w:szCs w:val="20"/>
          <w:u w:val="single"/>
          <w:lang w:val="ca-ES"/>
        </w:rPr>
        <w:t>Expedient 302/2022</w:t>
      </w:r>
      <w:r>
        <w:rPr>
          <w:rFonts w:eastAsia="Times New Roman" w:cs="Arial" w:ascii="Arial" w:hAnsi="Arial"/>
          <w:i/>
          <w:sz w:val="20"/>
          <w:szCs w:val="20"/>
          <w:lang w:val="ca-ES"/>
        </w:rPr>
        <w:t xml:space="preserve">: Subvenció nominativa manteniment de franges, parcel·les, zones verdes, torrents i rieres. </w:t>
      </w:r>
    </w:p>
    <w:p>
      <w:pPr>
        <w:pStyle w:val="Normal"/>
        <w:widowControl/>
        <w:jc w:val="both"/>
        <w:rPr>
          <w:rFonts w:eastAsia="Times New Roman" w:cs="Arial"/>
          <w:bCs/>
          <w:i/>
          <w:i/>
          <w:color w:val="000000"/>
          <w:szCs w:val="20"/>
          <w:lang w:val="ca-ES" w:bidi="ar-SA"/>
        </w:rPr>
      </w:pPr>
      <w:r>
        <w:rPr>
          <w:rFonts w:eastAsia="Times New Roman" w:cs="Arial"/>
          <w:bCs/>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ANTECEDENTS</w:t>
      </w:r>
    </w:p>
    <w:p>
      <w:pPr>
        <w:pStyle w:val="Normal"/>
        <w:widowControl/>
        <w:jc w:val="both"/>
        <w:rPr>
          <w:rFonts w:eastAsia="Times New Roman" w:cs="Arial"/>
          <w:b/>
          <w:b/>
          <w:bCs/>
          <w:i/>
          <w:i/>
          <w:color w:val="000000"/>
          <w:szCs w:val="20"/>
          <w:lang w:val="ca-ES" w:bidi="ar-SA"/>
        </w:rPr>
      </w:pPr>
      <w:r>
        <w:rPr>
          <w:rFonts w:eastAsia="Times New Roman" w:cs="Arial"/>
          <w:b/>
          <w:bCs/>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Atès l’aprovació del Conveni de col·laboració entre l’Agrupació Defensa Forestal Burriac i l’Ajuntament de Cabrils per a la realització de tasques de vigilància forestal i prevenció i extinció d’incendis al terme municipal de Cabrils 2018-2022.</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La clàusula quarta del conveni estableix que per al sosteniment de les despeses que l’ADF Burriac hagi de suportar pel desenvolupament de la seva tasca, l’Ajuntament destinarà en el pressupost municipal l’aplicació pressupostària i la seva consignació. Aquesta contraprestació econòmica s’ha de formalitzar anualment com a clàusula addicional al conveni.</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La consignació prevista per l’anualitat 2022 d’acord amb les finalitats previstes és de 26.000,00 euros, a l’aplicació pressupostària 170.480.26</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D’acord amb la mateixa clàusula quarta del conveni, el 50% del pagament es realitzarà a l’inici de les actuacions, el qual s’haurà de justificar posteriorment mitjançant la presentació de la documentació justificativa de les despeses que es suportin.</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Vist l’informe emès per part de la tècnica de Medi Ambient de data 7 de febrer de 2022.</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FONAMENTS JURÍDICS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Vist el que disposen els articles 66.3.c) i 71.1.f) del Decret Legislatiu 2/2003, de 28 d’abril, pel qual s’aprova el Text refós de la Llei municipal i de règim local de Catalunya sobre les competències municipals en l’àmbit de la protecció civil, prevenció i extinció d’incendis, a més de les activitats complementàries necessàries per a la gestió dels interessos municipals en l’àmbit de la protecció del medi.</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D’acord amb l’article 28 de la Llei 38/2003, de 17 de novembre, General de Subvencions, i l’article 65 del Reial Decret 887/2006, de 21 de juliol, pel qual s’aprova el Reglament de la Llei General de Subvencions.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D’acord amb l’article 86 de la Llei 39/2015, d’1 d’octubre, de procediment administratiu de les administracions públiques.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Tenint en compte que la competència per a l’adopció de l’acord correspon a la Junta de Govern Local per delegació efectuada per l’alcaldessa d’aquest ajuntament, mitjançant el Decret d’alcaldia núm. 757/2019, de data 19 de juny de 2019 (BOP CVE2019022852 de data 28 de juny de 2019).</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 xml:space="preserve">CONCLUSIONS </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t xml:space="preserve">Per tot l’ exposat, i a proposta de l’alcaldia, la Junta de Govern Local adopta els següents </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ACORDS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 xml:space="preserve">Primer.- </w:t>
      </w:r>
      <w:r>
        <w:rPr>
          <w:rFonts w:eastAsia="Times New Roman" w:cs="Arial"/>
          <w:i/>
          <w:color w:val="000000"/>
          <w:szCs w:val="20"/>
          <w:lang w:val="ca-ES" w:bidi="ar-SA"/>
        </w:rPr>
        <w:t>APROVAR la clàusula addicional al Conveni de col·laboració entre l’Agrupació Defensa Forestal Burriac i l’Ajuntament de Cabrils, per l’exercici 2022.</w:t>
      </w:r>
    </w:p>
    <w:p>
      <w:pPr>
        <w:pStyle w:val="Normal"/>
        <w:widowControl/>
        <w:jc w:val="both"/>
        <w:rPr>
          <w:rFonts w:eastAsia="Times New Roman" w:cs="Arial"/>
          <w:b/>
          <w:b/>
          <w:bCs/>
          <w:i/>
          <w:i/>
          <w:color w:val="000000"/>
          <w:szCs w:val="20"/>
          <w:lang w:val="ca-ES" w:bidi="ar-SA"/>
        </w:rPr>
      </w:pPr>
      <w:r>
        <w:rPr>
          <w:rFonts w:eastAsia="Times New Roman" w:cs="Arial"/>
          <w:b/>
          <w:bCs/>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 xml:space="preserve">Segon.- </w:t>
      </w:r>
      <w:r>
        <w:rPr>
          <w:rFonts w:eastAsia="Times New Roman" w:cs="Arial"/>
          <w:i/>
          <w:color w:val="000000"/>
          <w:szCs w:val="20"/>
          <w:lang w:val="ca-ES" w:bidi="ar-SA"/>
        </w:rPr>
        <w:t xml:space="preserve">AUTORITZAR I DISPOSAR la despesa per un import </w:t>
      </w:r>
      <w:r>
        <w:rPr>
          <w:rFonts w:eastAsia="Times New Roman" w:cs="Arial"/>
          <w:i/>
          <w:szCs w:val="20"/>
          <w:lang w:val="ca-ES" w:bidi="ar-SA"/>
        </w:rPr>
        <w:t>de 26.000 euros consignat a l’aplicació pressupostària 170.480.26 del vigent pressupost municipal, en compliment de la clàusula addicional quarta del Conv</w:t>
      </w:r>
      <w:r>
        <w:rPr>
          <w:rFonts w:eastAsia="Times New Roman" w:cs="Arial"/>
          <w:i/>
          <w:color w:val="000000"/>
          <w:szCs w:val="20"/>
          <w:lang w:val="ca-ES" w:bidi="ar-SA"/>
        </w:rPr>
        <w:t>eni de col·laboració entre l’Agrupació Defensa Forestal Burriac i l’Ajuntament de Cabrils.</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Tercer</w:t>
      </w:r>
      <w:r>
        <w:rPr>
          <w:rFonts w:eastAsia="Times New Roman" w:cs="Arial"/>
          <w:bCs/>
          <w:i/>
          <w:color w:val="000000"/>
          <w:szCs w:val="20"/>
          <w:lang w:val="ca-ES" w:bidi="ar-SA"/>
        </w:rPr>
        <w:t>.- RECONÈIXER L’OBLIGACIÓ I ORDENAR EL PAGAMENT del 50 % corresponent a 13.000,00 euros</w:t>
      </w:r>
      <w:r>
        <w:rPr>
          <w:rFonts w:eastAsia="Times New Roman" w:cs="Arial"/>
          <w:b/>
          <w:bCs/>
          <w:i/>
          <w:color w:val="000000"/>
          <w:szCs w:val="20"/>
          <w:lang w:val="ca-ES" w:bidi="ar-SA"/>
        </w:rPr>
        <w:t xml:space="preserve"> </w:t>
      </w:r>
      <w:r>
        <w:rPr>
          <w:rFonts w:eastAsia="Times New Roman" w:cs="Arial"/>
          <w:i/>
          <w:color w:val="000000"/>
          <w:szCs w:val="20"/>
          <w:lang w:val="ca-ES" w:bidi="ar-SA"/>
        </w:rPr>
        <w:t>en compliment de la clàusula addicional quarta del Conveni de col·laboració entre l’Agrupació Defensa Forestal Burriac i l’Ajuntament de Cabrils.</w:t>
      </w:r>
    </w:p>
    <w:p>
      <w:pPr>
        <w:pStyle w:val="Normal"/>
        <w:widowControl/>
        <w:jc w:val="both"/>
        <w:rPr>
          <w:rFonts w:eastAsia="Times New Roman" w:cs="Arial"/>
          <w:b/>
          <w:b/>
          <w:bCs/>
          <w:i/>
          <w:i/>
          <w:color w:val="000000"/>
          <w:szCs w:val="20"/>
          <w:lang w:val="ca-ES" w:bidi="ar-SA"/>
        </w:rPr>
      </w:pPr>
      <w:r>
        <w:rPr>
          <w:rFonts w:eastAsia="Times New Roman" w:cs="Arial"/>
          <w:b/>
          <w:bCs/>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 xml:space="preserve">Quart.- </w:t>
      </w:r>
      <w:r>
        <w:rPr>
          <w:rFonts w:eastAsia="Times New Roman" w:cs="Arial"/>
          <w:i/>
          <w:color w:val="000000"/>
          <w:szCs w:val="20"/>
          <w:lang w:val="ca-ES" w:bidi="ar-SA"/>
        </w:rPr>
        <w:t>FACULTAR a l’alcaldessa per a la signatura de quants documents siguin procedents per a la consecució de l’acordat.</w:t>
      </w:r>
    </w:p>
    <w:p>
      <w:pPr>
        <w:pStyle w:val="Normal"/>
        <w:widowControl/>
        <w:jc w:val="both"/>
        <w:rPr>
          <w:rFonts w:eastAsia="Times New Roman" w:cs="Arial"/>
          <w:i/>
          <w:i/>
          <w:color w:val="000000"/>
          <w:szCs w:val="20"/>
          <w:lang w:val="ca-ES" w:bidi="ar-SA"/>
        </w:rPr>
      </w:pPr>
      <w:r>
        <w:rPr>
          <w:rFonts w:eastAsia="Times New Roman" w:cs="Arial"/>
          <w:i/>
          <w:color w:val="000000"/>
          <w:szCs w:val="20"/>
          <w:lang w:val="ca-ES" w:bidi="ar-SA"/>
        </w:rPr>
      </w:r>
    </w:p>
    <w:p>
      <w:pPr>
        <w:pStyle w:val="Normal"/>
        <w:widowControl/>
        <w:jc w:val="both"/>
        <w:rPr>
          <w:rFonts w:eastAsia="Times New Roman" w:cs="Arial"/>
          <w:i/>
          <w:i/>
          <w:color w:val="000000"/>
          <w:szCs w:val="20"/>
          <w:lang w:val="ca-ES" w:bidi="ar-SA"/>
        </w:rPr>
      </w:pPr>
      <w:r>
        <w:rPr>
          <w:rFonts w:eastAsia="Times New Roman" w:cs="Arial"/>
          <w:b/>
          <w:bCs/>
          <w:i/>
          <w:color w:val="000000"/>
          <w:szCs w:val="20"/>
          <w:lang w:val="ca-ES" w:bidi="ar-SA"/>
        </w:rPr>
        <w:t xml:space="preserve">Cinquè.- </w:t>
      </w:r>
      <w:r>
        <w:rPr>
          <w:rFonts w:eastAsia="Times New Roman" w:cs="Arial"/>
          <w:i/>
          <w:color w:val="000000"/>
          <w:szCs w:val="20"/>
          <w:lang w:val="ca-ES" w:bidi="ar-SA"/>
        </w:rPr>
        <w:t>Notificar aquest acord a l’Agrupació de Defensa Forestal Burriac, als efectes oportuns.</w:t>
      </w:r>
    </w:p>
    <w:p>
      <w:pPr>
        <w:pStyle w:val="Normal"/>
        <w:widowControl/>
        <w:jc w:val="both"/>
        <w:rPr>
          <w:rFonts w:eastAsia="Times New Roman" w:cs="Arial"/>
          <w:b/>
          <w:b/>
          <w:bCs/>
          <w:i/>
          <w:i/>
          <w:color w:val="000000"/>
          <w:szCs w:val="20"/>
          <w:lang w:val="ca-ES" w:bidi="ar-SA"/>
        </w:rPr>
      </w:pPr>
      <w:r>
        <w:rPr>
          <w:rFonts w:eastAsia="Times New Roman" w:cs="Arial"/>
          <w:b/>
          <w:bCs/>
          <w:i/>
          <w:color w:val="000000"/>
          <w:szCs w:val="20"/>
          <w:lang w:val="ca-ES" w:bidi="ar-SA"/>
        </w:rPr>
      </w:r>
    </w:p>
    <w:p>
      <w:pPr>
        <w:pStyle w:val="Normal"/>
        <w:jc w:val="both"/>
        <w:rPr>
          <w:rFonts w:eastAsia="Times New Roman" w:cs="Arial"/>
          <w:i/>
          <w:i/>
          <w:szCs w:val="20"/>
        </w:rPr>
      </w:pPr>
      <w:r>
        <w:rPr>
          <w:rFonts w:eastAsia="Lucida Sans Unicode" w:cs="Arial"/>
          <w:b/>
          <w:bCs/>
          <w:i/>
          <w:kern w:val="2"/>
          <w:szCs w:val="20"/>
          <w:lang w:val="ca-ES" w:bidi="ar-SA"/>
        </w:rPr>
        <w:t xml:space="preserve">Sisè.- </w:t>
      </w:r>
      <w:r>
        <w:rPr>
          <w:rFonts w:eastAsia="Lucida Sans Unicode" w:cs="Arial"/>
          <w:i/>
          <w:kern w:val="2"/>
          <w:szCs w:val="20"/>
          <w:lang w:val="ca-ES" w:bidi="ar-SA"/>
        </w:rPr>
        <w:t>Traslladar el present acord al departament de serveis econòmics i tresoreria municipal.</w:t>
      </w:r>
      <w:bookmarkEnd w:id="0"/>
      <w:r>
        <w:rPr>
          <w:rFonts w:eastAsia="Times New Roman" w:cs="Arial"/>
          <w:szCs w:val="20"/>
          <w:lang w:val="ca-ES" w:eastAsia="es-ES"/>
        </w:rPr>
        <w:t>”</w:t>
      </w:r>
      <w:bookmarkStart w:id="1" w:name="OLE_LINK1"/>
      <w:bookmarkStart w:id="2" w:name="OLE_LINK2"/>
      <w:bookmarkEnd w:id="1"/>
      <w:bookmarkEnd w:id="2"/>
    </w:p>
    <w:p>
      <w:pPr>
        <w:pStyle w:val="Normal"/>
        <w:widowControl/>
        <w:suppressAutoHyphens w:val="false"/>
        <w:jc w:val="both"/>
        <w:rPr>
          <w:rFonts w:eastAsia="Times New Roman" w:cs="Times New Roman"/>
          <w:b/>
          <w:b/>
          <w:i/>
          <w:i/>
          <w:szCs w:val="20"/>
          <w:lang w:val="ca-ES" w:eastAsia="es-ES" w:bidi="ar-SA"/>
        </w:rPr>
      </w:pPr>
      <w:r>
        <w:rPr>
          <w:rFonts w:eastAsia="Times New Roman" w:cs="Times New Roman"/>
          <w:b/>
          <w:i/>
          <w:szCs w:val="20"/>
          <w:lang w:val="ca-ES" w:eastAsia="es-ES" w:bidi="ar-SA"/>
        </w:rPr>
      </w:r>
    </w:p>
    <w:p>
      <w:pPr>
        <w:pStyle w:val="Normal"/>
        <w:widowControl/>
        <w:suppressAutoHyphens w:val="false"/>
        <w:spacing w:lineRule="auto" w:line="276"/>
        <w:jc w:val="both"/>
        <w:rPr>
          <w:rFonts w:eastAsia="Lucida Sans Unicode" w:cs="Arial"/>
          <w:kern w:val="2"/>
          <w:lang w:val="ca-ES" w:eastAsia="es-ES" w:bidi="ar-SA"/>
        </w:rPr>
      </w:pPr>
      <w:r>
        <w:rPr>
          <w:rFonts w:eastAsia="Lucida Sans Unicode" w:cs="Arial"/>
          <w:kern w:val="2"/>
          <w:lang w:val="ca-ES" w:eastAsia="es-ES" w:bidi="ar-SA"/>
        </w:rPr>
      </w:r>
    </w:p>
    <w:p>
      <w:pPr>
        <w:pStyle w:val="Normal"/>
        <w:widowControl/>
        <w:suppressAutoHyphens w:val="false"/>
        <w:spacing w:lineRule="auto" w:line="276"/>
        <w:jc w:val="both"/>
        <w:rPr>
          <w:rFonts w:eastAsia="Lucida Sans Unicode" w:cs="Arial"/>
          <w:kern w:val="2"/>
          <w:szCs w:val="20"/>
          <w:lang w:val="ca-ES" w:eastAsia="es-ES" w:bidi="ar-SA"/>
        </w:rPr>
      </w:pPr>
      <w:r>
        <w:rPr>
          <w:rFonts w:eastAsia="Lucida Sans Unicode" w:cs="Arial"/>
          <w:kern w:val="2"/>
          <w:lang w:val="ca-ES" w:eastAsia="es-ES" w:bidi="ar-SA"/>
        </w:rPr>
        <w:t xml:space="preserve">Que el resultat de la votació va ser el següent: 5 vots a favor de l’Il·lma. Sra. Maite Viñals Clemente, la regidora Sra. Sílvia Vallbona Blanch, el regidor Jordi Campos Guitart, la regidora Sra. </w:t>
      </w:r>
      <w:r>
        <w:rPr>
          <w:rFonts w:eastAsia="Times New Roman" w:cs="Arial"/>
          <w:szCs w:val="20"/>
        </w:rPr>
        <w:t>Mònica Casco Estévez</w:t>
      </w:r>
      <w:r>
        <w:rPr>
          <w:rFonts w:eastAsia="Lucida Sans Unicode" w:cs="Arial"/>
          <w:kern w:val="2"/>
          <w:szCs w:val="20"/>
          <w:lang w:val="ca-ES" w:eastAsia="es-ES" w:bidi="ar-SA"/>
        </w:rPr>
        <w:t xml:space="preserve"> i la regidora Sra. Avelina Morales Serra.</w:t>
      </w:r>
    </w:p>
    <w:p>
      <w:pPr>
        <w:pStyle w:val="Normal"/>
        <w:widowControl/>
        <w:suppressAutoHyphens w:val="false"/>
        <w:spacing w:lineRule="auto" w:line="276"/>
        <w:jc w:val="both"/>
        <w:rPr>
          <w:rFonts w:eastAsia="Lucida Sans Unicode" w:cs="Arial"/>
          <w:kern w:val="2"/>
          <w:szCs w:val="20"/>
          <w:lang w:val="ca-ES" w:eastAsia="es-ES" w:bidi="ar-SA"/>
        </w:rPr>
      </w:pPr>
      <w:r>
        <w:rPr>
          <w:rFonts w:eastAsia="Lucida Sans Unicode" w:cs="Arial"/>
          <w:kern w:val="2"/>
          <w:szCs w:val="20"/>
          <w:lang w:val="ca-ES" w:eastAsia="es-ES" w:bidi="ar-SA"/>
        </w:rPr>
      </w:r>
    </w:p>
    <w:p>
      <w:pPr>
        <w:pStyle w:val="Normal"/>
        <w:widowControl/>
        <w:suppressAutoHyphens w:val="false"/>
        <w:spacing w:lineRule="auto" w:line="276"/>
        <w:jc w:val="both"/>
        <w:rPr>
          <w:rFonts w:eastAsia="Lucida Sans Unicode" w:cs="Arial"/>
          <w:kern w:val="2"/>
          <w:szCs w:val="20"/>
          <w:lang w:val="ca-ES" w:eastAsia="es-ES" w:bidi="ar-SA"/>
        </w:rPr>
      </w:pPr>
      <w:r>
        <w:rPr>
          <w:rFonts w:eastAsia="Lucida Sans Unicode" w:cs="Arial"/>
          <w:kern w:val="2"/>
          <w:szCs w:val="20"/>
          <w:lang w:val="ca-ES" w:eastAsia="es-ES" w:bidi="ar-SA"/>
        </w:rPr>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t>I, perquè consti, lliuro el present certificat per ordre i amb el vistiplau de la Sra. Alcaldessa - Presidenta, a reserva del que resulti de l’aprovació de l’acta, d’acord amb el que disposa l’article 206 del Reglament d’organització, funcionament i règim jurídic de les corporacions locals.</w:t>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t>Cabrils, 2 de març de 2022</w:t>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r>
    </w:p>
    <w:p>
      <w:pPr>
        <w:pStyle w:val="Normal"/>
        <w:widowControl/>
        <w:suppressAutoHyphens w:val="false"/>
        <w:spacing w:lineRule="auto" w:line="276"/>
        <w:jc w:val="both"/>
        <w:rPr>
          <w:rFonts w:eastAsia="Times New Roman" w:cs="Arial"/>
          <w:szCs w:val="20"/>
          <w:lang w:val="ca-ES" w:eastAsia="es-ES" w:bidi="ar-SA"/>
        </w:rPr>
      </w:pPr>
      <w:r>
        <w:rPr>
          <w:rFonts w:eastAsia="Times New Roman" w:cs="Arial"/>
          <w:szCs w:val="20"/>
          <w:lang w:val="ca-ES" w:eastAsia="es-ES" w:bidi="ar-SA"/>
        </w:rPr>
        <w:tab/>
        <w:tab/>
        <w:tab/>
        <w:tab/>
        <w:tab/>
        <w:tab/>
        <w:tab/>
        <w:tab/>
        <w:t xml:space="preserve">Vist i plau, </w:t>
      </w:r>
    </w:p>
    <w:p>
      <w:pPr>
        <w:pStyle w:val="Normal"/>
        <w:widowControl/>
        <w:suppressAutoHyphens w:val="false"/>
        <w:spacing w:lineRule="auto" w:line="276"/>
        <w:ind w:left="4248" w:firstLine="708"/>
        <w:jc w:val="both"/>
        <w:rPr>
          <w:rFonts w:eastAsia="Times New Roman" w:cs="Arial"/>
          <w:szCs w:val="20"/>
          <w:lang w:val="ca-ES" w:eastAsia="es-ES" w:bidi="ar-SA"/>
        </w:rPr>
      </w:pPr>
      <w:r>
        <w:rPr>
          <w:rFonts w:eastAsia="Times New Roman" w:cs="Arial"/>
          <w:szCs w:val="20"/>
          <w:lang w:val="ca-ES" w:eastAsia="es-ES" w:bidi="ar-SA"/>
        </w:rPr>
        <w:tab/>
        <w:t>L’alcaldessa,</w:t>
      </w:r>
    </w:p>
    <w:p>
      <w:pPr>
        <w:pStyle w:val="Normal"/>
        <w:rPr>
          <w:rFonts w:eastAsia="Lucida Sans Unicode" w:cs="Times New Roman"/>
          <w:kern w:val="2"/>
          <w:lang w:val="ca-ES" w:eastAsia="es-ES" w:bidi="ar-SA"/>
        </w:rPr>
      </w:pPr>
      <w:r>
        <w:rPr>
          <w:rFonts w:eastAsia="Times New Roman" w:cs="Arial"/>
          <w:szCs w:val="20"/>
          <w:lang w:val="ca-ES" w:eastAsia="es-ES" w:bidi="ar-SA"/>
        </w:rPr>
        <w:tab/>
        <w:tab/>
        <w:tab/>
        <w:tab/>
        <w:tab/>
        <w:tab/>
        <w:tab/>
        <w:tab/>
        <w:t>Maite Viñals Clemente</w:t>
      </w:r>
    </w:p>
    <w:p>
      <w:pPr>
        <w:pStyle w:val="Cuerpodetexto"/>
        <w:spacing w:lineRule="auto" w:line="276"/>
        <w:jc w:val="both"/>
        <w:rPr/>
      </w:pPr>
      <w:r>
        <w:rPr/>
      </w:r>
    </w:p>
    <w:p>
      <w:pPr>
        <w:pStyle w:val="Cuerpodetexto"/>
        <w:spacing w:lineRule="auto" w:line="276" w:before="0" w:after="120"/>
        <w:jc w:val="both"/>
        <w:rPr>
          <w:b/>
          <w:b/>
          <w:color w:val="000000"/>
          <w:sz w:val="22"/>
          <w:szCs w:val="22"/>
          <w:lang w:val="ca-ES"/>
        </w:rPr>
      </w:pPr>
      <w:r>
        <w:rPr/>
      </w:r>
    </w:p>
    <w:sectPr>
      <w:headerReference w:type="default" r:id="rId2"/>
      <w:footerReference w:type="default" r:id="rId3"/>
      <w:type w:val="nextPage"/>
      <w:pgSz w:w="11906" w:h="16838"/>
      <w:pgMar w:left="1417" w:right="1417" w:gutter="0" w:header="567" w:top="1809" w:footer="567" w:bottom="1276"/>
      <w:pgNumType w:fmt="decimal"/>
      <w:formProt w:val="false"/>
      <w:textDirection w:val="lrTb"/>
      <w:docGrid w:type="default" w:linePitch="600" w:charSpace="4915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Unicode MS">
    <w:charset w:val="00"/>
    <w:family w:val="swiss"/>
    <w:pitch w:val="variable"/>
  </w:font>
  <w:font w:name="Tahoma">
    <w:charset w:val="00"/>
    <w:family w:val="roman"/>
    <w:pitch w:val="variable"/>
  </w:font>
  <w:font w:name="Liberation Sans">
    <w:altName w:val="Arial"/>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inline distT="0" distB="0" distL="0" distR="0">
          <wp:extent cx="5394960" cy="266700"/>
          <wp:effectExtent l="0" t="0" r="0" b="0"/>
          <wp:docPr id="6"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
                  <pic:cNvPicPr>
                    <a:picLocks noChangeAspect="1" noChangeArrowheads="1"/>
                  </pic:cNvPicPr>
                </pic:nvPicPr>
                <pic:blipFill>
                  <a:blip r:embed="rId1"/>
                  <a:srcRect l="-16" t="-315" r="-16" b="-315"/>
                  <a:stretch>
                    <a:fillRect/>
                  </a:stretch>
                </pic:blipFill>
                <pic:spPr bwMode="auto">
                  <a:xfrm>
                    <a:off x="0" y="0"/>
                    <a:ext cx="5394960" cy="26670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600200" cy="701040"/>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rcRect l="-63" t="-144" r="-63" b="-144"/>
                  <a:stretch>
                    <a:fillRect/>
                  </a:stretch>
                </pic:blipFill>
                <pic:spPr bwMode="auto">
                  <a:xfrm>
                    <a:off x="0" y="0"/>
                    <a:ext cx="1600200" cy="701040"/>
                  </a:xfrm>
                  <a:prstGeom prst="rect">
                    <a:avLst/>
                  </a:prstGeom>
                </pic:spPr>
              </pic:pic>
            </a:graphicData>
          </a:graphic>
        </wp:inline>
      </w:drawing>
    </w:r>
    <w:r>
      <w:rPr/>
      <w:drawing>
        <wp:inline distT="0" distB="0" distL="0" distR="0">
          <wp:extent cx="38100" cy="38100"/>
          <wp:effectExtent l="0" t="0" r="0" b="0"/>
          <wp:docPr id="2"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
                  <pic:cNvPicPr>
                    <a:picLocks noChangeAspect="1" noChangeArrowheads="1"/>
                  </pic:cNvPicPr>
                </pic:nvPicPr>
                <pic:blipFill>
                  <a:blip r:embed="rId2"/>
                  <a:srcRect l="-6" t="-126" r="-6" b="-126"/>
                  <a:stretch>
                    <a:fillRect/>
                  </a:stretch>
                </pic:blipFill>
                <pic:spPr bwMode="auto">
                  <a:xfrm>
                    <a:off x="0" y="0"/>
                    <a:ext cx="38100" cy="38100"/>
                  </a:xfrm>
                  <a:prstGeom prst="rect">
                    <a:avLst/>
                  </a:prstGeom>
                </pic:spPr>
              </pic:pic>
            </a:graphicData>
          </a:graphic>
        </wp:inline>
      </w:drawing>
    </w:r>
    <w:r>
      <w:rPr/>
      <w:drawing>
        <wp:inline distT="0" distB="0" distL="0" distR="0">
          <wp:extent cx="38100" cy="38100"/>
          <wp:effectExtent l="0" t="0" r="0" b="0"/>
          <wp:docPr id="3"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
                  <pic:cNvPicPr>
                    <a:picLocks noChangeAspect="1" noChangeArrowheads="1"/>
                  </pic:cNvPicPr>
                </pic:nvPicPr>
                <pic:blipFill>
                  <a:blip r:embed="rId3"/>
                  <a:srcRect l="-35" t="-108" r="-35" b="-108"/>
                  <a:stretch>
                    <a:fillRect/>
                  </a:stretch>
                </pic:blipFill>
                <pic:spPr bwMode="auto">
                  <a:xfrm>
                    <a:off x="0" y="0"/>
                    <a:ext cx="38100" cy="38100"/>
                  </a:xfrm>
                  <a:prstGeom prst="rect">
                    <a:avLst/>
                  </a:prstGeom>
                </pic:spPr>
              </pic:pic>
            </a:graphicData>
          </a:graphic>
        </wp:inline>
      </w:drawing>
    </w:r>
    <w:r>
      <w:rPr/>
      <w:drawing>
        <wp:inline distT="0" distB="0" distL="0" distR="0">
          <wp:extent cx="30480" cy="38100"/>
          <wp:effectExtent l="0" t="0" r="0" b="0"/>
          <wp:docPr id="4"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
                  <pic:cNvPicPr>
                    <a:picLocks noChangeAspect="1" noChangeArrowheads="1"/>
                  </pic:cNvPicPr>
                </pic:nvPicPr>
                <pic:blipFill>
                  <a:blip r:embed="rId4"/>
                  <a:srcRect l="-6" t="-126" r="-6" b="-126"/>
                  <a:stretch>
                    <a:fillRect/>
                  </a:stretch>
                </pic:blipFill>
                <pic:spPr bwMode="auto">
                  <a:xfrm>
                    <a:off x="0" y="0"/>
                    <a:ext cx="30480" cy="38100"/>
                  </a:xfrm>
                  <a:prstGeom prst="rect">
                    <a:avLst/>
                  </a:prstGeom>
                </pic:spPr>
              </pic:pic>
            </a:graphicData>
          </a:graphic>
        </wp:inline>
      </w:drawing>
    </w:r>
    <w:r>
      <w:rPr/>
      <w:drawing>
        <wp:inline distT="0" distB="0" distL="0" distR="0">
          <wp:extent cx="38100" cy="38100"/>
          <wp:effectExtent l="0" t="0" r="0" b="0"/>
          <wp:docPr id="5"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
                  <pic:cNvPicPr>
                    <a:picLocks noChangeAspect="1" noChangeArrowheads="1"/>
                  </pic:cNvPicPr>
                </pic:nvPicPr>
                <pic:blipFill>
                  <a:blip r:embed="rId5"/>
                  <a:srcRect l="-25" t="-58" r="-25" b="-58"/>
                  <a:stretch>
                    <a:fillRect/>
                  </a:stretch>
                </pic:blipFill>
                <pic:spPr bwMode="auto">
                  <a:xfrm>
                    <a:off x="0" y="0"/>
                    <a:ext cx="38100" cy="3810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true"/>
      <w:bidi w:val="0"/>
      <w:spacing w:before="0" w:after="0"/>
      <w:jc w:val="left"/>
    </w:pPr>
    <w:rPr>
      <w:rFonts w:ascii="Arial" w:hAnsi="Arial" w:eastAsia="DejaVu Sans" w:cs="DejaVu Sans"/>
      <w:color w:val="auto"/>
      <w:kern w:val="0"/>
      <w:sz w:val="20"/>
      <w:szCs w:val="24"/>
      <w:lang w:eastAsia="zh-CN" w:bidi="hi-IN" w:val="es-ES"/>
    </w:rPr>
  </w:style>
  <w:style w:type="paragraph" w:styleId="Ttulo1">
    <w:name w:val="Heading 1"/>
    <w:basedOn w:val="Ttulo"/>
    <w:next w:val="Cuerpodetexto"/>
    <w:qFormat/>
    <w:pPr>
      <w:numPr>
        <w:ilvl w:val="0"/>
        <w:numId w:val="1"/>
      </w:numPr>
      <w:shd w:val="clear" w:color="auto" w:fill="EEEEEE"/>
      <w:outlineLvl w:val="0"/>
    </w:pPr>
    <w:rPr>
      <w:rFonts w:ascii="Liberation Sans Unicode MS" w:hAnsi="Liberation Sans Unicode MS" w:cs="Liberation Sans Unicode MS"/>
      <w:b/>
      <w:bCs/>
      <w:szCs w:val="4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eastAsia="Calibri"/>
      <w:b w:val="false"/>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EndnoteCharacters" w:customStyle="1">
    <w:name w:val="Endnote Characters"/>
    <w:qFormat/>
    <w:rPr/>
  </w:style>
  <w:style w:type="character" w:styleId="FootnoteCharacters" w:customStyle="1">
    <w:name w:val="Footnote Characters"/>
    <w:qFormat/>
    <w:rPr/>
  </w:style>
  <w:style w:type="character" w:styleId="EnlacedeInternet">
    <w:name w:val="Enlace de Internet"/>
    <w:rPr>
      <w:color w:val="000080"/>
      <w:u w:val="single"/>
    </w:rPr>
  </w:style>
  <w:style w:type="character" w:styleId="Fuentedeprrafopredeter1" w:customStyle="1">
    <w:name w:val="Fuente de párrafo predeter.1"/>
    <w:qFormat/>
    <w:rPr/>
  </w:style>
  <w:style w:type="character" w:styleId="TextoindependienteCar" w:customStyle="1">
    <w:name w:val="Texto independiente Car"/>
    <w:basedOn w:val="Fuentedeprrafopredeter1"/>
    <w:qFormat/>
    <w:rPr>
      <w:sz w:val="24"/>
    </w:rPr>
  </w:style>
  <w:style w:type="character" w:styleId="EncabezadoCar" w:customStyle="1">
    <w:name w:val="Encabezado Car"/>
    <w:basedOn w:val="Fuentedeprrafopredeter1"/>
    <w:qFormat/>
    <w:rPr>
      <w:sz w:val="24"/>
    </w:rPr>
  </w:style>
  <w:style w:type="character" w:styleId="PiedepginaCar" w:customStyle="1">
    <w:name w:val="Pie de página Car"/>
    <w:basedOn w:val="Fuentedeprrafopredeter1"/>
    <w:qFormat/>
    <w:rPr>
      <w:sz w:val="24"/>
    </w:rPr>
  </w:style>
  <w:style w:type="character" w:styleId="Controllabel" w:customStyle="1">
    <w:name w:val="control-label"/>
    <w:qFormat/>
    <w:rPr/>
  </w:style>
  <w:style w:type="character" w:styleId="Smbolosdenumeracin" w:customStyle="1">
    <w:name w:val="Símbolos de numeración"/>
    <w:qFormat/>
    <w:rPr/>
  </w:style>
  <w:style w:type="character" w:styleId="TextodegloboCar" w:customStyle="1">
    <w:name w:val="Texto de globo Car"/>
    <w:basedOn w:val="DefaultParagraphFont"/>
    <w:link w:val="Textodeglobo"/>
    <w:uiPriority w:val="99"/>
    <w:semiHidden/>
    <w:qFormat/>
    <w:rsid w:val="00160779"/>
    <w:rPr>
      <w:rFonts w:ascii="Tahoma" w:hAnsi="Tahoma" w:eastAsia="DejaVu Sans" w:cs="Mangal"/>
      <w:sz w:val="16"/>
      <w:szCs w:val="14"/>
      <w:lang w:eastAsia="zh-CN" w:bidi="hi-IN"/>
    </w:rPr>
  </w:style>
  <w:style w:type="paragraph" w:styleId="Ttulo" w:customStyle="1">
    <w:name w:val="Título"/>
    <w:basedOn w:val="Normal"/>
    <w:next w:val="Cuerpodetexto"/>
    <w:qFormat/>
    <w:pPr>
      <w:keepNext w:val="true"/>
      <w:spacing w:before="240" w:after="283"/>
    </w:pPr>
    <w:rPr>
      <w:rFonts w:ascii="Liberation Sans" w:hAnsi="Liberation Sans" w:cs="Liberation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customStyle="1">
    <w:name w:val="Caption"/>
    <w:basedOn w:val="Normal"/>
    <w:qFormat/>
    <w:pPr>
      <w:suppressLineNumbers/>
      <w:spacing w:before="120" w:after="120"/>
    </w:pPr>
    <w:rPr>
      <w:rFonts w:cs="Lucida Sans"/>
      <w:i/>
      <w:iCs/>
      <w:sz w:val="24"/>
    </w:rPr>
  </w:style>
  <w:style w:type="paragraph" w:styleId="Ndice" w:customStyle="1">
    <w:name w:val="Índice"/>
    <w:basedOn w:val="Normal"/>
    <w:qFormat/>
    <w:pPr>
      <w:suppressLineNumbers/>
    </w:pPr>
    <w:rPr>
      <w:rFonts w:cs="Lucida Sans"/>
    </w:rPr>
  </w:style>
  <w:style w:type="paragraph" w:styleId="Encapalament" w:customStyle="1">
    <w:name w:val="Encapçalament"/>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rPr>
  </w:style>
  <w:style w:type="paragraph" w:styleId="Ndex" w:customStyle="1">
    <w:name w:val="Índex"/>
    <w:basedOn w:val="Normal"/>
    <w:qFormat/>
    <w:pPr>
      <w:suppressLineNumbers/>
    </w:pPr>
    <w:rPr>
      <w:rFonts w:cs="Lucida Sans"/>
    </w:rPr>
  </w:style>
  <w:style w:type="paragraph" w:styleId="Ttulo11" w:customStyle="1">
    <w:name w:val="Título1"/>
    <w:basedOn w:val="Normal"/>
    <w:next w:val="Cuerpodetexto"/>
    <w:qFormat/>
    <w:pPr>
      <w:keepNext w:val="true"/>
      <w:spacing w:before="240" w:after="120"/>
    </w:pPr>
    <w:rPr>
      <w:rFonts w:ascii="Liberation Sans" w:hAnsi="Liberation Sans" w:eastAsia="Microsoft YaHei" w:cs="Lucida Sans"/>
      <w:sz w:val="28"/>
      <w:szCs w:val="28"/>
    </w:rPr>
  </w:style>
  <w:style w:type="paragraph" w:styleId="Lneahorizontal" w:customStyle="1">
    <w:name w:val="Línea horizontal"/>
    <w:basedOn w:val="Normal"/>
    <w:next w:val="Cuerpodetexto"/>
    <w:qFormat/>
    <w:pPr>
      <w:pBdr>
        <w:bottom w:val="double" w:sz="2" w:space="0" w:color="808080"/>
      </w:pBdr>
      <w:spacing w:before="0" w:after="283"/>
    </w:pPr>
    <w:rPr>
      <w:sz w:val="12"/>
    </w:rPr>
  </w:style>
  <w:style w:type="paragraph" w:styleId="Envelopereturn">
    <w:name w:val="envelope return"/>
    <w:basedOn w:val="Normal"/>
    <w:qFormat/>
    <w:pPr/>
    <w:rPr>
      <w:i/>
    </w:rPr>
  </w:style>
  <w:style w:type="paragraph" w:styleId="Contenidodelatabla" w:customStyle="1">
    <w:name w:val="Contenido de la tabla"/>
    <w:basedOn w:val="Cuerpodetexto"/>
    <w:qFormat/>
    <w:pPr>
      <w:spacing w:before="0" w:after="0"/>
    </w:pPr>
    <w:rPr/>
  </w:style>
  <w:style w:type="paragraph" w:styleId="Cabeceraypie" w:customStyle="1">
    <w:name w:val="Cabecera y pie"/>
    <w:basedOn w:val="Normal"/>
    <w:qFormat/>
    <w:pPr>
      <w:suppressLineNumbers/>
      <w:tabs>
        <w:tab w:val="clear" w:pos="708"/>
        <w:tab w:val="center" w:pos="4819" w:leader="none"/>
        <w:tab w:val="right" w:pos="9638" w:leader="none"/>
      </w:tabs>
    </w:pPr>
    <w:rPr/>
  </w:style>
  <w:style w:type="paragraph" w:styleId="Capaleraipeu" w:customStyle="1">
    <w:name w:val="Capçalera i peu"/>
    <w:basedOn w:val="Normal"/>
    <w:qFormat/>
    <w:pPr>
      <w:suppressLineNumbers/>
      <w:tabs>
        <w:tab w:val="clear" w:pos="708"/>
        <w:tab w:val="center" w:pos="4819" w:leader="none"/>
        <w:tab w:val="right" w:pos="9638" w:leader="none"/>
      </w:tabs>
    </w:pPr>
    <w:rPr/>
  </w:style>
  <w:style w:type="paragraph" w:styleId="Cabecera">
    <w:name w:val="Header"/>
    <w:basedOn w:val="Cabeceraypie"/>
    <w:pPr/>
    <w:rPr/>
  </w:style>
  <w:style w:type="paragraph" w:styleId="Piedepgina">
    <w:name w:val="Footer"/>
    <w:basedOn w:val="Cabeceraypie"/>
    <w:pPr/>
    <w:rPr/>
  </w:style>
  <w:style w:type="paragraph" w:styleId="Tablanormal1" w:customStyle="1">
    <w:name w:val="Tabla normal1"/>
    <w:qFormat/>
    <w:pPr>
      <w:widowControl/>
      <w:suppressAutoHyphens w:val="true"/>
      <w:bidi w:val="0"/>
      <w:spacing w:before="0" w:after="0"/>
      <w:jc w:val="left"/>
    </w:pPr>
    <w:rPr>
      <w:rFonts w:eastAsia="Calibri" w:ascii="Times New Roman" w:hAnsi="Times New Roman" w:cs="Times New Roman"/>
      <w:color w:val="auto"/>
      <w:kern w:val="0"/>
      <w:sz w:val="20"/>
      <w:szCs w:val="20"/>
      <w:lang w:val="es-ES" w:eastAsia="es-ES" w:bidi="ar-SA"/>
    </w:rPr>
  </w:style>
  <w:style w:type="paragraph" w:styleId="Default" w:customStyle="1">
    <w:name w:val="Default"/>
    <w:qFormat/>
    <w:pPr>
      <w:widowControl/>
      <w:suppressAutoHyphens w:val="true"/>
      <w:bidi w:val="0"/>
      <w:spacing w:before="0" w:after="0"/>
      <w:jc w:val="left"/>
    </w:pPr>
    <w:rPr>
      <w:rFonts w:ascii="Liberation Sans" w:hAnsi="Liberation Sans" w:eastAsia="Calibri" w:cs="Liberation Sans"/>
      <w:color w:val="000000"/>
      <w:kern w:val="0"/>
      <w:sz w:val="24"/>
      <w:szCs w:val="24"/>
      <w:lang w:eastAsia="zh-CN" w:val="es-ES" w:bidi="ar-SA"/>
    </w:rPr>
  </w:style>
  <w:style w:type="paragraph" w:styleId="Prrafodelista1" w:customStyle="1">
    <w:name w:val="Párrafo de lista1"/>
    <w:basedOn w:val="Normal"/>
    <w:qFormat/>
    <w:pPr>
      <w:numPr>
        <w:ilvl w:val="0"/>
        <w:numId w:val="2"/>
      </w:numPr>
      <w:spacing w:lineRule="auto" w:line="254" w:before="240" w:after="160"/>
      <w:ind w:left="1068" w:hanging="0"/>
      <w:contextualSpacing/>
      <w:jc w:val="both"/>
    </w:pPr>
    <w:rPr>
      <w:rFonts w:ascii="Calibri" w:hAnsi="Calibri" w:eastAsia="Calibri" w:cs="Calibri"/>
      <w:spacing w:val="-3"/>
      <w:sz w:val="22"/>
      <w:szCs w:val="22"/>
    </w:rPr>
  </w:style>
  <w:style w:type="paragraph" w:styleId="BalloonText">
    <w:name w:val="Balloon Text"/>
    <w:basedOn w:val="Normal"/>
    <w:link w:val="TextodegloboCar"/>
    <w:uiPriority w:val="99"/>
    <w:semiHidden/>
    <w:unhideWhenUsed/>
    <w:qFormat/>
    <w:rsid w:val="00160779"/>
    <w:pPr/>
    <w:rPr>
      <w:rFonts w:ascii="Tahoma" w:hAnsi="Tahoma" w:cs="Mangal"/>
      <w:sz w:val="16"/>
      <w:szCs w:val="14"/>
    </w:rPr>
  </w:style>
  <w:style w:type="paragraph" w:styleId="Standard" w:customStyle="1">
    <w:name w:val="Standard"/>
    <w:qFormat/>
    <w:rsid w:val="002c2fd4"/>
    <w:pPr>
      <w:widowControl w:val="false"/>
      <w:suppressAutoHyphens w:val="true"/>
      <w:bidi w:val="0"/>
      <w:spacing w:before="0" w:after="0"/>
      <w:jc w:val="left"/>
      <w:textAlignment w:val="baseline"/>
    </w:pPr>
    <w:rPr>
      <w:rFonts w:ascii="Arial" w:hAnsi="Arial" w:eastAsia="Lucida Sans Unicode" w:cs="Arial"/>
      <w:color w:val="auto"/>
      <w:kern w:val="2"/>
      <w:sz w:val="20"/>
      <w:szCs w:val="24"/>
      <w:lang w:eastAsia="zh-CN" w:val="es-ES" w:bidi="ar-SA"/>
    </w:rPr>
  </w:style>
  <w:style w:type="paragraph" w:styleId="Estilo1" w:customStyle="1">
    <w:name w:val="Estilo1"/>
    <w:basedOn w:val="Normal"/>
    <w:semiHidden/>
    <w:qFormat/>
    <w:rsid w:val="002d51be"/>
    <w:pPr>
      <w:widowControl/>
      <w:spacing w:lineRule="exact" w:line="240"/>
      <w:jc w:val="both"/>
    </w:pPr>
    <w:rPr>
      <w:rFonts w:eastAsia="Lucida Sans Unicode" w:cs="Times New Roman"/>
      <w:kern w:val="2"/>
      <w:lang w:val="ca-ES" w:eastAsia="es-ES" w:bidi="ar-SA"/>
    </w:rPr>
  </w:style>
  <w:style w:type="numbering" w:styleId="NoList" w:default="1">
    <w:name w:val="No List"/>
    <w:uiPriority w:val="99"/>
    <w:semiHidden/>
    <w:unhideWhenUsed/>
    <w:qFormat/>
  </w:style>
  <w:style w:type="numbering" w:styleId="WW8Num2" w:customStyle="1">
    <w:name w:val="WW8Num2"/>
    <w:qFormat/>
    <w:rsid w:val="003b1a24"/>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4.jpe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jpeg"/><Relationship Id="rId5"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LibreOffice/7.2.6.2$Windows_X86_64 LibreOffice_project/b0ec3a565991f7569a5a7f5d24fed7f52653d754</Application>
  <AppVersion>15.0000</AppVersion>
  <Pages>3</Pages>
  <Words>644</Words>
  <Characters>3589</Characters>
  <CharactersWithSpaces>4224</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2022-03-02T10:25:00Z</dcterms:created>
  <dc:creator>Nuria Pino</dc:creator>
  <dc:description/>
  <dc:language>es-ES</dc:language>
  <cp:lastModifiedBy>Nuria Pino</cp:lastModifiedBy>
  <cp:lastPrinted>1995-11-21T16:41:00Z</cp:lastPrinted>
  <dcterms:modified xsi:type="dcterms:W3CDTF">2022-03-02T10:25:00Z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