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3.png" ContentType="image/png"/>
  <Override PartName="/word/media/image2.png" ContentType="image/pn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lineRule="auto" w:line="276"/>
        <w:rPr>
          <w:sz w:val="22"/>
          <w:szCs w:val="22"/>
          <w:lang w:val="ca-ES"/>
        </w:rPr>
      </w:pPr>
      <w:r>
        <w:rPr>
          <w:sz w:val="22"/>
          <w:szCs w:val="22"/>
          <w:lang w:val="ca-ES"/>
        </w:rPr>
      </w:r>
    </w:p>
    <w:p>
      <w:pPr>
        <w:pStyle w:val="Normal"/>
        <w:widowControl/>
        <w:suppressAutoHyphens w:val="false"/>
        <w:spacing w:lineRule="auto" w:line="276"/>
        <w:rPr>
          <w:rFonts w:eastAsia="Times New Roman" w:cs="Arial"/>
          <w:szCs w:val="20"/>
          <w:lang w:val="ca-ES" w:eastAsia="es-ES" w:bidi="ar-SA"/>
        </w:rPr>
      </w:pPr>
      <w:r>
        <w:rPr>
          <w:rFonts w:eastAsia="Times New Roman" w:cs="Arial"/>
          <w:szCs w:val="20"/>
          <w:lang w:val="ca-ES" w:eastAsia="es-ES" w:bidi="ar-SA"/>
        </w:rPr>
        <w:t>Na Rebeca Just Cobos, secretaria del Ayuntamiento de Cabrils,</w:t>
      </w:r>
    </w:p>
    <w:p>
      <w:pPr>
        <w:pStyle w:val="Normal"/>
        <w:widowControl/>
        <w:suppressAutoHyphens w:val="false"/>
        <w:spacing w:lineRule="auto" w:line="276"/>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b/>
          <w:b/>
          <w:szCs w:val="20"/>
          <w:lang w:val="ca-ES" w:eastAsia="es-ES" w:bidi="ar-SA"/>
        </w:rPr>
      </w:pPr>
      <w:r>
        <w:rPr>
          <w:rFonts w:eastAsia="Times New Roman" w:cs="Arial"/>
          <w:b/>
          <w:szCs w:val="20"/>
          <w:lang w:val="ca-ES" w:eastAsia="es-ES" w:bidi="ar-SA"/>
        </w:rPr>
        <w:t>CERTIFICO:</w:t>
      </w:r>
    </w:p>
    <w:p>
      <w:pPr>
        <w:pStyle w:val="Normal"/>
        <w:widowControl/>
        <w:suppressAutoHyphens w:val="false"/>
        <w:spacing w:lineRule="auto" w:line="276"/>
        <w:jc w:val="both"/>
        <w:rPr>
          <w:rFonts w:eastAsia="Times New Roman" w:cs="Arial"/>
          <w:b/>
          <w:b/>
          <w:szCs w:val="20"/>
          <w:lang w:val="ca-ES" w:eastAsia="es-ES" w:bidi="ar-SA"/>
        </w:rPr>
      </w:pPr>
      <w:r>
        <w:rPr>
          <w:rFonts w:eastAsia="Times New Roman" w:cs="Arial"/>
          <w:b/>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Que la Junta de Gobierno Local, en sesión ordinaria de fecha 2 de marzo de 2022, ha adoptado por unanimidad el acuerdo, el cual literalmente es como sigue:</w:t>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jc w:val="both"/>
        <w:rPr>
          <w:rFonts w:eastAsia="Times New Roman" w:cs="Times New Roman"/>
          <w:szCs w:val="20"/>
          <w:lang w:val="ca-ES" w:eastAsia="es-ES" w:bidi="ar-SA"/>
        </w:rPr>
      </w:pPr>
      <w:r>
        <w:rPr>
          <w:rFonts w:eastAsia="Times New Roman" w:cs="Times New Roman"/>
          <w:szCs w:val="20"/>
          <w:lang w:val="ca-ES" w:eastAsia="es-ES" w:bidi="ar-SA"/>
        </w:rPr>
      </w:r>
    </w:p>
    <w:p>
      <w:pPr>
        <w:pStyle w:val="Default"/>
        <w:jc w:val="both"/>
        <w:rPr>
          <w:rFonts w:ascii="Arial" w:hAnsi="Arial" w:eastAsia="Times New Roman" w:cs="Arial"/>
          <w:i/>
          <w:i/>
          <w:sz w:val="20"/>
          <w:szCs w:val="20"/>
          <w:lang w:val="ca-ES"/>
        </w:rPr>
      </w:pPr>
      <w:bookmarkStart w:id="0" w:name="_GoBack"/>
      <w:r>
        <w:rPr>
          <w:rFonts w:eastAsia="Times New Roman" w:cs="Arial" w:ascii="Arial" w:hAnsi="Arial"/>
          <w:i/>
          <w:sz w:val="20"/>
          <w:szCs w:val="20"/>
          <w:u w:val="single"/>
          <w:lang w:val="ca-ES"/>
        </w:rPr>
        <w:t xml:space="preserve">Expediente 302/2022 </w:t>
      </w:r>
      <w:r>
        <w:rPr>
          <w:rFonts w:eastAsia="Times New Roman" w:cs="Arial" w:ascii="Arial" w:hAnsi="Arial"/>
          <w:b/>
          <w:i/>
          <w:sz w:val="20"/>
          <w:szCs w:val="20"/>
        </w:rPr>
        <w:t xml:space="preserve">: </w:t>
      </w:r>
      <w:r>
        <w:rPr>
          <w:rFonts w:eastAsia="Times New Roman" w:cs="Arial" w:ascii="Arial" w:hAnsi="Arial"/>
          <w:i/>
          <w:sz w:val="20"/>
          <w:szCs w:val="20"/>
          <w:lang w:val="ca-ES"/>
        </w:rPr>
        <w:t>Subvención nominativa mantenimiento de franjas, parcelas, zonas verdes, torrentes y rieras.</w:t>
      </w:r>
    </w:p>
    <w:p>
      <w:pPr>
        <w:pStyle w:val="Normal"/>
        <w:widowControl/>
        <w:jc w:val="both"/>
        <w:rPr>
          <w:rFonts w:eastAsia="Times New Roman" w:cs="Arial"/>
          <w:bCs/>
          <w:i/>
          <w:i/>
          <w:color w:val="000000"/>
          <w:szCs w:val="20"/>
          <w:lang w:val="ca-ES" w:bidi="ar-SA"/>
        </w:rPr>
      </w:pPr>
      <w:r>
        <w:rPr>
          <w:rFonts w:eastAsia="Times New Roman" w:cs="Arial"/>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ANTECEDENTES</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Visto la aprobación del Convenio de colaboración entre la Agrupación Defensa Forestal Burriac y el Ayuntamiento de Cabrils para la realización de tareas de vigilancia forestal y prevención y extinción de incendios en el término municipal de Cabrils 2018-2022.</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La cláusula cuarta del convenio establece que para el sostenimiento de los gastos que el ADF Burriac tenga que soportar por el desarrollo de su labor, el Ayuntamiento destinará en el presupuesto municipal la aplicación presupuestaria y su consignación. Esta contraprestación económica debe formalizarse anualmente como cláusula adicional al convenio.</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La consignación prevista por la anualidad 2022 de acuerdo con las finalidades previstas es de 26.000,00 euros, en la aplicación presupuestaria 170.480.26</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De acuerdo con la misma cláusula cuarta del convenio, el 50% del pago se realizará al inicio de las actuaciones, el cual deberá justificarse posteriormente mediante la presentación de la documentación justificativa de los gastos que se soporten.</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Visto el informe emitido por parte de la técnica de Medio Ambiente de fecha 7 de febrero de 2022.</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FUNDAMENTOS JURÍDICOS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Visto lo que disponen los artículos 66.3.c) y 71.1.f) del Decreto Legislativo 2/2003, de 28 de abril, por el que se aprueba el Texto refundido de la Ley municipal y de régimen local de Cataluña sobre las competencias municipales en el ámbito de la protección civil, prevención y extinción de incendios, así como las actividades complementarias necesarias para la gestión de los intereses municipales en el ámbito de la protección del medio.</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De acuerdo con el artículo 28 de la Ley 38/2003, de 17 de noviembre, General de Subvenciones, y el artículo 65 del Real Decreto 887/2006, de 21 de julio, por el que se aprueba el Reglamento de la Ley General de Subvenciones.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Conforme al artículo 86 de la Ley 39/2015, de 1 de octubre, de procedimiento administrativo de las administraciones públicas.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Habida cuenta de que la competencia para la adopción del acuerdo corresponde a la Junta de Gobierno Local por delegación efectuada por la alcaldesa de este ayuntamiento, mediante el Decreto de alcaldía núm. 757/2019, de fecha 19 de junio de 2019 (BOP CVE2019022852 de fecha 28 de junio de 2019).</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CONCLUSIONES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Por todo lo expuesto, ya propuesta de la alcaldía, la Junta de Gobierno Local adopta los siguientes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ACUERDOS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Primero.- </w:t>
      </w:r>
      <w:r>
        <w:rPr>
          <w:rFonts w:eastAsia="Times New Roman" w:cs="Arial"/>
          <w:i/>
          <w:color w:val="000000"/>
          <w:szCs w:val="20"/>
          <w:lang w:val="ca-ES" w:bidi="ar-SA"/>
        </w:rPr>
        <w:t>APROBAR la cláusula adicional al Convenio de colaboración entre la Agrupación Defensa Forestal Burriac y el Ayuntamiento de Cabrils, por el ejercicio 2022.</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Segundo.- </w:t>
      </w:r>
      <w:r>
        <w:rPr>
          <w:rFonts w:eastAsia="Times New Roman" w:cs="Arial"/>
          <w:i/>
          <w:color w:val="000000"/>
          <w:szCs w:val="20"/>
          <w:lang w:val="ca-ES" w:bidi="ar-SA"/>
        </w:rPr>
        <w:t xml:space="preserve">AUTORIZAR Y DISPONER el gasto por un importe </w:t>
      </w:r>
      <w:r>
        <w:rPr>
          <w:rFonts w:eastAsia="Times New Roman" w:cs="Arial"/>
          <w:i/>
          <w:szCs w:val="20"/>
          <w:lang w:val="ca-ES" w:bidi="ar-SA"/>
        </w:rPr>
        <w:t xml:space="preserve">de 26.000 euros consignado en la aplicación presupuestaria 170.480.26 del vigente presupuesto municipal, en cumplimiento de la cláusula adicional cuarta del </w:t>
      </w:r>
      <w:r>
        <w:rPr>
          <w:rFonts w:eastAsia="Times New Roman" w:cs="Arial"/>
          <w:i/>
          <w:color w:val="000000"/>
          <w:szCs w:val="20"/>
          <w:lang w:val="ca-ES" w:bidi="ar-SA"/>
        </w:rPr>
        <w:t>Convenio de colaboración entre la Agrupación Defensa Forestal Burriac y el Ayuntamiento de Cabrils.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Tercero.- </w:t>
      </w:r>
      <w:r>
        <w:rPr>
          <w:rFonts w:eastAsia="Times New Roman" w:cs="Arial"/>
          <w:bCs/>
          <w:i/>
          <w:color w:val="000000"/>
          <w:szCs w:val="20"/>
          <w:lang w:val="ca-ES" w:bidi="ar-SA"/>
        </w:rPr>
        <w:t>RECONOCER LA OBLIGACIÓN Y ORDENAR EL PAGO del 50% correspondiente a 13.000,00 euros</w:t>
      </w:r>
      <w:r>
        <w:rPr>
          <w:rFonts w:eastAsia="Times New Roman" w:cs="Arial"/>
          <w:b/>
          <w:bCs/>
          <w:i/>
          <w:color w:val="000000"/>
          <w:szCs w:val="20"/>
          <w:lang w:val="ca-ES" w:bidi="ar-SA"/>
        </w:rPr>
        <w:t xml:space="preserve"> </w:t>
      </w:r>
      <w:r>
        <w:rPr>
          <w:rFonts w:eastAsia="Times New Roman" w:cs="Arial"/>
          <w:i/>
          <w:color w:val="000000"/>
          <w:szCs w:val="20"/>
          <w:lang w:val="ca-ES" w:bidi="ar-SA"/>
        </w:rPr>
        <w:t>en cumplimiento de la cláusula adicional cuarta del Convenio de colaboración entre la Agrupació Defensa Forestal Burriac y el Ayuntamiento de Cabrils.</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Cuarto.- </w:t>
      </w:r>
      <w:r>
        <w:rPr>
          <w:rFonts w:eastAsia="Times New Roman" w:cs="Arial"/>
          <w:i/>
          <w:color w:val="000000"/>
          <w:szCs w:val="20"/>
          <w:lang w:val="ca-ES" w:bidi="ar-SA"/>
        </w:rPr>
        <w:t>FACULTAR a la Alcaldesa para la firma de cuantos documentos sean procedentes para la consecución de lo acordado.</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Quinto.- </w:t>
      </w:r>
      <w:r>
        <w:rPr>
          <w:rFonts w:eastAsia="Times New Roman" w:cs="Arial"/>
          <w:i/>
          <w:color w:val="000000"/>
          <w:szCs w:val="20"/>
          <w:lang w:val="ca-ES" w:bidi="ar-SA"/>
        </w:rPr>
        <w:t>Notificar este acuerdo a la Agrupación de Defensa Forestal Burriac, a los efectos oportunos.</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jc w:val="both"/>
        <w:rPr>
          <w:rFonts w:eastAsia="Times New Roman" w:cs="Arial"/>
          <w:i/>
          <w:i/>
          <w:szCs w:val="20"/>
        </w:rPr>
      </w:pPr>
      <w:r>
        <w:rPr>
          <w:rFonts w:eastAsia="Lucida Sans Unicode" w:cs="Arial"/>
          <w:b/>
          <w:bCs/>
          <w:i/>
          <w:kern w:val="2"/>
          <w:szCs w:val="20"/>
          <w:lang w:val="ca-ES" w:bidi="ar-SA"/>
        </w:rPr>
        <w:t xml:space="preserve">Sexto.- </w:t>
      </w:r>
      <w:r>
        <w:rPr>
          <w:rFonts w:eastAsia="Lucida Sans Unicode" w:cs="Arial"/>
          <w:i/>
          <w:kern w:val="2"/>
          <w:szCs w:val="20"/>
          <w:lang w:val="ca-ES" w:bidi="ar-SA"/>
        </w:rPr>
        <w:t xml:space="preserve">Dar traslado del presente acuerdo al departamento de servicios económicos y tesorería municipal. </w:t>
      </w:r>
      <w:bookmarkEnd w:id="0"/>
      <w:r>
        <w:rPr>
          <w:rFonts w:eastAsia="Times New Roman" w:cs="Arial"/>
          <w:szCs w:val="20"/>
          <w:lang w:val="ca-ES" w:eastAsia="es-ES"/>
        </w:rPr>
        <w:t>”</w:t>
      </w:r>
      <w:bookmarkStart w:id="1" w:name="OLE_LINK2"/>
      <w:bookmarkStart w:id="2" w:name="OLE_LINK1"/>
      <w:bookmarkEnd w:id="1"/>
      <w:bookmarkEnd w:id="2"/>
    </w:p>
    <w:p>
      <w:pPr>
        <w:pStyle w:val="Normal"/>
        <w:widowControl/>
        <w:suppressAutoHyphens w:val="false"/>
        <w:jc w:val="both"/>
        <w:rPr>
          <w:rFonts w:eastAsia="Times New Roman" w:cs="Times New Roman"/>
          <w:b/>
          <w:b/>
          <w:i/>
          <w:i/>
          <w:szCs w:val="20"/>
          <w:lang w:val="ca-ES" w:eastAsia="es-ES" w:bidi="ar-SA"/>
        </w:rPr>
      </w:pPr>
      <w:r>
        <w:rPr>
          <w:rFonts w:eastAsia="Times New Roman" w:cs="Times New Roman"/>
          <w:b/>
          <w:i/>
          <w:szCs w:val="20"/>
          <w:lang w:val="ca-ES" w:eastAsia="es-ES" w:bidi="ar-SA"/>
        </w:rPr>
      </w:r>
    </w:p>
    <w:p>
      <w:pPr>
        <w:pStyle w:val="Normal"/>
        <w:widowControl/>
        <w:suppressAutoHyphens w:val="false"/>
        <w:spacing w:lineRule="auto" w:line="276"/>
        <w:jc w:val="both"/>
        <w:rPr>
          <w:rFonts w:eastAsia="Lucida Sans Unicode" w:cs="Arial"/>
          <w:kern w:val="2"/>
          <w:lang w:val="ca-ES" w:eastAsia="es-ES" w:bidi="ar-SA"/>
        </w:rPr>
      </w:pPr>
      <w:r>
        <w:rPr>
          <w:rFonts w:eastAsia="Lucida Sans Unicode" w:cs="Arial"/>
          <w:kern w:val="2"/>
          <w:lang w:val="ca-ES" w:eastAsia="es-ES" w:bidi="ar-SA"/>
        </w:rPr>
      </w:r>
    </w:p>
    <w:p>
      <w:pPr>
        <w:pStyle w:val="Normal"/>
        <w:widowControl/>
        <w:suppressAutoHyphens w:val="false"/>
        <w:spacing w:lineRule="auto" w:line="276"/>
        <w:jc w:val="both"/>
        <w:rPr>
          <w:rFonts w:eastAsia="Lucida Sans Unicode" w:cs="Arial"/>
          <w:kern w:val="2"/>
          <w:szCs w:val="20"/>
          <w:lang w:val="ca-ES" w:eastAsia="es-ES" w:bidi="ar-SA"/>
        </w:rPr>
      </w:pPr>
      <w:r>
        <w:rPr>
          <w:rFonts w:eastAsia="Lucida Sans Unicode" w:cs="Arial"/>
          <w:kern w:val="2"/>
          <w:lang w:val="ca-ES" w:eastAsia="es-ES" w:bidi="ar-SA"/>
        </w:rPr>
        <w:t xml:space="preserve">Que el resultado de la votación fue el siguiente: 5 votos a favor del Ilma. Dª. Maite Viñals Clemente, la Concejala Dª. Silvia Vallbona Blanch, el concejal Jordi Campos Guitart, la concejala Dª. </w:t>
      </w:r>
      <w:r>
        <w:rPr>
          <w:rFonts w:eastAsia="Times New Roman" w:cs="Arial"/>
          <w:szCs w:val="20"/>
        </w:rPr>
        <w:t xml:space="preserve">Mónica Casco Estévez </w:t>
      </w:r>
      <w:r>
        <w:rPr>
          <w:rFonts w:eastAsia="Lucida Sans Unicode" w:cs="Arial"/>
          <w:kern w:val="2"/>
          <w:szCs w:val="20"/>
          <w:lang w:val="ca-ES" w:eastAsia="es-ES" w:bidi="ar-SA"/>
        </w:rPr>
        <w:t>y la Concejala Dª. Avelina Morales Serra.</w:t>
      </w:r>
    </w:p>
    <w:p>
      <w:pPr>
        <w:pStyle w:val="Normal"/>
        <w:widowControl/>
        <w:suppressAutoHyphens w:val="false"/>
        <w:spacing w:lineRule="auto" w:line="276"/>
        <w:jc w:val="both"/>
        <w:rPr>
          <w:rFonts w:eastAsia="Lucida Sans Unicode" w:cs="Arial"/>
          <w:kern w:val="2"/>
          <w:szCs w:val="20"/>
          <w:lang w:val="ca-ES" w:eastAsia="es-ES" w:bidi="ar-SA"/>
        </w:rPr>
      </w:pPr>
      <w:r>
        <w:rPr>
          <w:rFonts w:eastAsia="Lucida Sans Unicode" w:cs="Arial"/>
          <w:kern w:val="2"/>
          <w:szCs w:val="20"/>
          <w:lang w:val="ca-ES" w:eastAsia="es-ES" w:bidi="ar-SA"/>
        </w:rPr>
      </w:r>
    </w:p>
    <w:p>
      <w:pPr>
        <w:pStyle w:val="Normal"/>
        <w:widowControl/>
        <w:suppressAutoHyphens w:val="false"/>
        <w:spacing w:lineRule="auto" w:line="276"/>
        <w:jc w:val="both"/>
        <w:rPr>
          <w:rFonts w:eastAsia="Lucida Sans Unicode" w:cs="Arial"/>
          <w:kern w:val="2"/>
          <w:szCs w:val="20"/>
          <w:lang w:val="ca-ES" w:eastAsia="es-ES" w:bidi="ar-SA"/>
        </w:rPr>
      </w:pPr>
      <w:r>
        <w:rPr>
          <w:rFonts w:eastAsia="Lucida Sans Unicode" w:cs="Arial"/>
          <w:kern w:val="2"/>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Y, para que conste, entrego el presente certificado por orden y con el visto bueno de Dª. Sr. Alcaldesa - Presidenta, a reserva de lo que resulte de la aprobación del acta, de acuerdo con lo que dispone el artículo 206 del Reglamento de organización, funcionamiento y régimen jurídico de las corporaciones locales.</w:t>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Cabrils, 2 de marzo de 2022</w:t>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ab/>
        <w:tab/>
        <w:tab/>
        <w:tab/>
        <w:tab/>
        <w:tab/>
        <w:tab/>
        <w:tab/>
        <w:t>Visto bueno,</w:t>
      </w:r>
    </w:p>
    <w:p>
      <w:pPr>
        <w:pStyle w:val="Normal"/>
        <w:widowControl/>
        <w:suppressAutoHyphens w:val="false"/>
        <w:spacing w:lineRule="auto" w:line="276"/>
        <w:ind w:left="4248" w:firstLine="708"/>
        <w:jc w:val="both"/>
        <w:rPr>
          <w:rFonts w:eastAsia="Times New Roman" w:cs="Arial"/>
          <w:szCs w:val="20"/>
          <w:lang w:val="ca-ES" w:eastAsia="es-ES" w:bidi="ar-SA"/>
        </w:rPr>
      </w:pPr>
      <w:r>
        <w:rPr>
          <w:rFonts w:eastAsia="Times New Roman" w:cs="Arial"/>
          <w:szCs w:val="20"/>
          <w:lang w:val="ca-ES" w:eastAsia="es-ES" w:bidi="ar-SA"/>
        </w:rPr>
        <w:tab/>
        <w:t>La alcaldesa,</w:t>
      </w:r>
    </w:p>
    <w:p>
      <w:pPr>
        <w:pStyle w:val="Normal"/>
        <w:rPr>
          <w:rFonts w:eastAsia="Lucida Sans Unicode" w:cs="Times New Roman"/>
          <w:kern w:val="2"/>
          <w:lang w:val="ca-ES" w:eastAsia="es-ES" w:bidi="ar-SA"/>
        </w:rPr>
      </w:pPr>
      <w:r>
        <w:rPr>
          <w:rFonts w:eastAsia="Times New Roman" w:cs="Arial"/>
          <w:szCs w:val="20"/>
          <w:lang w:val="ca-ES" w:eastAsia="es-ES" w:bidi="ar-SA"/>
        </w:rPr>
        <w:tab/>
        <w:tab/>
        <w:tab/>
        <w:tab/>
        <w:tab/>
        <w:tab/>
        <w:tab/>
        <w:tab/>
        <w:t>Maite Viñals Clemente</w:t>
      </w:r>
    </w:p>
    <w:p>
      <w:pPr>
        <w:pStyle w:val="Cuerpodetexto"/>
        <w:spacing w:lineRule="auto" w:line="276"/>
        <w:jc w:val="both"/>
        <w:rPr/>
      </w:pPr>
      <w:r>
        <w:rPr/>
      </w:r>
    </w:p>
    <w:p>
      <w:pPr>
        <w:pStyle w:val="Cuerpodetexto"/>
        <w:spacing w:lineRule="auto" w:line="276" w:before="0" w:after="120"/>
        <w:jc w:val="both"/>
        <w:rPr>
          <w:b/>
          <w:b/>
          <w:color w:val="000000"/>
          <w:sz w:val="22"/>
          <w:szCs w:val="22"/>
          <w:lang w:val="ca-ES"/>
        </w:rPr>
      </w:pPr>
      <w:r>
        <w:rPr/>
      </w:r>
    </w:p>
    <w:sectPr>
      <w:headerReference w:type="default" r:id="rId2"/>
      <w:footerReference w:type="default" r:id="rId3"/>
      <w:type w:val="nextPage"/>
      <w:pgSz w:w="11906" w:h="16838"/>
      <w:pgMar w:left="1417" w:right="1417" w:gutter="0" w:header="567" w:top="1809" w:footer="567" w:bottom="1276"/>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charset w:val="00"/>
    <w:family w:val="swiss"/>
    <w:pitch w:val="variable"/>
  </w:font>
  <w:font w:name="Tahoma">
    <w:charset w:val="00"/>
    <w:family w:val="roman"/>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4960" cy="266700"/>
          <wp:effectExtent l="0" t="0" r="0" b="0"/>
          <wp:docPr id="6"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
                  <pic:cNvPicPr>
                    <a:picLocks noChangeAspect="1" noChangeArrowheads="1"/>
                  </pic:cNvPicPr>
                </pic:nvPicPr>
                <pic:blipFill>
                  <a:blip r:embed="rId1"/>
                  <a:srcRect l="-16" t="-315" r="-16" b="-315"/>
                  <a:stretch>
                    <a:fillRect/>
                  </a:stretch>
                </pic:blipFill>
                <pic:spPr bwMode="auto">
                  <a:xfrm>
                    <a:off x="0" y="0"/>
                    <a:ext cx="5394960" cy="26670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0200" cy="701040"/>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63" t="-144" r="-63" b="-144"/>
                  <a:stretch>
                    <a:fillRect/>
                  </a:stretch>
                </pic:blipFill>
                <pic:spPr bwMode="auto">
                  <a:xfrm>
                    <a:off x="0" y="0"/>
                    <a:ext cx="1600200" cy="701040"/>
                  </a:xfrm>
                  <a:prstGeom prst="rect">
                    <a:avLst/>
                  </a:prstGeom>
                </pic:spPr>
              </pic:pic>
            </a:graphicData>
          </a:graphic>
        </wp:inline>
      </w:drawing>
    </w:r>
    <w:r>
      <w:rPr/>
      <w:drawing>
        <wp:inline distT="0" distB="0" distL="0" distR="0">
          <wp:extent cx="38100" cy="38100"/>
          <wp:effectExtent l="0" t="0" r="0" b="0"/>
          <wp:docPr id="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
                  <pic:cNvPicPr>
                    <a:picLocks noChangeAspect="1" noChangeArrowheads="1"/>
                  </pic:cNvPicPr>
                </pic:nvPicPr>
                <pic:blipFill>
                  <a:blip r:embed="rId2"/>
                  <a:srcRect l="-6" t="-126" r="-6" b="-126"/>
                  <a:stretch>
                    <a:fillRect/>
                  </a:stretch>
                </pic:blipFill>
                <pic:spPr bwMode="auto">
                  <a:xfrm>
                    <a:off x="0" y="0"/>
                    <a:ext cx="38100" cy="38100"/>
                  </a:xfrm>
                  <a:prstGeom prst="rect">
                    <a:avLst/>
                  </a:prstGeom>
                </pic:spPr>
              </pic:pic>
            </a:graphicData>
          </a:graphic>
        </wp:inline>
      </w:drawing>
    </w:r>
    <w:r>
      <w:rPr/>
      <w:drawing>
        <wp:inline distT="0" distB="0" distL="0" distR="0">
          <wp:extent cx="38100" cy="38100"/>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3"/>
                  <a:srcRect l="-35" t="-108" r="-35" b="-108"/>
                  <a:stretch>
                    <a:fillRect/>
                  </a:stretch>
                </pic:blipFill>
                <pic:spPr bwMode="auto">
                  <a:xfrm>
                    <a:off x="0" y="0"/>
                    <a:ext cx="38100" cy="38100"/>
                  </a:xfrm>
                  <a:prstGeom prst="rect">
                    <a:avLst/>
                  </a:prstGeom>
                </pic:spPr>
              </pic:pic>
            </a:graphicData>
          </a:graphic>
        </wp:inline>
      </w:drawing>
    </w:r>
    <w:r>
      <w:rPr/>
      <w:drawing>
        <wp:inline distT="0" distB="0" distL="0" distR="0">
          <wp:extent cx="30480" cy="38100"/>
          <wp:effectExtent l="0" t="0" r="0" b="0"/>
          <wp:docPr id="4"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
                  <pic:cNvPicPr>
                    <a:picLocks noChangeAspect="1" noChangeArrowheads="1"/>
                  </pic:cNvPicPr>
                </pic:nvPicPr>
                <pic:blipFill>
                  <a:blip r:embed="rId4"/>
                  <a:srcRect l="-6" t="-126" r="-6" b="-126"/>
                  <a:stretch>
                    <a:fillRect/>
                  </a:stretch>
                </pic:blipFill>
                <pic:spPr bwMode="auto">
                  <a:xfrm>
                    <a:off x="0" y="0"/>
                    <a:ext cx="30480" cy="38100"/>
                  </a:xfrm>
                  <a:prstGeom prst="rect">
                    <a:avLst/>
                  </a:prstGeom>
                </pic:spPr>
              </pic:pic>
            </a:graphicData>
          </a:graphic>
        </wp:inline>
      </w:drawing>
    </w:r>
    <w:r>
      <w:rPr/>
      <w:drawing>
        <wp:inline distT="0" distB="0" distL="0" distR="0">
          <wp:extent cx="38100" cy="38100"/>
          <wp:effectExtent l="0" t="0" r="0" b="0"/>
          <wp:docPr id="5"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
                  <pic:cNvPicPr>
                    <a:picLocks noChangeAspect="1" noChangeArrowheads="1"/>
                  </pic:cNvPicPr>
                </pic:nvPicPr>
                <pic:blipFill>
                  <a:blip r:embed="rId5"/>
                  <a:srcRect l="-25" t="-58" r="-25" b="-58"/>
                  <a:stretch>
                    <a:fillRect/>
                  </a:stretch>
                </pic:blipFill>
                <pic:spPr bwMode="auto">
                  <a:xfrm>
                    <a:off x="0" y="0"/>
                    <a:ext cx="38100" cy="3810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Arial" w:hAnsi="Arial" w:eastAsia="DejaVu Sans" w:cs="DejaVu Sans"/>
      <w:color w:val="auto"/>
      <w:kern w:val="0"/>
      <w:sz w:val="20"/>
      <w:szCs w:val="24"/>
      <w:lang w:val="es-ES" w:eastAsia="zh-CN" w:bidi="hi-IN"/>
    </w:rPr>
  </w:style>
  <w:style w:type="paragraph" w:styleId="Ttulo1">
    <w:name w:val="Heading 1"/>
    <w:basedOn w:val="Ttulo"/>
    <w:next w:val="Cuerpodetexto"/>
    <w:qFormat/>
    <w:pPr>
      <w:numPr>
        <w:ilvl w:val="0"/>
        <w:numId w:val="1"/>
      </w:num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eastAsia="Calibri"/>
      <w:b w:val="false"/>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EndnoteCharacters" w:customStyle="1">
    <w:name w:val="Endnote Characters"/>
    <w:qFormat/>
    <w:rPr/>
  </w:style>
  <w:style w:type="character" w:styleId="FootnoteCharacters" w:customStyle="1">
    <w:name w:val="Footnote Characters"/>
    <w:qFormat/>
    <w:rPr/>
  </w:style>
  <w:style w:type="character" w:styleId="EnlacedeInternet">
    <w:name w:val="Enlace de Internet"/>
    <w:rPr>
      <w:color w:val="000080"/>
      <w:u w:val="single"/>
    </w:rPr>
  </w:style>
  <w:style w:type="character" w:styleId="Fuentedeprrafopredeter1" w:customStyle="1">
    <w:name w:val="Fuente de párrafo predeter.1"/>
    <w:qFormat/>
    <w:rPr/>
  </w:style>
  <w:style w:type="character" w:styleId="TextoindependienteCar" w:customStyle="1">
    <w:name w:val="Texto independiente Car"/>
    <w:basedOn w:val="Fuentedeprrafopredeter1"/>
    <w:qFormat/>
    <w:rPr>
      <w:sz w:val="24"/>
    </w:rPr>
  </w:style>
  <w:style w:type="character" w:styleId="EncabezadoCar" w:customStyle="1">
    <w:name w:val="Encabezado Car"/>
    <w:basedOn w:val="Fuentedeprrafopredeter1"/>
    <w:qFormat/>
    <w:rPr>
      <w:sz w:val="24"/>
    </w:rPr>
  </w:style>
  <w:style w:type="character" w:styleId="PiedepginaCar" w:customStyle="1">
    <w:name w:val="Pie de página Car"/>
    <w:basedOn w:val="Fuentedeprrafopredeter1"/>
    <w:qFormat/>
    <w:rPr>
      <w:sz w:val="24"/>
    </w:rPr>
  </w:style>
  <w:style w:type="character" w:styleId="Controllabel" w:customStyle="1">
    <w:name w:val="control-label"/>
    <w:qFormat/>
    <w:rPr/>
  </w:style>
  <w:style w:type="character" w:styleId="Smbolosdenumeracin" w:customStyle="1">
    <w:name w:val="Símbolos de numeración"/>
    <w:qFormat/>
    <w:rPr/>
  </w:style>
  <w:style w:type="character" w:styleId="TextodegloboCar" w:customStyle="1">
    <w:name w:val="Texto de globo Car"/>
    <w:basedOn w:val="DefaultParagraphFont"/>
    <w:link w:val="Textodeglobo"/>
    <w:uiPriority w:val="99"/>
    <w:semiHidden/>
    <w:qFormat/>
    <w:rsid w:val="00160779"/>
    <w:rPr>
      <w:rFonts w:ascii="Tahoma" w:hAnsi="Tahoma" w:eastAsia="DejaVu Sans" w:cs="Mangal"/>
      <w:sz w:val="16"/>
      <w:szCs w:val="14"/>
      <w:lang w:val="es-ES" w:eastAsia="zh-CN" w:bidi="hi-IN"/>
    </w:rPr>
  </w:style>
  <w:style w:type="paragraph" w:styleId="Ttulo" w:customStyle="1">
    <w:name w:val="Título"/>
    <w:basedOn w:val="Normal"/>
    <w:next w:val="Cuerpodetexto"/>
    <w:qFormat/>
    <w:pPr>
      <w:keepNext w:val="true"/>
      <w:spacing w:before="240" w:after="283"/>
    </w:pPr>
    <w:rPr>
      <w:rFonts w:ascii="Liberation Sans" w:hAnsi="Liberation Sans" w:cs="Liberation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customStyle="1">
    <w:name w:val="Caption"/>
    <w:basedOn w:val="Normal"/>
    <w:qFormat/>
    <w:pPr>
      <w:suppressLineNumbers/>
      <w:spacing w:before="120" w:after="120"/>
    </w:pPr>
    <w:rPr>
      <w:rFonts w:cs="Lucida Sans"/>
      <w:i/>
      <w:iCs/>
      <w:sz w:val="24"/>
    </w:rPr>
  </w:style>
  <w:style w:type="paragraph" w:styleId="Ndice" w:customStyle="1">
    <w:name w:val="Índice"/>
    <w:basedOn w:val="Normal"/>
    <w:qFormat/>
    <w:pPr>
      <w:suppressLineNumbers/>
    </w:pPr>
    <w:rPr>
      <w:rFonts w:cs="Lucida Sans"/>
    </w:rPr>
  </w:style>
  <w:style w:type="paragraph" w:styleId="Encapalament" w:customStyle="1">
    <w:name w:val="Encapçalament"/>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rPr>
  </w:style>
  <w:style w:type="paragraph" w:styleId="Ndex" w:customStyle="1">
    <w:name w:val="Índex"/>
    <w:basedOn w:val="Normal"/>
    <w:qFormat/>
    <w:pPr>
      <w:suppressLineNumbers/>
    </w:pPr>
    <w:rPr>
      <w:rFonts w:cs="Lucida Sans"/>
    </w:rPr>
  </w:style>
  <w:style w:type="paragraph" w:styleId="Ttulo11" w:customStyle="1">
    <w:name w:val="Título1"/>
    <w:basedOn w:val="Normal"/>
    <w:next w:val="Cuerpodetexto"/>
    <w:qFormat/>
    <w:pPr>
      <w:keepNext w:val="true"/>
      <w:spacing w:before="240" w:after="120"/>
    </w:pPr>
    <w:rPr>
      <w:rFonts w:ascii="Liberation Sans" w:hAnsi="Liberation Sans" w:eastAsia="Microsoft YaHei" w:cs="Lucida Sans"/>
      <w:sz w:val="28"/>
      <w:szCs w:val="28"/>
    </w:rPr>
  </w:style>
  <w:style w:type="paragraph" w:styleId="Lneahorizontal" w:customStyle="1">
    <w:name w:val="Línea horizontal"/>
    <w:basedOn w:val="Normal"/>
    <w:next w:val="Cuerpodetexto"/>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Cuerpodetexto"/>
    <w:qFormat/>
    <w:pPr>
      <w:spacing w:before="0" w:after="0"/>
    </w:pPr>
    <w:rPr/>
  </w:style>
  <w:style w:type="paragraph" w:styleId="Cabeceraypie" w:customStyle="1">
    <w:name w:val="Cabecera y pie"/>
    <w:basedOn w:val="Normal"/>
    <w:qFormat/>
    <w:pPr>
      <w:suppressLineNumbers/>
      <w:tabs>
        <w:tab w:val="clear" w:pos="708"/>
        <w:tab w:val="center" w:pos="4819" w:leader="none"/>
        <w:tab w:val="right" w:pos="9638" w:leader="none"/>
      </w:tabs>
    </w:pPr>
    <w:rPr/>
  </w:style>
  <w:style w:type="paragraph" w:styleId="Capaleraipeu" w:customStyle="1">
    <w:name w:val="Capçalera i peu"/>
    <w:basedOn w:val="Normal"/>
    <w:qFormat/>
    <w:pPr>
      <w:suppressLineNumbers/>
      <w:tabs>
        <w:tab w:val="clear" w:pos="708"/>
        <w:tab w:val="center" w:pos="4819" w:leader="none"/>
        <w:tab w:val="right" w:pos="9638" w:leader="none"/>
      </w:tabs>
    </w:pPr>
    <w:rPr/>
  </w:style>
  <w:style w:type="paragraph" w:styleId="Cabecera">
    <w:name w:val="Header"/>
    <w:basedOn w:val="Cabeceraypie"/>
    <w:pPr/>
    <w:rPr/>
  </w:style>
  <w:style w:type="paragraph" w:styleId="Piedepgina">
    <w:name w:val="Footer"/>
    <w:basedOn w:val="Cabeceraypie"/>
    <w:pPr/>
    <w:rPr/>
  </w:style>
  <w:style w:type="paragraph" w:styleId="Tablanormal1" w:customStyle="1">
    <w:name w:val="Tabla normal1"/>
    <w:qFormat/>
    <w:pPr>
      <w:widowControl/>
      <w:suppressAutoHyphens w:val="true"/>
      <w:bidi w:val="0"/>
      <w:spacing w:before="0" w:after="0"/>
      <w:jc w:val="left"/>
    </w:pPr>
    <w:rPr>
      <w:rFonts w:ascii="Times New Roman" w:hAnsi="Times New Roman" w:eastAsia="Calibri" w:cs="Times New Roman"/>
      <w:color w:val="auto"/>
      <w:kern w:val="0"/>
      <w:sz w:val="20"/>
      <w:szCs w:val="20"/>
      <w:lang w:val="es-ES" w:eastAsia="es-ES" w:bidi="ar-SA"/>
    </w:rPr>
  </w:style>
  <w:style w:type="paragraph" w:styleId="Default" w:customStyle="1">
    <w:name w:val="Default"/>
    <w:qFormat/>
    <w:pPr>
      <w:widowControl/>
      <w:suppressAutoHyphens w:val="true"/>
      <w:bidi w:val="0"/>
      <w:spacing w:before="0" w:after="0"/>
      <w:jc w:val="left"/>
    </w:pPr>
    <w:rPr>
      <w:rFonts w:ascii="Liberation Sans" w:hAnsi="Liberation Sans" w:eastAsia="Calibri" w:cs="Liberation Sans"/>
      <w:color w:val="000000"/>
      <w:kern w:val="0"/>
      <w:sz w:val="24"/>
      <w:szCs w:val="24"/>
      <w:lang w:val="es-ES" w:eastAsia="zh-CN" w:bidi="ar-SA"/>
    </w:rPr>
  </w:style>
  <w:style w:type="paragraph" w:styleId="Prrafodelista1" w:customStyle="1">
    <w:name w:val="Párrafo de lista1"/>
    <w:basedOn w:val="Normal"/>
    <w:qFormat/>
    <w:pPr>
      <w:numPr>
        <w:ilvl w:val="0"/>
        <w:numId w:val="2"/>
      </w:numPr>
      <w:spacing w:lineRule="auto" w:line="252" w:before="240" w:after="160"/>
      <w:ind w:left="1068" w:hanging="0"/>
      <w:contextualSpacing/>
      <w:jc w:val="both"/>
    </w:pPr>
    <w:rPr>
      <w:rFonts w:ascii="Calibri" w:hAnsi="Calibri" w:eastAsia="Calibri" w:cs="Calibri"/>
      <w:spacing w:val="-3"/>
      <w:sz w:val="22"/>
      <w:szCs w:val="22"/>
    </w:rPr>
  </w:style>
  <w:style w:type="paragraph" w:styleId="BalloonText">
    <w:name w:val="Balloon Text"/>
    <w:basedOn w:val="Normal"/>
    <w:link w:val="TextodegloboCar"/>
    <w:uiPriority w:val="99"/>
    <w:semiHidden/>
    <w:unhideWhenUsed/>
    <w:qFormat/>
    <w:rsid w:val="00160779"/>
    <w:pPr/>
    <w:rPr>
      <w:rFonts w:ascii="Tahoma" w:hAnsi="Tahoma" w:cs="Mangal"/>
      <w:sz w:val="16"/>
      <w:szCs w:val="14"/>
    </w:rPr>
  </w:style>
  <w:style w:type="paragraph" w:styleId="Standard" w:customStyle="1">
    <w:name w:val="Standard"/>
    <w:qFormat/>
    <w:rsid w:val="002c2fd4"/>
    <w:pPr>
      <w:widowControl w:val="false"/>
      <w:suppressAutoHyphens w:val="true"/>
      <w:bidi w:val="0"/>
      <w:spacing w:before="0" w:after="0"/>
      <w:jc w:val="left"/>
      <w:textAlignment w:val="baseline"/>
    </w:pPr>
    <w:rPr>
      <w:rFonts w:ascii="Arial" w:hAnsi="Arial" w:eastAsia="Lucida Sans Unicode" w:cs="Arial"/>
      <w:color w:val="auto"/>
      <w:kern w:val="2"/>
      <w:sz w:val="20"/>
      <w:szCs w:val="24"/>
      <w:lang w:val="es-ES" w:eastAsia="zh-CN" w:bidi="ar-SA"/>
    </w:rPr>
  </w:style>
  <w:style w:type="paragraph" w:styleId="Estilo1" w:customStyle="1">
    <w:name w:val="Estilo1"/>
    <w:basedOn w:val="Normal"/>
    <w:semiHidden/>
    <w:qFormat/>
    <w:rsid w:val="002d51be"/>
    <w:pPr>
      <w:widowControl/>
      <w:spacing w:lineRule="exact" w:line="240"/>
      <w:jc w:val="both"/>
    </w:pPr>
    <w:rPr>
      <w:rFonts w:eastAsia="Lucida Sans Unicode" w:cs="Times New Roman"/>
      <w:kern w:val="2"/>
      <w:lang w:val="es-ES" w:eastAsia="es-ES" w:bidi="ar-SA"/>
    </w:rPr>
  </w:style>
  <w:style w:type="numbering" w:styleId="NoList" w:default="1">
    <w:name w:val="No List"/>
    <w:uiPriority w:val="99"/>
    <w:semiHidden/>
    <w:unhideWhenUsed/>
    <w:qFormat/>
  </w:style>
  <w:style w:type="numbering" w:styleId="WW8Num2" w:customStyle="1">
    <w:name w:val="WW8Num2"/>
    <w:qFormat/>
    <w:rsid w:val="003b1a24"/>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4.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jpeg"/><Relationship Id="rId5"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LibreOffice/7.2.6.2$Windows_X86_64 LibreOffice_project/b0ec3a565991f7569a5a7f5d24fed7f52653d754</Application>
  <AppVersion>15.0000</AppVersion>
  <Pages>3</Pages>
  <Words>687</Words>
  <Characters>3714</Characters>
  <CharactersWithSpaces>4388</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2022-03-02T10:25:00Z</dcterms:created>
  <dc:creator>Nuria Pino</dc:creator>
  <dc:description/>
  <dc:language>es-ES</dc:language>
  <cp:lastModifiedBy>Nuria Pino</cp:lastModifiedBy>
  <cp:lastPrinted>1995-11-21T16:41:00Z</cp:lastPrinted>
  <dcterms:modified xsi:type="dcterms:W3CDTF">2022-03-02T10:25:00Z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