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jc w:val="both"/>
        <w:rPr>
          <w:rFonts w:ascii="Arial" w:hAnsi="Arial"/>
          <w:sz w:val="22"/>
          <w:szCs w:val="22"/>
        </w:rPr>
      </w:pPr>
      <w:r>
        <w:rPr>
          <w:rFonts w:ascii="Arial" w:hAnsi="Arial"/>
          <w:b/>
          <w:sz w:val="22"/>
          <w:szCs w:val="22"/>
          <w:lang w:val="es-ES"/>
        </w:rPr>
        <w:t>PRIMERO.-</w:t>
      </w:r>
      <w:r>
        <w:rPr>
          <w:rFonts w:ascii="Arial" w:hAnsi="Arial"/>
          <w:sz w:val="22"/>
          <w:szCs w:val="22"/>
          <w:lang w:val="es-ES"/>
        </w:rPr>
        <w:t xml:space="preserve"> Avocar para este acto las competencias delegadas en la Junta de Gobierno Local por razones de urgencia en la tramitación de la Subvención para la convocatoria de concesión de subvenciones del </w:t>
      </w:r>
      <w:r>
        <w:rPr>
          <w:rFonts w:ascii="Arial" w:hAnsi="Arial"/>
          <w:b w:val="false"/>
          <w:bCs w:val="false"/>
          <w:i/>
          <w:iCs/>
          <w:sz w:val="22"/>
          <w:szCs w:val="22"/>
          <w:lang w:val="es-ES"/>
        </w:rPr>
        <w:t>Concurso Nacional de Cocina Aplicada al</w:t>
      </w:r>
      <w:r>
        <w:rPr>
          <w:rFonts w:ascii="Arial" w:hAnsi="Arial"/>
          <w:b/>
          <w:i/>
          <w:iCs/>
          <w:sz w:val="22"/>
          <w:szCs w:val="22"/>
          <w:lang w:val="es-ES"/>
        </w:rPr>
        <w:t xml:space="preserve"> </w:t>
      </w:r>
      <w:r>
        <w:rPr>
          <w:rFonts w:ascii="Arial" w:hAnsi="Arial"/>
          <w:b w:val="false"/>
          <w:bCs w:val="false"/>
          <w:i/>
          <w:iCs/>
          <w:sz w:val="22"/>
          <w:szCs w:val="22"/>
          <w:lang w:val="es-ES"/>
        </w:rPr>
        <w:t>Langostino de Vinaròs 2024</w:t>
      </w:r>
      <w:r>
        <w:rPr>
          <w:rFonts w:ascii="Arial" w:hAnsi="Arial"/>
          <w:b/>
          <w:sz w:val="22"/>
          <w:szCs w:val="22"/>
          <w:lang w:val="es-ES"/>
        </w:rPr>
        <w:t xml:space="preserve"> </w:t>
      </w:r>
      <w:r>
        <w:rPr>
          <w:rFonts w:ascii="Arial" w:hAnsi="Arial"/>
          <w:sz w:val="22"/>
          <w:szCs w:val="22"/>
          <w:lang w:val="es-ES"/>
        </w:rPr>
        <w:t>cuyo contenido de acuerdo con el artículo 18 de la Ordenanza General de Subvenciones será el siguiente:</w:t>
      </w:r>
    </w:p>
    <w:p>
      <w:pPr>
        <w:pStyle w:val="Cuerpodetexto"/>
        <w:jc w:val="both"/>
        <w:rPr>
          <w:rFonts w:ascii="Arial" w:hAnsi="Arial"/>
          <w:sz w:val="22"/>
          <w:szCs w:val="22"/>
          <w:lang w:val="es-ES"/>
        </w:rPr>
      </w:pPr>
      <w:r>
        <w:rPr>
          <w:rFonts w:ascii="Arial" w:hAnsi="Arial"/>
          <w:sz w:val="22"/>
          <w:szCs w:val="22"/>
          <w:lang w:val="es-ES"/>
        </w:rPr>
        <w:t>a.- Las bases específicas fueron publicadas en el BOP n.º 77 de fecha 29 de junio de 2017.</w:t>
      </w:r>
    </w:p>
    <w:p>
      <w:pPr>
        <w:pStyle w:val="Cuerpodetexto"/>
        <w:jc w:val="both"/>
        <w:rPr>
          <w:rFonts w:ascii="Arial" w:hAnsi="Arial"/>
          <w:sz w:val="22"/>
          <w:szCs w:val="22"/>
          <w:lang w:val="es-ES"/>
        </w:rPr>
      </w:pPr>
      <w:r>
        <w:rPr>
          <w:rFonts w:ascii="Arial" w:hAnsi="Arial"/>
          <w:sz w:val="22"/>
          <w:szCs w:val="22"/>
          <w:lang w:val="es-ES"/>
        </w:rPr>
        <w:t>b.- El crédito presupuestario total.</w:t>
      </w:r>
    </w:p>
    <w:tbl>
      <w:tblPr>
        <w:tblW w:w="8786" w:type="dxa"/>
        <w:jc w:val="left"/>
        <w:tblInd w:w="0" w:type="dxa"/>
        <w:tblBorders>
          <w:top w:val="single" w:sz="6" w:space="0" w:color="000000"/>
          <w:left w:val="single" w:sz="6" w:space="0" w:color="000000"/>
          <w:bottom w:val="single" w:sz="2" w:space="0" w:color="000000"/>
          <w:insideH w:val="single" w:sz="2" w:space="0" w:color="000000"/>
        </w:tblBorders>
        <w:tblCellMar>
          <w:top w:w="75" w:type="dxa"/>
          <w:left w:w="75" w:type="dxa"/>
          <w:bottom w:w="75" w:type="dxa"/>
          <w:right w:w="75" w:type="dxa"/>
        </w:tblCellMar>
      </w:tblPr>
      <w:tblGrid>
        <w:gridCol w:w="1121"/>
        <w:gridCol w:w="5449"/>
        <w:gridCol w:w="2216"/>
      </w:tblGrid>
      <w:tr>
        <w:trPr/>
        <w:tc>
          <w:tcPr>
            <w:tcW w:w="1121" w:type="dxa"/>
            <w:tcBorders>
              <w:top w:val="single" w:sz="6" w:space="0" w:color="000000"/>
              <w:left w:val="single" w:sz="6" w:space="0" w:color="000000"/>
              <w:bottom w:val="single" w:sz="2" w:space="0" w:color="000000"/>
              <w:insideH w:val="single" w:sz="2" w:space="0" w:color="000000"/>
            </w:tcBorders>
            <w:shd w:fill="auto" w:val="clear"/>
            <w:vAlign w:val="center"/>
          </w:tcPr>
          <w:p>
            <w:pPr>
              <w:pStyle w:val="TableContents"/>
              <w:rPr>
                <w:rFonts w:ascii="Arial" w:hAnsi="Arial"/>
                <w:sz w:val="22"/>
                <w:szCs w:val="22"/>
              </w:rPr>
            </w:pPr>
            <w:r>
              <w:rPr>
                <w:rFonts w:ascii="Arial" w:hAnsi="Arial"/>
                <w:sz w:val="22"/>
                <w:szCs w:val="22"/>
              </w:rPr>
              <w:t>Exercici</w:t>
            </w:r>
          </w:p>
        </w:tc>
        <w:tc>
          <w:tcPr>
            <w:tcW w:w="5449" w:type="dxa"/>
            <w:tcBorders>
              <w:top w:val="single" w:sz="6" w:space="0" w:color="000000"/>
              <w:left w:val="single" w:sz="2" w:space="0" w:color="000000"/>
              <w:bottom w:val="single" w:sz="2" w:space="0" w:color="000000"/>
              <w:insideH w:val="single" w:sz="2" w:space="0" w:color="000000"/>
            </w:tcBorders>
            <w:shd w:fill="auto" w:val="clear"/>
            <w:vAlign w:val="center"/>
          </w:tcPr>
          <w:p>
            <w:pPr>
              <w:pStyle w:val="TableContents"/>
              <w:rPr>
                <w:rFonts w:ascii="Arial" w:hAnsi="Arial"/>
                <w:sz w:val="22"/>
                <w:szCs w:val="22"/>
              </w:rPr>
            </w:pPr>
            <w:r>
              <w:rPr>
                <w:rFonts w:ascii="Arial" w:hAnsi="Arial"/>
                <w:sz w:val="22"/>
                <w:szCs w:val="22"/>
              </w:rPr>
              <w:t>Aplicació pressupostària</w:t>
            </w:r>
          </w:p>
        </w:tc>
        <w:tc>
          <w:tcPr>
            <w:tcW w:w="2216" w:type="dxa"/>
            <w:tcBorders>
              <w:top w:val="single" w:sz="6"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vAlign w:val="center"/>
          </w:tcPr>
          <w:p>
            <w:pPr>
              <w:pStyle w:val="TableContents"/>
              <w:jc w:val="center"/>
              <w:rPr>
                <w:rFonts w:ascii="Arial" w:hAnsi="Arial"/>
                <w:sz w:val="22"/>
                <w:szCs w:val="22"/>
              </w:rPr>
            </w:pPr>
            <w:r>
              <w:rPr>
                <w:rFonts w:ascii="Arial" w:hAnsi="Arial"/>
                <w:sz w:val="22"/>
                <w:szCs w:val="22"/>
              </w:rPr>
              <w:t>Import</w:t>
            </w:r>
          </w:p>
        </w:tc>
      </w:tr>
      <w:tr>
        <w:trPr/>
        <w:tc>
          <w:tcPr>
            <w:tcW w:w="1121" w:type="dxa"/>
            <w:tcBorders>
              <w:left w:val="single" w:sz="6" w:space="0" w:color="000000"/>
              <w:bottom w:val="single" w:sz="6" w:space="0" w:color="000000"/>
              <w:insideH w:val="single" w:sz="6" w:space="0" w:color="000000"/>
            </w:tcBorders>
            <w:shd w:fill="auto" w:val="clear"/>
            <w:vAlign w:val="center"/>
          </w:tcPr>
          <w:p>
            <w:pPr>
              <w:pStyle w:val="TableContents"/>
              <w:rPr>
                <w:rFonts w:ascii="Arial" w:hAnsi="Arial"/>
                <w:sz w:val="22"/>
                <w:szCs w:val="22"/>
              </w:rPr>
            </w:pPr>
            <w:r>
              <w:rPr>
                <w:rFonts w:ascii="Arial" w:hAnsi="Arial"/>
                <w:sz w:val="22"/>
                <w:szCs w:val="22"/>
              </w:rPr>
              <w:t>2024</w:t>
            </w:r>
          </w:p>
        </w:tc>
        <w:tc>
          <w:tcPr>
            <w:tcW w:w="5449" w:type="dxa"/>
            <w:tcBorders>
              <w:left w:val="single" w:sz="2" w:space="0" w:color="000000"/>
              <w:bottom w:val="single" w:sz="6" w:space="0" w:color="000000"/>
              <w:insideH w:val="single" w:sz="6" w:space="0" w:color="000000"/>
            </w:tcBorders>
            <w:shd w:fill="auto" w:val="clear"/>
            <w:vAlign w:val="center"/>
          </w:tcPr>
          <w:p>
            <w:pPr>
              <w:pStyle w:val="TableContents"/>
              <w:rPr>
                <w:rFonts w:ascii="Arial" w:hAnsi="Arial"/>
                <w:sz w:val="22"/>
                <w:szCs w:val="22"/>
              </w:rPr>
            </w:pPr>
            <w:r>
              <w:rPr>
                <w:rFonts w:ascii="Arial" w:hAnsi="Arial"/>
                <w:sz w:val="22"/>
                <w:szCs w:val="22"/>
              </w:rPr>
              <w:t>432.480.02 "Premios concurso cocina langostino"</w:t>
            </w:r>
          </w:p>
        </w:tc>
        <w:tc>
          <w:tcPr>
            <w:tcW w:w="2216" w:type="dxa"/>
            <w:tcBorders>
              <w:left w:val="single" w:sz="2" w:space="0" w:color="000000"/>
              <w:bottom w:val="single" w:sz="6" w:space="0" w:color="000000"/>
              <w:right w:val="single" w:sz="2" w:space="0" w:color="000000"/>
              <w:insideH w:val="single" w:sz="6" w:space="0" w:color="000000"/>
              <w:insideV w:val="single" w:sz="2" w:space="0" w:color="000000"/>
            </w:tcBorders>
            <w:shd w:fill="auto" w:val="clear"/>
            <w:vAlign w:val="center"/>
          </w:tcPr>
          <w:p>
            <w:pPr>
              <w:pStyle w:val="TableContents"/>
              <w:jc w:val="center"/>
              <w:rPr>
                <w:rFonts w:ascii="Arial" w:hAnsi="Arial"/>
                <w:sz w:val="22"/>
                <w:szCs w:val="22"/>
              </w:rPr>
            </w:pPr>
            <w:r>
              <w:rPr>
                <w:rFonts w:ascii="Arial" w:hAnsi="Arial"/>
                <w:sz w:val="22"/>
                <w:szCs w:val="22"/>
              </w:rPr>
              <w:t>3000 €</w:t>
            </w:r>
          </w:p>
        </w:tc>
      </w:tr>
    </w:tbl>
    <w:p>
      <w:pPr>
        <w:pStyle w:val="Cuerpodetexto"/>
        <w:jc w:val="both"/>
        <w:rPr>
          <w:rFonts w:ascii="Arial" w:hAnsi="Arial"/>
          <w:sz w:val="22"/>
          <w:szCs w:val="22"/>
          <w:lang w:val="es-ES"/>
        </w:rPr>
      </w:pPr>
      <w:r>
        <w:rPr>
          <w:rFonts w:ascii="Arial" w:hAnsi="Arial"/>
          <w:sz w:val="22"/>
          <w:szCs w:val="22"/>
          <w:lang w:val="es-ES"/>
        </w:rPr>
      </w:r>
    </w:p>
    <w:p>
      <w:pPr>
        <w:pStyle w:val="Cuerpodetexto"/>
        <w:jc w:val="both"/>
        <w:rPr>
          <w:rFonts w:ascii="Arial" w:hAnsi="Arial"/>
          <w:sz w:val="22"/>
          <w:szCs w:val="22"/>
          <w:lang w:val="es-ES"/>
        </w:rPr>
      </w:pPr>
      <w:r>
        <w:rPr>
          <w:rFonts w:ascii="Arial" w:hAnsi="Arial"/>
          <w:sz w:val="22"/>
          <w:szCs w:val="22"/>
          <w:lang w:val="es-ES"/>
        </w:rPr>
        <w:t>c.- Objeto condiciones y finalidad subvención:</w:t>
      </w:r>
    </w:p>
    <w:p>
      <w:pPr>
        <w:pStyle w:val="Cuerpodetexto"/>
        <w:jc w:val="both"/>
        <w:rPr>
          <w:rFonts w:ascii="Arial" w:hAnsi="Arial"/>
          <w:sz w:val="22"/>
          <w:szCs w:val="22"/>
          <w:lang w:val="es-ES"/>
        </w:rPr>
      </w:pPr>
      <w:r>
        <w:rPr>
          <w:rFonts w:ascii="Arial" w:hAnsi="Arial"/>
          <w:sz w:val="22"/>
          <w:szCs w:val="22"/>
          <w:lang w:val="es-ES"/>
        </w:rPr>
        <w:tab/>
        <w:t xml:space="preserve">Bases 1ª, 2ª y 3ª de las bases generales </w:t>
      </w:r>
    </w:p>
    <w:p>
      <w:pPr>
        <w:pStyle w:val="Cuerpodetexto"/>
        <w:jc w:val="both"/>
        <w:rPr>
          <w:rFonts w:ascii="Arial" w:hAnsi="Arial"/>
          <w:sz w:val="22"/>
          <w:szCs w:val="22"/>
        </w:rPr>
      </w:pPr>
      <w:r>
        <w:rPr>
          <w:rFonts w:ascii="Arial" w:hAnsi="Arial"/>
          <w:sz w:val="22"/>
          <w:szCs w:val="22"/>
          <w:lang w:val="es-ES"/>
        </w:rPr>
        <w:t>d.- El plazo de presentación de instancias será desde el dia siguiente de su publicación en el BOP por parte de la BDNS hasta</w:t>
      </w:r>
      <w:r>
        <w:rPr>
          <w:rFonts w:ascii="Arial" w:hAnsi="Arial"/>
          <w:b w:val="false"/>
          <w:bCs w:val="false"/>
          <w:sz w:val="22"/>
          <w:szCs w:val="22"/>
          <w:lang w:val="es-ES"/>
        </w:rPr>
        <w:t xml:space="preserve"> el 16 de mayo de 2024.</w:t>
      </w:r>
    </w:p>
    <w:p>
      <w:pPr>
        <w:pStyle w:val="Cuerpodetexto"/>
        <w:jc w:val="both"/>
        <w:rPr>
          <w:rFonts w:ascii="Arial" w:hAnsi="Arial"/>
          <w:sz w:val="22"/>
          <w:szCs w:val="22"/>
          <w:lang w:val="es-ES"/>
        </w:rPr>
      </w:pPr>
      <w:r>
        <w:rPr>
          <w:rFonts w:ascii="Arial" w:hAnsi="Arial"/>
          <w:sz w:val="22"/>
          <w:szCs w:val="22"/>
          <w:lang w:val="es-ES"/>
        </w:rPr>
        <w:t xml:space="preserve">e.- Las subvenciones están destinadas a premios concurso: </w:t>
      </w:r>
    </w:p>
    <w:p>
      <w:pPr>
        <w:pStyle w:val="Cuerpodetexto"/>
        <w:jc w:val="both"/>
        <w:rPr>
          <w:rFonts w:ascii="Arial" w:hAnsi="Arial"/>
          <w:sz w:val="22"/>
          <w:szCs w:val="22"/>
          <w:lang w:val="es-ES"/>
        </w:rPr>
      </w:pPr>
      <w:r>
        <w:rPr>
          <w:rFonts w:ascii="Arial" w:hAnsi="Arial"/>
          <w:sz w:val="22"/>
          <w:szCs w:val="22"/>
          <w:lang w:val="es-ES"/>
        </w:rPr>
        <w:tab/>
        <w:t>1º 1.500€, 2º 1000,00€ y 3º  500,00€</w:t>
      </w:r>
    </w:p>
    <w:p>
      <w:pPr>
        <w:pStyle w:val="Cuerpodetexto"/>
        <w:jc w:val="both"/>
        <w:rPr>
          <w:rFonts w:ascii="Arial" w:hAnsi="Arial"/>
          <w:sz w:val="22"/>
          <w:szCs w:val="22"/>
          <w:lang w:val="es-ES"/>
        </w:rPr>
      </w:pPr>
      <w:r>
        <w:rPr>
          <w:rFonts w:ascii="Arial" w:hAnsi="Arial"/>
          <w:sz w:val="22"/>
          <w:szCs w:val="22"/>
          <w:lang w:val="es-ES"/>
        </w:rPr>
        <w:t xml:space="preserve">f.- Los criterios valoración se encuentran recogidos en las bases 10ª, 11ª, 12ª, 13ª </w:t>
      </w:r>
    </w:p>
    <w:p>
      <w:pPr>
        <w:pStyle w:val="Cuerpodetexto"/>
        <w:jc w:val="both"/>
        <w:rPr>
          <w:rFonts w:ascii="Arial" w:hAnsi="Arial"/>
          <w:sz w:val="22"/>
          <w:szCs w:val="22"/>
          <w:lang w:val="es-ES"/>
        </w:rPr>
      </w:pPr>
      <w:r>
        <w:rPr>
          <w:rFonts w:ascii="Arial" w:hAnsi="Arial"/>
          <w:sz w:val="22"/>
          <w:szCs w:val="22"/>
          <w:lang w:val="es-ES"/>
        </w:rPr>
        <w:t>g.- Anticipos no</w:t>
      </w:r>
    </w:p>
    <w:p>
      <w:pPr>
        <w:pStyle w:val="Cuerpodetexto"/>
        <w:jc w:val="both"/>
        <w:rPr>
          <w:rFonts w:ascii="Arial" w:hAnsi="Arial"/>
          <w:sz w:val="22"/>
          <w:szCs w:val="22"/>
          <w:lang w:val="es-ES"/>
        </w:rPr>
      </w:pPr>
      <w:r>
        <w:rPr>
          <w:rFonts w:ascii="Arial" w:hAnsi="Arial"/>
          <w:sz w:val="22"/>
          <w:szCs w:val="22"/>
          <w:lang w:val="es-ES"/>
        </w:rPr>
        <w:t xml:space="preserve">h.- Plazo de justificación: Base 8ª </w:t>
      </w:r>
    </w:p>
    <w:p>
      <w:pPr>
        <w:pStyle w:val="Cuerpodetexto"/>
        <w:jc w:val="both"/>
        <w:rPr>
          <w:rFonts w:ascii="Arial" w:hAnsi="Arial"/>
          <w:sz w:val="22"/>
          <w:szCs w:val="22"/>
        </w:rPr>
      </w:pPr>
      <w:r>
        <w:rPr>
          <w:rFonts w:ascii="Arial" w:hAnsi="Arial"/>
          <w:b/>
          <w:sz w:val="22"/>
          <w:szCs w:val="22"/>
        </w:rPr>
        <w:t>SEGUNDO.-</w:t>
      </w:r>
      <w:r>
        <w:rPr>
          <w:rFonts w:ascii="Arial" w:hAnsi="Arial"/>
          <w:sz w:val="22"/>
          <w:szCs w:val="22"/>
        </w:rPr>
        <w:t xml:space="preserve"> Autorizar gasto por importe de</w:t>
      </w:r>
      <w:r>
        <w:rPr>
          <w:rFonts w:ascii="Arial" w:hAnsi="Arial"/>
          <w:color w:val="auto"/>
          <w:sz w:val="22"/>
          <w:szCs w:val="22"/>
        </w:rPr>
        <w:t xml:space="preserve"> 3000 € </w:t>
      </w:r>
      <w:r>
        <w:rPr>
          <w:rFonts w:ascii="Arial" w:hAnsi="Arial"/>
          <w:sz w:val="22"/>
          <w:szCs w:val="22"/>
        </w:rPr>
        <w:t xml:space="preserve">con cargo a la partida 432.480.02 del presupuesto municipal. </w:t>
      </w:r>
    </w:p>
    <w:p>
      <w:pPr>
        <w:pStyle w:val="Cuerpodetexto"/>
        <w:jc w:val="both"/>
        <w:rPr>
          <w:rFonts w:ascii="Arial" w:hAnsi="Arial"/>
          <w:sz w:val="22"/>
          <w:szCs w:val="22"/>
        </w:rPr>
      </w:pPr>
      <w:r>
        <w:rPr>
          <w:rFonts w:ascii="Arial" w:hAnsi="Arial"/>
          <w:b/>
          <w:sz w:val="22"/>
          <w:szCs w:val="22"/>
        </w:rPr>
        <w:t xml:space="preserve">CUARTO.- </w:t>
      </w:r>
      <w:r>
        <w:rPr>
          <w:rFonts w:ascii="Arial" w:hAnsi="Arial"/>
          <w:sz w:val="22"/>
          <w:szCs w:val="22"/>
        </w:rPr>
        <w:t xml:space="preserve">Dar traslado de lo acordado a la Intervención Municipal a los efectos oportunos </w:t>
      </w:r>
    </w:p>
    <w:p>
      <w:pPr>
        <w:pStyle w:val="Cuerpodetexto"/>
        <w:jc w:val="both"/>
        <w:rPr>
          <w:rFonts w:ascii="Arial" w:hAnsi="Arial"/>
          <w:sz w:val="22"/>
          <w:szCs w:val="22"/>
        </w:rPr>
      </w:pPr>
      <w:r>
        <w:rPr>
          <w:rFonts w:ascii="Arial" w:hAnsi="Arial"/>
          <w:b/>
          <w:sz w:val="22"/>
          <w:szCs w:val="22"/>
        </w:rPr>
        <w:t xml:space="preserve">QUINTO.- </w:t>
      </w:r>
      <w:r>
        <w:rPr>
          <w:rFonts w:ascii="Arial" w:hAnsi="Arial"/>
          <w:sz w:val="22"/>
          <w:szCs w:val="22"/>
        </w:rPr>
        <w:t xml:space="preserve">Publicar la convocatoria en la Base de Datos Nacional de Subvenciones y en el Tablón de anuncios del Ayuntamiento </w:t>
      </w:r>
    </w:p>
    <w:p>
      <w:pPr>
        <w:pStyle w:val="Cuerpodetexto"/>
        <w:spacing w:before="0" w:after="140"/>
        <w:rPr>
          <w:rFonts w:ascii="Arial" w:hAnsi="Arial"/>
          <w:sz w:val="22"/>
          <w:szCs w:val="22"/>
        </w:rPr>
      </w:pPr>
      <w:r>
        <w:rPr>
          <w:rFonts w:ascii="Arial" w:hAnsi="Arial"/>
          <w:sz w:val="22"/>
          <w:szCs w:val="22"/>
        </w:rPr>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ableContents">
    <w:name w:val="Table Contents"/>
    <w:basedOn w:val="Normal"/>
    <w:qFormat/>
    <w:pPr>
      <w:suppressLineNumbers/>
    </w:pPr>
    <w:rPr/>
  </w:style>
  <w:style w:type="paragraph" w:styleId="Contenidodelatabla">
    <w:name w:val="Contenido de la tabla"/>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LibreOffice/6.1.5.2$Windows_X86_64 LibreOffice_project/90f8dcf33c87b3705e78202e3df5142b201bd805</Application>
  <Pages>1</Pages>
  <Words>228</Words>
  <CharactersWithSpaces>1382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es-ES</dc:language>
  <cp:lastModifiedBy/>
  <dcterms:modified xsi:type="dcterms:W3CDTF">2024-04-23T14:08:19Z</dcterms:modified>
  <cp:revision>1</cp:revision>
  <dc:subject/>
  <dc:title/>
</cp:coreProperties>
</file>