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 </w:t>
      </w:r>
    </w:p>
    <w:p>
      <w:pPr>
        <w:pStyle w:val="Cuerpodetexto"/>
        <w:spacing w:lineRule="auto" w:line="360" w:before="0" w:after="150"/>
        <w:jc w:val="center"/>
        <w:rPr>
          <w:highlight w:val="none"/>
          <w:shd w:fill="auto" w:val="clear"/>
        </w:rPr>
      </w:pPr>
      <w:r>
        <w:rPr>
          <w:rFonts w:ascii="Arial" w:hAnsi="Arial"/>
          <w:b/>
          <w:bCs/>
          <w:shd w:fill="auto" w:val="clear"/>
          <w:lang w:val="gl-ES"/>
        </w:rPr>
        <w:t>BASES REGULADORAS PARA A CONCESIÓN DE SUBVENCIÓNS DE PROMOCIÓN E O APOIO AO DEPORTE NO CONCELLO DE PONTEAREAS 2024</w:t>
      </w:r>
    </w:p>
    <w:p>
      <w:pPr>
        <w:pStyle w:val="Cuerpodetexto"/>
        <w:spacing w:before="0" w:after="150"/>
        <w:jc w:val="center"/>
        <w:rPr>
          <w:rFonts w:ascii="Arial" w:hAnsi="Arial"/>
          <w:highlight w:val="none"/>
          <w:shd w:fill="auto" w:val="clear"/>
          <w:lang w:val="gl-ES"/>
        </w:rPr>
      </w:pPr>
      <w:r>
        <w:rPr>
          <w:rFonts w:ascii="Arial" w:hAnsi="Arial"/>
          <w:shd w:fill="auto" w:val="clear"/>
          <w:lang w:val="gl-ES"/>
        </w:rPr>
      </w:r>
    </w:p>
    <w:p>
      <w:pPr>
        <w:pStyle w:val="Cuerpodetexto"/>
        <w:spacing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O Concello de Ponteareas, é consciente da importancia de fomentar o deporte en todas as súas disciplinas, así como da súa importancia para o municipio como impulso económico e promocional da vila. Coñecedor da necesidade do apoio das institucións para promover a actividade deportiva, o Concello establece as bases reguladoras de concesión de subvencións públicas destinadas a promover, fomentar e impulsar as actividades deportivas segundo os principios de rigor, obxectividade, concorrencia competitiva, publicidade e transparencia.</w:t>
      </w:r>
    </w:p>
    <w:p>
      <w:pPr>
        <w:pStyle w:val="Cuerpodetexto"/>
        <w:spacing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Estas axudas rexeranse polas seguintes</w:t>
      </w:r>
    </w:p>
    <w:p>
      <w:pPr>
        <w:pStyle w:val="Cuerpodetexto"/>
        <w:spacing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before="0" w:after="150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>BASES</w:t>
      </w:r>
    </w:p>
    <w:p>
      <w:pPr>
        <w:pStyle w:val="Cuerpodetexto"/>
        <w:spacing w:before="0" w:after="150"/>
        <w:jc w:val="center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/>
          <w:bCs/>
          <w:lang w:val="gl-ES"/>
        </w:rPr>
        <w:t>Primeira. Obxecto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A finalidade desta convocatoria é aprobar as bases reguladoras das subvencións dirixidas a clubs deportivos sen ánimo de lucro e deportistas individuais para a promoción da actividade deportiva en todas as súas modalidade no Concello de Ponteareas.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Os clubs deportivos que participen nesta convocatoria integraranse de xeito automático no rexistro municipal de entidades deportivas do Concello de Ponteareas.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/>
          <w:bCs/>
          <w:lang w:val="gl-ES"/>
        </w:rPr>
        <w:t>Segunda. Financiamento e distribución orzamentaria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A concesión das subvencións estará suxeita á dispoñibilidade orzamentaria e convócanse con cargo ás aplicacións 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202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4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-340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0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0-4890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1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0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1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-01 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p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or un total de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2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0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0.000 euros con cargo ao orzamento municipal para o ano 2024. 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O orzamento total das axudas distribuirase en tres liñas: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1: Funcionamento dos clubs deportivos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1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7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0.000,00 euros 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2: Apoio a deportistas individuais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: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15.000,00 euros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 xml:space="preserve">Liña 3: </w:t>
      </w: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Apoio deporte do Motor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: 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15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.000,00 euros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/>
          <w:bCs/>
          <w:lang w:val="gl-ES"/>
        </w:rPr>
        <w:t>Terceira. Beneficiarios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En función da liña de axudas, poderán beneficiarse desta convocatoria os clubs deportivos ou deportistas individuais que cumpran as seguintes condicións: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1: Funcionamento dos clubs deportivos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Clubs deportivos sen ánimo de lucro, legalmente constituídos e con domicilio fiscal no Concello de Ponteareas.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2: Apoio a deportistas individuais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Deportistas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empadroados no Concello de Ponteareas cunha antigüidade mínima d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un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ano a contar desde a data de publicación desta convocatoria.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Estar en posesión de licenza deportiva, vixente no momento da convocatoria e expedida pola federación deportiva correspondente.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Non se i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nclúen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nes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ta liña aos pilotos de rally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nin outros deportistas relacinados co deporte do motor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.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Non estar incluído no programa de deporte de alto rendemento olímpico.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Non sufrir sanción ou descalificación por comportamento antideportivo.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Participación en campionatos oficiais internacionais, nacionais ou autonómicos, e convocatorias coas seleccións galega ou española na súa especialidade.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Esta participación sera a titulo individual e non como representante do club ao que pertence.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Non poderán obter a condición de persoa beneficiaria as/os deportistas que participen en competicións por equipos de carácter oficial en formato de ligas regulares. </w:t>
      </w:r>
    </w:p>
    <w:p>
      <w:pPr>
        <w:pStyle w:val="Cuerpodetexto"/>
        <w:spacing w:lineRule="auto" w:line="276" w:before="0" w:after="93"/>
        <w:jc w:val="both"/>
        <w:rPr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 xml:space="preserve">Liña 3: </w:t>
      </w: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Apoio ao deporte do Motor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Deportistas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empadroados no Concello de Ponteareas cunha antigüidade mínima d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un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ano a contar desde a data de publicación desta convocatoria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e que estexan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en posesión de licenza deportiva, vixente no momento da convocatoria e expedida pola federación deportiva correspondente,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realciionad co deportes do motor.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Non sufrir sanción ou descalificación por comportamento antideportivo.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Participación en campionatos oficiais internacionais, nacionais ou autonómicos,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left="737" w:right="0" w:hanging="34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As entidades e deportistas beneficiados nas tres liñas de axudas, teñen que es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tar no momento da resolución definitiva de concesión das axudas ao corrente das obrigas tributarias coa Axencia Estatal Tributaria, coa Facenda Autonómica, coa Seguridade Social e co Concello de Ponteareas, e non ter obrigas ou incumprimentos pendentes, de calquera tipo e non só económicos, coa administración local.</w:t>
      </w:r>
    </w:p>
    <w:p>
      <w:pPr>
        <w:pStyle w:val="Cuerpodetexto"/>
        <w:widowControl/>
        <w:numPr>
          <w:ilvl w:val="0"/>
          <w:numId w:val="0"/>
        </w:numPr>
        <w:suppressAutoHyphens w:val="true"/>
        <w:bidi w:val="0"/>
        <w:spacing w:lineRule="auto" w:line="276" w:before="0" w:after="93"/>
        <w:ind w:left="0" w:right="0" w:hanging="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Ademais, non teñen que estar incurso nas prohibicións para obter a condición de beneficiario, recollidas na Lei 38/2003, Xeral de Subvencións e na Lei 9/2007, do 13 de xuño, de subvencións de Galici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a. </w:t>
      </w:r>
    </w:p>
    <w:p>
      <w:pPr>
        <w:pStyle w:val="Cuerpodetexto"/>
        <w:widowControl/>
        <w:numPr>
          <w:ilvl w:val="0"/>
          <w:numId w:val="0"/>
        </w:numPr>
        <w:suppressAutoHyphens w:val="true"/>
        <w:bidi w:val="0"/>
        <w:spacing w:lineRule="auto" w:line="276" w:before="0" w:after="93"/>
        <w:ind w:left="0" w:right="0" w:hanging="0"/>
        <w:jc w:val="both"/>
        <w:rPr>
          <w:highlight w:val="none"/>
          <w:shd w:fill="auto" w:val="clear"/>
          <w:lang w:val="gl-ES"/>
        </w:rPr>
      </w:pPr>
      <w:r>
        <w:rPr>
          <w:shd w:fill="auto" w:val="clear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lang w:val="gl-ES" w:eastAsia="zh-CN" w:bidi="hi-IN"/>
        </w:rPr>
        <w:t xml:space="preserve">Cuarta. Gastos subvencionables 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Consideraranse gastos subvencionables aqueles que de maneira indubidable respondan á natureza da actividade subvencionada, resulten estritamente necesarios e se realicen no seguinte período de tempo: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1: Funcionamento dos clubs deportivos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Gastos producidos entre o 1 de setembro de 2023 e o 31 de agosto de 2024.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2: Apoio a deportistas individuais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Gastos producidos entre o 1 de setembro de 202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3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e o 31 de agosto de 2024.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 xml:space="preserve">Liña 3: </w:t>
      </w: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Apoio ao deporte do motor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Gastos producidos entre o 1 de setembro de 202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3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e o 31 de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agosto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 de 202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4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.</w:t>
      </w:r>
    </w:p>
    <w:p>
      <w:pPr>
        <w:pStyle w:val="Cuerpodetexto"/>
        <w:spacing w:lineRule="auto" w:line="276" w:before="0" w:after="15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 efectos destas bases, subvencionaranse os gastos de participación e adestramentos, dos equipos e deportistas do club en competicións oficiais organizadas polas federacións correspondentes, sendo estes os seguintes:</w:t>
      </w:r>
    </w:p>
    <w:p>
      <w:pPr>
        <w:pStyle w:val="Cuerpodetexto"/>
        <w:numPr>
          <w:ilvl w:val="0"/>
          <w:numId w:val="3"/>
        </w:numPr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Gastos federativos. Serán os gastos que correspondan a gastos emitidos polas federacións deportivas da actividade deportiva subvencionada.</w:t>
      </w:r>
    </w:p>
    <w:p>
      <w:pPr>
        <w:pStyle w:val="Cuerpodetexto"/>
        <w:numPr>
          <w:ilvl w:val="0"/>
          <w:numId w:val="3"/>
        </w:numPr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Gastos de competición e adestramento. Serán os gastos que correspondan a desprazamentos, aloxamento, alugueiro de instalacións deportivas ou equipamento relacionados coa actividade deportiva subvencionada .</w:t>
      </w:r>
    </w:p>
    <w:p>
      <w:pPr>
        <w:pStyle w:val="Cuerpodetexto"/>
        <w:numPr>
          <w:ilvl w:val="0"/>
          <w:numId w:val="3"/>
        </w:numPr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Gastos de persoal. Serán os gastos que correspondan a soldos, salarios ou retribucións unicamente dos deportistas, técnicos, adestradores, ou calquera outro axente necesario para a práctica da actividade deportiva subvencionada.</w:t>
      </w:r>
    </w:p>
    <w:p>
      <w:pPr>
        <w:pStyle w:val="Cuerpodetexto"/>
        <w:numPr>
          <w:ilvl w:val="0"/>
          <w:numId w:val="3"/>
        </w:numPr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Gasto de material deportivo. Os que correspondan a vestimenta e equipamento deportivo, así como, a reparación e mantemento do material deportivo necesario para a práctica deportiva subvencionada.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/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Todos estes gastos se considerarán subvencionables cando superando o importe de 300,00 euros, páganse por medio de entidade financeira. </w:t>
      </w:r>
      <w:r>
        <w:rPr>
          <w:rFonts w:ascii="Arial" w:hAnsi="Arial"/>
          <w:b w:val="false"/>
          <w:bCs w:val="false"/>
          <w:shd w:fill="auto" w:val="clear"/>
          <w:lang w:val="gl-ES"/>
        </w:rPr>
        <w:t xml:space="preserve">Con carácter excepcional, admitiranse pagos en metálico cando o seu importe, individual ou en conxunto por provedor, non superen os 300,00 euros. Neste caso, o pago xustificarase mediante a factura asinada polo provedor. 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b/>
          <w:b/>
          <w:bCs/>
          <w:highlight w:val="none"/>
          <w:shd w:fill="auto" w:val="clear"/>
          <w:lang w:val="gl-ES"/>
        </w:rPr>
      </w:pPr>
      <w:r>
        <w:rPr>
          <w:rFonts w:ascii="Arial" w:hAnsi="Arial"/>
          <w:b/>
          <w:bCs/>
          <w:shd w:fill="auto" w:val="clear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/>
          <w:bCs/>
          <w:lang w:val="gl-ES"/>
        </w:rPr>
        <w:t>Quinta. Importe máximo das subvencións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En ningún caso a suma total das axudas concedidas poderá superar o orzamento máximo previsto nestas bases.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 w:val="false"/>
          <w:bCs w:val="false"/>
          <w:lang w:val="gl-ES"/>
        </w:rPr>
        <w:t>O importe das subvencións calcularase de acordo cos criterios de valoración recollidos nestas bases. Establécese un importe máximo de subvención para cada liña: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1: Funcionamento dos clubs deportivos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Importe máximo de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18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.000,00 euros.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2: Apoio a deportistas individuais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Importe máximo de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1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.000,00 euros.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 xml:space="preserve">Liña 3: </w:t>
      </w: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Apoio ao deporte do motor</w:t>
      </w:r>
    </w:p>
    <w:p>
      <w:pPr>
        <w:pStyle w:val="Cuerpodetexto"/>
        <w:widowControl/>
        <w:numPr>
          <w:ilvl w:val="0"/>
          <w:numId w:val="2"/>
        </w:numPr>
        <w:suppressAutoHyphens w:val="true"/>
        <w:bidi w:val="0"/>
        <w:spacing w:lineRule="auto" w:line="276" w:before="0" w:after="93"/>
        <w:ind w:left="737" w:right="0" w:hanging="34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Importe máximo de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4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00,00 euros.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/>
          <w:bCs/>
          <w:lang w:val="gl-ES"/>
        </w:rPr>
        <w:t>Sexta. Lugar, prazo de presentación e publicidade das subvencións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As solicitudes presentaranse de forma telemática a través da sede electrónica do Concello, 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no prazo de 20 días hábiles contados dende o dia seguinte da publicación no Boletín Oficial da Provincia de Pontevedra do extracto remitido pola Base de Datos Nacional de Subvencións (BDNS)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 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Normal"/>
        <w:spacing w:lineRule="auto" w:line="276" w:before="0" w:after="150"/>
        <w:jc w:val="left"/>
        <w:rPr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lang w:val="gl-ES" w:eastAsia="zh-CN" w:bidi="hi-IN"/>
        </w:rPr>
        <w:t>Sétima. Comprobación de datos</w:t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Para a tramitación deste procedemento consultaranse automaticamente os datos incluídos nos documentos elaborados polas administracións públicas que se detallan a continuación:</w:t>
      </w:r>
    </w:p>
    <w:p>
      <w:pPr>
        <w:pStyle w:val="Normal"/>
        <w:numPr>
          <w:ilvl w:val="0"/>
          <w:numId w:val="5"/>
        </w:numPr>
        <w:spacing w:lineRule="auto" w:line="276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CIF ou DNI da persoa física ou xurídica solicitante.</w:t>
      </w:r>
    </w:p>
    <w:p>
      <w:pPr>
        <w:pStyle w:val="Normal"/>
        <w:numPr>
          <w:ilvl w:val="0"/>
          <w:numId w:val="5"/>
        </w:numPr>
        <w:spacing w:lineRule="auto" w:line="276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DNI da persoa representante legal do club ou entidade.</w:t>
      </w:r>
    </w:p>
    <w:p>
      <w:pPr>
        <w:pStyle w:val="Normal"/>
        <w:numPr>
          <w:ilvl w:val="0"/>
          <w:numId w:val="5"/>
        </w:numPr>
        <w:spacing w:lineRule="auto" w:line="276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Certificado de estar ao corrente das obrigas tributarias coa Axencia Estatal da Administración Tributaria (AEAT), coa Facenda Autonómica, coa Seguridade Social e Concello de Ponteareas.</w:t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Se as persoas interesadas se opuxesen ás devanditas consultas, deberán indicalo expresamente na solicitude  e achegar os documentos correspondentes.</w:t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No suposto de imposibilidade material de obter o documento, o órgano competente poderá requirirlle á persoa interesada a súa presentación ou, na súa falta, a acreditación por outros medios dos requisitos aos que se refire o documento antes de formular a proposta de resolución.</w:t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Normal"/>
        <w:spacing w:lineRule="auto" w:line="276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/>
          <w:bCs/>
          <w:lang w:val="gl-ES"/>
        </w:rPr>
        <w:t xml:space="preserve">Oitava. Documentación 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As entidades deportivas ou deportistas individuais presentarán de forma xeral a seguinte documentación: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 xml:space="preserve">Anexo I: Solicitude. 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lang w:val="gl-ES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lang w:val="gl-ES" w:eastAsia="zh-CN" w:bidi="hi-IN"/>
        </w:rPr>
        <w:t>Anexo II: Declaración responsable de non estar incurso nas prohibicións para obter a condición de beneficiario, recollidas na Lei 38/2003, Xeral de Subvencións e na Lei 9/2007, do 13 de xuño, de subvencións de Galici</w:t>
      </w:r>
      <w:r>
        <w:rPr>
          <w:rFonts w:eastAsia="N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a. 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eastAsia="N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gl-ES" w:eastAsia="zh-CN" w:bidi="hi-IN"/>
        </w:rPr>
        <w:t>Anexo III: Relación de méritos en función aos criterios de valoración.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eastAsia="N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gl-ES" w:eastAsia="zh-CN" w:bidi="hi-IN"/>
        </w:rPr>
        <w:t>Anexo IV: Orzamento de gastos e ingresos detallado e totalizado das actividades concretas e determinadas.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eastAsia="N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gl-ES" w:eastAsia="zh-CN" w:bidi="hi-IN"/>
        </w:rPr>
        <w:t>Anexo V: Conta xustificativa de gastos e ingresos.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eastAsia="N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gl-ES" w:eastAsia="zh-CN" w:bidi="hi-IN"/>
        </w:rPr>
        <w:t>Certificación do número IBAN da conta corrente da que sexa titular o solicitante.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eastAsia="N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gl-ES" w:eastAsia="zh-CN" w:bidi="hi-IN"/>
        </w:rPr>
        <w:t>Estatutos da entidade no caso da liña 1.</w:t>
      </w:r>
    </w:p>
    <w:p>
      <w:pPr>
        <w:pStyle w:val="Cuerpodetexto"/>
        <w:numPr>
          <w:ilvl w:val="0"/>
          <w:numId w:val="4"/>
        </w:numPr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eastAsia="N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gl-ES" w:eastAsia="zh-CN" w:bidi="hi-IN"/>
        </w:rPr>
        <w:t>Deberase presentar acreditación da representación da entidade solicitante, soamente no caso de non utilizar certificado electrónico cualificado de persoa representante.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highlight w:val="none"/>
          <w:shd w:fill="auto" w:val="clear"/>
        </w:rPr>
      </w:pP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Todos aqueles criterios de valoración aos que concorran deberán ter algún tipo de xustificante válido.</w:t>
      </w:r>
    </w:p>
    <w:p>
      <w:pPr>
        <w:pStyle w:val="Cuerpodetexto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  <w:lang w:val="gl-ES"/>
        </w:rPr>
        <w:t xml:space="preserve">Ademais de forma específica para a liña 2 </w:t>
      </w:r>
      <w:r>
        <w:rPr>
          <w:rFonts w:ascii="Arial" w:hAnsi="Arial"/>
          <w:shd w:fill="auto" w:val="clear"/>
          <w:lang w:val="gl-ES"/>
        </w:rPr>
        <w:t>e 3</w:t>
      </w:r>
      <w:r>
        <w:rPr>
          <w:rFonts w:ascii="Arial" w:hAnsi="Arial"/>
          <w:shd w:fill="auto" w:val="clear"/>
          <w:lang w:val="gl-ES"/>
        </w:rPr>
        <w:t>, presentarase:</w:t>
      </w:r>
    </w:p>
    <w:p>
      <w:pPr>
        <w:pStyle w:val="Cuerpodetexto"/>
        <w:numPr>
          <w:ilvl w:val="0"/>
          <w:numId w:val="7"/>
        </w:numPr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Copia da licencia federativa vixente que permite competir entre o 1 de setembro de 2022 e o 31 de agosto de 2024.</w:t>
      </w:r>
    </w:p>
    <w:p>
      <w:pPr>
        <w:pStyle w:val="Cuerpodetexto"/>
        <w:numPr>
          <w:ilvl w:val="0"/>
          <w:numId w:val="7"/>
        </w:numPr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 xml:space="preserve">Todos os méritos que se indiquen serán xustificados mediante certificación da federación deportiva correspondente ou documento dun organismo oficial que o acredite. 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  <w:lang w:val="gl-ES"/>
        </w:rPr>
        <w:t>As persoas interesadas responsabilizaranse da veracidade dos documentos que presenten. Excepcionalmente, a Administración poderá requirir a exhibición do documento orixinal para cotexalo coa copia electrónica presentada.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highlight w:val="none"/>
          <w:shd w:fill="auto" w:val="clear"/>
          <w:lang w:val="gl-ES"/>
        </w:rPr>
      </w:pPr>
      <w:r>
        <w:rPr>
          <w:rFonts w:ascii="Arial" w:hAnsi="Arial"/>
          <w:shd w:fill="auto" w:val="clear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b/>
          <w:bCs/>
          <w:lang w:val="gl-ES"/>
        </w:rPr>
        <w:t>Novena. Criterios de valoración e calculo do importe das subvencións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1: Funcionamento dos clubs deportivos</w:t>
      </w:r>
    </w:p>
    <w:p>
      <w:pPr>
        <w:pStyle w:val="Cuerpodetexto"/>
        <w:widowControl/>
        <w:suppressAutoHyphens w:val="true"/>
        <w:bidi w:val="0"/>
        <w:spacing w:lineRule="auto" w:line="276" w:before="0" w:after="150"/>
        <w:ind w:right="0" w:hanging="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Co obxecto de garantir unha valoración obxectiva para asignar os importes, establécense os seguintes criterios:</w:t>
      </w:r>
    </w:p>
    <w:tbl>
      <w:tblPr>
        <w:tblW w:w="590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800"/>
        <w:gridCol w:w="2099"/>
      </w:tblGrid>
      <w:tr>
        <w:trPr/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highlight w:val="none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0"/>
                <w:szCs w:val="20"/>
                <w:shd w:fill="EEEEEE" w:val="clear"/>
                <w:lang w:val="gl-ES" w:eastAsia="zh-CN" w:bidi="hi-IN"/>
              </w:rPr>
              <w:t>Criterios de valoración específicos</w:t>
            </w:r>
          </w:p>
        </w:tc>
        <w:tc>
          <w:tcPr>
            <w:tcW w:w="2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highlight w:val="none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0"/>
                <w:szCs w:val="20"/>
                <w:shd w:fill="EEEEEE" w:val="clear"/>
                <w:lang w:val="gl-ES" w:eastAsia="zh-CN" w:bidi="hi-IN"/>
              </w:rPr>
              <w:t>Ponderación</w:t>
            </w:r>
          </w:p>
        </w:tc>
      </w:tr>
      <w:tr>
        <w:trPr/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Orzamento de gastos da entidade</w:t>
            </w:r>
          </w:p>
        </w:tc>
        <w:tc>
          <w:tcPr>
            <w:tcW w:w="20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50</w:t>
            </w: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 xml:space="preserve"> puntos (</w:t>
            </w: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50</w:t>
            </w: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%)</w:t>
            </w:r>
          </w:p>
        </w:tc>
      </w:tr>
      <w:tr>
        <w:trPr/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Nº de licencias federativas</w:t>
            </w:r>
          </w:p>
        </w:tc>
        <w:tc>
          <w:tcPr>
            <w:tcW w:w="20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25 puntos (25%)</w:t>
            </w:r>
          </w:p>
        </w:tc>
      </w:tr>
      <w:tr>
        <w:trPr/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  <w:t>Organización de actividades</w:t>
            </w:r>
          </w:p>
        </w:tc>
        <w:tc>
          <w:tcPr>
            <w:tcW w:w="20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  <w:t>25 puntos (25%)</w:t>
            </w:r>
          </w:p>
        </w:tc>
      </w:tr>
      <w:tr>
        <w:trPr/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>Total</w:t>
            </w:r>
          </w:p>
        </w:tc>
        <w:tc>
          <w:tcPr>
            <w:tcW w:w="20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>100 puntos (100%)</w:t>
            </w:r>
          </w:p>
        </w:tc>
      </w:tr>
      <w:tr>
        <w:trPr/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20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r>
          </w:p>
        </w:tc>
      </w:tr>
    </w:tbl>
    <w:p>
      <w:pPr>
        <w:pStyle w:val="Cuerpodetexto"/>
        <w:widowControl/>
        <w:suppressAutoHyphens w:val="true"/>
        <w:bidi w:val="0"/>
        <w:spacing w:lineRule="auto" w:line="276" w:before="0" w:after="150"/>
        <w:ind w:right="0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O procedemento para determinar os puntos acadados por cada entidade polo orzamento da finalidade subvencionada establecerase ca seguinte formula: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i/>
          <w:i/>
          <w:iCs/>
          <w:highlight w:val="none"/>
          <w:shd w:fill="EEEEEE" w:val="clear"/>
          <w:lang w:val="gl-ES"/>
        </w:rPr>
      </w:pP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 xml:space="preserve">Puntos = orzamento de gastos presentado por cada club * </w:t>
      </w: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>50</w:t>
      </w: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 xml:space="preserve"> / sumatorio da totalidade de orzamentos de gastos presentados por todos os clubs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Para determinar as puntuacións polas licenzas federativas que se indiquen nos correspondentes certificados federativos, seguirante os seguintes criterios:</w:t>
      </w:r>
    </w:p>
    <w:tbl>
      <w:tblPr>
        <w:tblW w:w="578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69"/>
        <w:gridCol w:w="2210"/>
      </w:tblGrid>
      <w:tr>
        <w:trPr/>
        <w:tc>
          <w:tcPr>
            <w:tcW w:w="3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/>
                <w:sz w:val="20"/>
                <w:szCs w:val="20"/>
                <w:lang w:val="gl-ES"/>
              </w:rPr>
            </w:pPr>
            <w:r>
              <w:rPr>
                <w:rFonts w:ascii="Arial" w:hAnsi="Arial"/>
                <w:sz w:val="20"/>
                <w:szCs w:val="20"/>
                <w:lang w:val="gl-ES"/>
              </w:rPr>
              <w:t>Nº de licencias federativas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/>
                <w:sz w:val="20"/>
                <w:szCs w:val="20"/>
                <w:lang w:val="gl-ES"/>
              </w:rPr>
            </w:pPr>
            <w:r>
              <w:rPr>
                <w:rFonts w:ascii="Arial" w:hAnsi="Arial"/>
                <w:sz w:val="20"/>
                <w:szCs w:val="20"/>
                <w:lang w:val="gl-ES"/>
              </w:rPr>
              <w:t>Puntos por licencia</w:t>
            </w:r>
          </w:p>
        </w:tc>
      </w:tr>
      <w:tr>
        <w:trPr/>
        <w:tc>
          <w:tcPr>
            <w:tcW w:w="35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  <w:t>&gt;16 anos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/>
                <w:sz w:val="20"/>
                <w:szCs w:val="20"/>
                <w:lang w:val="gl-ES"/>
              </w:rPr>
            </w:pPr>
            <w:r>
              <w:rPr>
                <w:rFonts w:ascii="Arial" w:hAnsi="Arial"/>
                <w:sz w:val="20"/>
                <w:szCs w:val="20"/>
                <w:lang w:val="gl-ES"/>
              </w:rPr>
              <w:t>3</w:t>
            </w:r>
          </w:p>
        </w:tc>
      </w:tr>
      <w:tr>
        <w:trPr/>
        <w:tc>
          <w:tcPr>
            <w:tcW w:w="35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  <w:t>Categorías base ata os 16 anos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/>
                <w:sz w:val="20"/>
                <w:szCs w:val="20"/>
                <w:lang w:val="gl-ES"/>
              </w:rPr>
            </w:pPr>
            <w:r>
              <w:rPr>
                <w:rFonts w:ascii="Arial" w:hAnsi="Arial"/>
                <w:sz w:val="20"/>
                <w:szCs w:val="20"/>
                <w:lang w:val="gl-ES"/>
              </w:rPr>
              <w:t>1</w:t>
            </w:r>
          </w:p>
        </w:tc>
      </w:tr>
      <w:tr>
        <w:trPr/>
        <w:tc>
          <w:tcPr>
            <w:tcW w:w="35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  <w:t>Deporte adaptado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/>
                <w:sz w:val="20"/>
                <w:szCs w:val="20"/>
                <w:lang w:val="gl-ES"/>
              </w:rPr>
            </w:pPr>
            <w:r>
              <w:rPr>
                <w:rFonts w:ascii="Arial" w:hAnsi="Arial"/>
                <w:sz w:val="20"/>
                <w:szCs w:val="20"/>
                <w:lang w:val="gl-ES"/>
              </w:rPr>
              <w:t>6</w:t>
            </w:r>
          </w:p>
        </w:tc>
      </w:tr>
      <w:tr>
        <w:trPr/>
        <w:tc>
          <w:tcPr>
            <w:tcW w:w="35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0"/>
                <w:szCs w:val="20"/>
                <w:lang w:val="gl-ES" w:eastAsia="zh-CN" w:bidi="hi-IN"/>
              </w:rPr>
              <w:t>Femininas</w:t>
            </w:r>
          </w:p>
        </w:tc>
        <w:tc>
          <w:tcPr>
            <w:tcW w:w="22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/>
                <w:sz w:val="20"/>
                <w:szCs w:val="20"/>
                <w:lang w:val="gl-ES"/>
              </w:rPr>
            </w:pPr>
            <w:r>
              <w:rPr>
                <w:rFonts w:ascii="Arial" w:hAnsi="Arial"/>
                <w:sz w:val="20"/>
                <w:szCs w:val="20"/>
                <w:lang w:val="gl-ES"/>
              </w:rPr>
              <w:t>6</w:t>
            </w:r>
          </w:p>
        </w:tc>
      </w:tr>
    </w:tbl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i/>
          <w:i/>
          <w:iCs/>
          <w:highlight w:val="none"/>
          <w:shd w:fill="EEEEEE" w:val="clear"/>
          <w:lang w:val="gl-ES"/>
        </w:rPr>
      </w:pP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>Puntos = total puntos por licencias federativas do club * 25 / sumatorio da totalidade dos puntos das licencias federativas de todos los clubs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i/>
          <w:i/>
          <w:iCs/>
          <w:highlight w:val="none"/>
          <w:shd w:fill="EEEEEE" w:val="clear"/>
          <w:lang w:val="gl-ES"/>
        </w:rPr>
      </w:pPr>
      <w:r>
        <w:rPr/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i w:val="false"/>
          <w:i w:val="false"/>
          <w:iCs w:val="false"/>
          <w:color w:val="auto"/>
          <w:kern w:val="2"/>
          <w:sz w:val="24"/>
          <w:szCs w:val="24"/>
          <w:highlight w:val="none"/>
          <w:shd w:fill="FFFFFF" w:val="clear"/>
          <w:lang w:val="gl-ES" w:eastAsia="zh-CN" w:bidi="hi-IN"/>
        </w:rPr>
      </w:pPr>
      <w:r>
        <w:rPr>
          <w:rFonts w:eastAsia="NSimSun" w:cs="Arial" w:ascii="Arial" w:hAnsi="Arial"/>
          <w:i w:val="false"/>
          <w:iCs w:val="false"/>
          <w:color w:val="000000"/>
          <w:kern w:val="2"/>
          <w:sz w:val="24"/>
          <w:szCs w:val="24"/>
          <w:shd w:fill="FFFFFF" w:val="clear"/>
          <w:lang w:val="gl-ES" w:eastAsia="zh-CN" w:bidi="hi-IN"/>
        </w:rPr>
        <w:t xml:space="preserve">Para determinar as puntuacións polas </w:t>
      </w:r>
      <w:r>
        <w:rPr>
          <w:rFonts w:eastAsia="NSimSun" w:cs="Arial" w:ascii="Arial" w:hAnsi="Arial"/>
          <w:i w:val="false"/>
          <w:iCs w:val="false"/>
          <w:color w:val="000000"/>
          <w:kern w:val="2"/>
          <w:sz w:val="24"/>
          <w:szCs w:val="24"/>
          <w:shd w:fill="FFFFFF" w:val="clear"/>
          <w:lang w:val="gl-ES" w:eastAsia="zh-CN" w:bidi="hi-IN"/>
        </w:rPr>
        <w:t>actividades a realizar, terase en conta o numero de actividades cun máximo de tres, outorgando 1 punto por cada unha de elas.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i/>
          <w:i/>
          <w:iCs/>
          <w:highlight w:val="none"/>
          <w:shd w:fill="EEEEEE" w:val="clear"/>
          <w:lang w:val="gl-ES"/>
        </w:rPr>
      </w:pP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 xml:space="preserve">Puntos = total puntos por </w:t>
      </w: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>actividades a realizar</w:t>
      </w: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 xml:space="preserve"> * 25 / sumatorio da totalidade dos puntos das </w:t>
      </w:r>
      <w:r>
        <w:rPr>
          <w:rFonts w:eastAsia="NSimSun" w:cs="Arial" w:ascii="Arial" w:hAnsi="Arial"/>
          <w:i/>
          <w:iCs/>
          <w:color w:val="000000"/>
          <w:kern w:val="2"/>
          <w:sz w:val="24"/>
          <w:szCs w:val="24"/>
          <w:shd w:fill="EEEEEE" w:val="clear"/>
          <w:lang w:val="gl-ES" w:eastAsia="zh-CN" w:bidi="hi-IN"/>
        </w:rPr>
        <w:t>actividades a realizar pola totalidade de clubs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numPr>
          <w:ilvl w:val="0"/>
          <w:numId w:val="6"/>
        </w:numPr>
        <w:suppressAutoHyphens w:val="true"/>
        <w:bidi w:val="0"/>
        <w:spacing w:lineRule="auto" w:line="276" w:before="0" w:after="93"/>
        <w:jc w:val="both"/>
        <w:rPr>
          <w:i/>
          <w:i/>
          <w:iCs/>
        </w:rPr>
      </w:pP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 xml:space="preserve">O valor do punto calcularase dividindo o orzamento destinado a esta liña entre </w:t>
      </w: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os puntos totais dos clubs</w:t>
      </w: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.</w:t>
      </w:r>
    </w:p>
    <w:p>
      <w:pPr>
        <w:pStyle w:val="Cuerpodetexto"/>
        <w:widowControl/>
        <w:numPr>
          <w:ilvl w:val="0"/>
          <w:numId w:val="6"/>
        </w:numPr>
        <w:suppressAutoHyphens w:val="true"/>
        <w:bidi w:val="0"/>
        <w:spacing w:lineRule="auto" w:line="276" w:before="0" w:after="93"/>
        <w:jc w:val="both"/>
        <w:rPr>
          <w:i/>
          <w:i/>
          <w:iCs/>
        </w:rPr>
      </w:pP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O importe final das subvencións calcularase multiplicando a puntuación acadada por cada entidade polo valor do punto das axudas.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right="0" w:hanging="0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Liña 2: Apoio a deportistas individuais</w:t>
      </w:r>
    </w:p>
    <w:tbl>
      <w:tblPr>
        <w:tblW w:w="70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218"/>
        <w:gridCol w:w="1865"/>
      </w:tblGrid>
      <w:tr>
        <w:trPr/>
        <w:tc>
          <w:tcPr>
            <w:tcW w:w="5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highlight w:val="none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0"/>
                <w:szCs w:val="20"/>
                <w:shd w:fill="EEEEEE" w:val="clear"/>
                <w:lang w:val="gl-ES" w:eastAsia="zh-CN" w:bidi="hi-IN"/>
              </w:rPr>
              <w:t>Criterios de valoración específicos:</w:t>
            </w:r>
          </w:p>
        </w:tc>
        <w:tc>
          <w:tcPr>
            <w:tcW w:w="1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highlight w:val="none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0"/>
                <w:szCs w:val="20"/>
                <w:shd w:fill="EEEEEE" w:val="clear"/>
                <w:lang w:val="gl-ES" w:eastAsia="zh-CN" w:bidi="hi-IN"/>
              </w:rPr>
              <w:t>Puntos máximos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nos campionatos do mundo e olimpíadas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50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nos campionatos de Europa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40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nos campionatos de España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30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Convocatoria coa selección Española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30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Convocatoria coa selección Galega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12 puntos</w:t>
            </w:r>
          </w:p>
        </w:tc>
      </w:tr>
      <w:tr>
        <w:trPr>
          <w:trHeight w:val="389" w:hRule="atLeast"/>
        </w:trPr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>Total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>162 puntos</w:t>
            </w:r>
          </w:p>
        </w:tc>
      </w:tr>
    </w:tbl>
    <w:p>
      <w:pPr>
        <w:pStyle w:val="Normal"/>
        <w:spacing w:lineRule="auto" w:line="240" w:before="170" w:after="170"/>
        <w:jc w:val="both"/>
        <w:rPr>
          <w:rFonts w:ascii="Arial" w:hAnsi="Arial" w:eastAsia="Times New Roman" w:cs="Brother 1816"/>
          <w:b/>
          <w:b/>
          <w:bCs/>
          <w:sz w:val="22"/>
          <w:szCs w:val="22"/>
          <w:lang w:val="gl-ES" w:eastAsia="es-ES_tradnl"/>
        </w:rPr>
      </w:pPr>
      <w:r>
        <w:rPr>
          <w:rFonts w:eastAsia="Times New Roman" w:cs="Brother 1816" w:ascii="Arial" w:hAnsi="Arial"/>
          <w:b/>
          <w:bCs/>
          <w:sz w:val="22"/>
          <w:szCs w:val="22"/>
          <w:lang w:val="gl-ES" w:eastAsia="es-ES_tradnl"/>
        </w:rPr>
      </w:r>
    </w:p>
    <w:p>
      <w:pPr>
        <w:pStyle w:val="Normal"/>
        <w:spacing w:lineRule="auto" w:line="240" w:before="170" w:after="170"/>
        <w:jc w:val="both"/>
        <w:rPr>
          <w:rFonts w:ascii="Arial" w:hAnsi="Arial" w:eastAsia="Times New Roman" w:cs="Brother 1816"/>
          <w:b/>
          <w:b/>
          <w:bCs/>
          <w:sz w:val="24"/>
          <w:szCs w:val="24"/>
          <w:highlight w:val="none"/>
          <w:shd w:fill="EEEEEE" w:val="clear"/>
          <w:lang w:val="gl-ES" w:eastAsia="es-ES_tradnl"/>
        </w:rPr>
      </w:pPr>
      <w:r>
        <w:rPr>
          <w:rFonts w:eastAsia="Times New Roman" w:cs="Brother 1816" w:ascii="Arial" w:hAnsi="Arial"/>
          <w:b/>
          <w:bCs/>
          <w:sz w:val="24"/>
          <w:szCs w:val="24"/>
          <w:shd w:fill="EEEEEE" w:val="clear"/>
          <w:lang w:val="gl-ES" w:eastAsia="es-ES_tradnl"/>
        </w:rPr>
        <w:t>Participación en campionatos (clasificación final):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>
          <w:rFonts w:ascii="Arial" w:hAnsi="Arial" w:eastAsia="Times New Roman" w:cs="Brother 1816"/>
          <w:b w:val="false"/>
          <w:b w:val="false"/>
          <w:bCs w:val="false"/>
          <w:sz w:val="24"/>
          <w:szCs w:val="24"/>
          <w:lang w:val="gl-ES" w:eastAsia="es-ES_tradnl"/>
        </w:rPr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 xml:space="preserve">Campionatos do mundo-olimpíadas (ata un máximo de 50 puntos) 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7"/>
        <w:gridCol w:w="1416"/>
        <w:gridCol w:w="1417"/>
        <w:gridCol w:w="1418"/>
        <w:gridCol w:w="1418"/>
        <w:gridCol w:w="1497"/>
      </w:tblGrid>
      <w:tr>
        <w:trPr>
          <w:trHeight w:val="333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cs="Brother 1816"/>
                <w:color w:val="000000"/>
                <w:sz w:val="20"/>
                <w:szCs w:val="20"/>
                <w:lang w:val="gl-ES"/>
              </w:rPr>
            </w:pPr>
            <w:r>
              <w:rPr>
                <w:rFonts w:cs="Brother 1816" w:ascii="Arial" w:hAnsi="Arial"/>
                <w:color w:val="000000"/>
                <w:sz w:val="20"/>
                <w:szCs w:val="20"/>
                <w:lang w:val="gl-ES"/>
              </w:rPr>
              <w:t>POSTO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1º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2º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3º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Entre 4º e 8º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Outros</w:t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cs="Brother 1816"/>
                <w:sz w:val="20"/>
                <w:szCs w:val="20"/>
                <w:lang w:val="gl-ES"/>
              </w:rPr>
            </w:pPr>
            <w:r>
              <w:rPr>
                <w:rFonts w:cs="Brother 1816" w:ascii="Arial" w:hAnsi="Arial"/>
                <w:sz w:val="20"/>
                <w:szCs w:val="20"/>
                <w:lang w:val="gl-ES"/>
              </w:rPr>
              <w:t>Xuvenil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20 puntos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18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16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10 puntos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5 puntos</w:t>
            </w:r>
          </w:p>
        </w:tc>
      </w:tr>
      <w:tr>
        <w:trPr>
          <w:trHeight w:val="275" w:hRule="atLeast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cs="Brother 1816"/>
                <w:sz w:val="20"/>
                <w:szCs w:val="20"/>
                <w:lang w:val="gl-ES"/>
              </w:rPr>
            </w:pPr>
            <w:r>
              <w:rPr>
                <w:rFonts w:cs="Brother 1816" w:ascii="Arial" w:hAnsi="Arial"/>
                <w:sz w:val="20"/>
                <w:szCs w:val="20"/>
                <w:lang w:val="gl-ES"/>
              </w:rPr>
              <w:t>Sénior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30 puntos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28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26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15 puntos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8 puntos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>
          <w:sz w:val="24"/>
          <w:szCs w:val="24"/>
        </w:rPr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 xml:space="preserve">Campionatos de Europa (ata un máximo de 40 puntos) 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7"/>
        <w:gridCol w:w="1416"/>
        <w:gridCol w:w="1417"/>
        <w:gridCol w:w="1418"/>
        <w:gridCol w:w="1418"/>
        <w:gridCol w:w="1497"/>
      </w:tblGrid>
      <w:tr>
        <w:trPr/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POSTO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2º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3º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Entre 4º e 8º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Outros</w:t>
            </w:r>
          </w:p>
        </w:tc>
      </w:tr>
      <w:tr>
        <w:trPr>
          <w:trHeight w:val="383" w:hRule="atLeast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15 puntos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13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11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8 puntos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3 puntos</w:t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20 puntos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18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16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12 puntos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8 puntos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/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>Campionatos de España (ata un máximo de 30 puntos)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7"/>
        <w:gridCol w:w="1416"/>
        <w:gridCol w:w="1417"/>
        <w:gridCol w:w="1418"/>
        <w:gridCol w:w="1418"/>
        <w:gridCol w:w="1497"/>
      </w:tblGrid>
      <w:tr>
        <w:trPr/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POSTO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2º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3º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Entre 4º e 8º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Outros</w:t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8 puntos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7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6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5 puntos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2 puntos</w:t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12 puntos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11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10 puntos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9 puntos</w:t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5 puntos</w:t>
            </w:r>
          </w:p>
        </w:tc>
      </w:tr>
    </w:tbl>
    <w:p>
      <w:pPr>
        <w:pStyle w:val="Normal"/>
        <w:spacing w:lineRule="auto" w:line="240" w:before="170" w:after="170"/>
        <w:jc w:val="both"/>
        <w:rPr>
          <w:rFonts w:ascii="Arial" w:hAnsi="Arial" w:eastAsia="Times New Roman" w:cs="Brother 1816"/>
          <w:sz w:val="22"/>
          <w:szCs w:val="22"/>
          <w:lang w:val="gl-ES" w:eastAsia="es-ES_tradnl"/>
        </w:rPr>
      </w:pPr>
      <w:r>
        <w:rPr>
          <w:rFonts w:eastAsia="Times New Roman" w:cs="Brother 1816" w:ascii="Arial" w:hAnsi="Arial"/>
          <w:sz w:val="22"/>
          <w:szCs w:val="22"/>
          <w:lang w:val="gl-ES" w:eastAsia="es-ES_tradnl"/>
        </w:rPr>
      </w:r>
    </w:p>
    <w:p>
      <w:pPr>
        <w:pStyle w:val="Normal"/>
        <w:spacing w:lineRule="auto" w:line="240" w:before="170" w:after="170"/>
        <w:jc w:val="both"/>
        <w:rPr/>
      </w:pPr>
      <w:r>
        <w:rPr>
          <w:rFonts w:eastAsia="Times New Roman" w:cs="Brother 1816" w:ascii="Arial" w:hAnsi="Arial"/>
          <w:b/>
          <w:bCs/>
          <w:color w:val="000000"/>
          <w:kern w:val="2"/>
          <w:sz w:val="24"/>
          <w:szCs w:val="24"/>
          <w:shd w:fill="EEEEEE" w:val="clear"/>
          <w:lang w:val="gl-ES" w:eastAsia="es-ES_tradnl" w:bidi="hi-IN"/>
        </w:rPr>
        <w:t>Convocatorias oficiais coa selección da especialidade: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left"/>
        <w:rPr/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>Selección Española (ata un máximo de 30 puntos)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9"/>
        <w:gridCol w:w="1533"/>
        <w:gridCol w:w="1985"/>
        <w:gridCol w:w="2966"/>
      </w:tblGrid>
      <w:tr>
        <w:trPr/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CONVOCATORIAS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Unha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Máis dunha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Concentrado permanente</w:t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5 puntos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7 puntos</w:t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14 puntos</w:t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10 puntos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15 puntos</w:t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30 puntos</w:t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>
          <w:sz w:val="24"/>
          <w:szCs w:val="24"/>
        </w:rPr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 xml:space="preserve">Selección Galega (ata un máximo de 12 puntos) 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9"/>
        <w:gridCol w:w="1533"/>
        <w:gridCol w:w="1985"/>
        <w:gridCol w:w="2966"/>
      </w:tblGrid>
      <w:tr>
        <w:trPr/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CONVOCATORIAS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Unha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Máis dunha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Concentrado permanente</w:t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2,5 puntos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3,5 puntos</w:t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7 puntos</w:t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4 puntos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6 puntos</w:t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12 puntos</w:t>
            </w:r>
          </w:p>
        </w:tc>
      </w:tr>
    </w:tbl>
    <w:p>
      <w:pPr>
        <w:pStyle w:val="Normal"/>
        <w:spacing w:lineRule="auto" w:line="240" w:before="170" w:after="170"/>
        <w:jc w:val="left"/>
        <w:rPr>
          <w:rFonts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widowControl/>
        <w:numPr>
          <w:ilvl w:val="0"/>
          <w:numId w:val="6"/>
        </w:numPr>
        <w:suppressAutoHyphens w:val="true"/>
        <w:bidi w:val="0"/>
        <w:spacing w:lineRule="auto" w:line="276" w:before="0" w:after="93"/>
        <w:jc w:val="both"/>
        <w:rPr>
          <w:i/>
          <w:i/>
          <w:iCs/>
        </w:rPr>
      </w:pP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O valor do punto calcularase dividindo o orzamento destinado a esta liña entre 162.</w:t>
      </w:r>
    </w:p>
    <w:p>
      <w:pPr>
        <w:pStyle w:val="Cuerpodetexto"/>
        <w:widowControl/>
        <w:numPr>
          <w:ilvl w:val="0"/>
          <w:numId w:val="6"/>
        </w:numPr>
        <w:suppressAutoHyphens w:val="true"/>
        <w:bidi w:val="0"/>
        <w:spacing w:lineRule="auto" w:line="276" w:before="0" w:after="93"/>
        <w:jc w:val="both"/>
        <w:rPr>
          <w:i/>
          <w:i/>
          <w:iCs/>
        </w:rPr>
      </w:pP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O importe final das subvencións calcularase multiplicando a puntuación acadada por cada entidade polo valor do punto das axudas.</w:t>
      </w:r>
    </w:p>
    <w:p>
      <w:pPr>
        <w:pStyle w:val="Cuerpodetexto"/>
        <w:widowControl/>
        <w:suppressAutoHyphens w:val="true"/>
        <w:bidi w:val="0"/>
        <w:spacing w:lineRule="auto" w:line="276" w:before="0" w:after="93"/>
        <w:ind w:left="397" w:right="0" w:hanging="0"/>
        <w:jc w:val="both"/>
        <w:rPr>
          <w:rFonts w:ascii="Arial" w:hAnsi="Arial" w:eastAsia="NSimSun" w:cs="Arial"/>
          <w:i/>
          <w:i/>
          <w:iCs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 xml:space="preserve">Liña 3: </w:t>
      </w:r>
      <w:r>
        <w:rPr>
          <w:rFonts w:eastAsia="NSimSun" w:cs="Arial" w:ascii="Arial" w:hAnsi="Arial"/>
          <w:color w:val="auto"/>
          <w:kern w:val="2"/>
          <w:sz w:val="24"/>
          <w:szCs w:val="24"/>
          <w:u w:val="single"/>
          <w:lang w:val="gl-ES" w:eastAsia="zh-CN" w:bidi="hi-IN"/>
        </w:rPr>
        <w:t>Apoio ao deporte do motor</w:t>
      </w:r>
    </w:p>
    <w:p>
      <w:pPr>
        <w:pStyle w:val="Cuerpodetexto"/>
        <w:widowControl/>
        <w:suppressAutoHyphens w:val="true"/>
        <w:bidi w:val="0"/>
        <w:spacing w:lineRule="auto" w:line="276" w:before="0" w:after="150"/>
        <w:ind w:right="0" w:hanging="0"/>
        <w:jc w:val="both"/>
        <w:rPr>
          <w:lang w:val="gl-ES"/>
        </w:rPr>
      </w:pPr>
      <w:r>
        <w:rPr/>
      </w:r>
    </w:p>
    <w:tbl>
      <w:tblPr>
        <w:tblW w:w="70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218"/>
        <w:gridCol w:w="1866"/>
      </w:tblGrid>
      <w:tr>
        <w:trPr/>
        <w:tc>
          <w:tcPr>
            <w:tcW w:w="5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highlight w:val="none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0"/>
                <w:szCs w:val="20"/>
                <w:shd w:fill="EEEEEE" w:val="clear"/>
                <w:lang w:val="gl-ES" w:eastAsia="zh-CN" w:bidi="hi-IN"/>
              </w:rPr>
              <w:t>Criterios de valoración específicos: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highlight w:val="none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0"/>
                <w:szCs w:val="20"/>
                <w:shd w:fill="EEEEEE" w:val="clear"/>
                <w:lang w:val="gl-ES" w:eastAsia="zh-CN" w:bidi="hi-IN"/>
              </w:rPr>
              <w:t>Puntos máximos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nos campionatos do mundo e olimpíadas</w:t>
            </w:r>
          </w:p>
        </w:tc>
        <w:tc>
          <w:tcPr>
            <w:tcW w:w="18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50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nos campionatos de Europa</w:t>
            </w:r>
          </w:p>
        </w:tc>
        <w:tc>
          <w:tcPr>
            <w:tcW w:w="18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40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nos campionatos de España</w:t>
            </w:r>
          </w:p>
        </w:tc>
        <w:tc>
          <w:tcPr>
            <w:tcW w:w="18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30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nos campionatos autonomicos</w:t>
            </w:r>
          </w:p>
        </w:tc>
        <w:tc>
          <w:tcPr>
            <w:tcW w:w="18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20 puntos</w:t>
            </w:r>
          </w:p>
        </w:tc>
      </w:tr>
      <w:tr>
        <w:trPr/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Participación en outros campionatos</w:t>
            </w:r>
          </w:p>
        </w:tc>
        <w:tc>
          <w:tcPr>
            <w:tcW w:w="18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gl-ES" w:eastAsia="zh-CN" w:bidi="hi-IN"/>
              </w:rPr>
              <w:t>10 puntos</w:t>
            </w:r>
          </w:p>
        </w:tc>
      </w:tr>
      <w:tr>
        <w:trPr>
          <w:trHeight w:val="389" w:hRule="atLeast"/>
        </w:trPr>
        <w:tc>
          <w:tcPr>
            <w:tcW w:w="5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>Total</w:t>
            </w:r>
          </w:p>
        </w:tc>
        <w:tc>
          <w:tcPr>
            <w:tcW w:w="18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>1</w:t>
            </w: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>50</w:t>
            </w: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0"/>
                <w:szCs w:val="20"/>
                <w:lang w:val="gl-ES" w:eastAsia="zh-CN" w:bidi="hi-IN"/>
              </w:rPr>
              <w:t xml:space="preserve"> puntos</w:t>
            </w:r>
          </w:p>
        </w:tc>
      </w:tr>
    </w:tbl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/>
      </w:r>
    </w:p>
    <w:p>
      <w:pPr>
        <w:pStyle w:val="Cuerpodetexto"/>
        <w:widowControl/>
        <w:numPr>
          <w:ilvl w:val="0"/>
          <w:numId w:val="6"/>
        </w:numPr>
        <w:suppressAutoHyphens w:val="true"/>
        <w:bidi w:val="0"/>
        <w:spacing w:lineRule="auto" w:line="276" w:before="0" w:after="93"/>
        <w:jc w:val="both"/>
        <w:rPr>
          <w:i/>
          <w:i/>
          <w:iCs/>
        </w:rPr>
      </w:pP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O valor do punto calcularase dividindo o orzamento destinado a esta liña entre 1</w:t>
      </w: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50</w:t>
      </w:r>
      <w:r>
        <w:rPr>
          <w:rFonts w:eastAsia="NSimSun" w:cs="Arial" w:ascii="Arial" w:hAnsi="Arial"/>
          <w:i/>
          <w:iCs/>
          <w:color w:val="auto"/>
          <w:kern w:val="2"/>
          <w:sz w:val="24"/>
          <w:szCs w:val="24"/>
          <w:lang w:val="gl-ES" w:eastAsia="zh-CN" w:bidi="hi-IN"/>
        </w:rPr>
        <w:t>.</w:t>
      </w:r>
    </w:p>
    <w:p>
      <w:pPr>
        <w:pStyle w:val="Cuerpodetexto"/>
        <w:widowControl/>
        <w:numPr>
          <w:ilvl w:val="0"/>
          <w:numId w:val="6"/>
        </w:numPr>
        <w:suppressAutoHyphens w:val="true"/>
        <w:bidi w:val="0"/>
        <w:spacing w:lineRule="auto" w:line="276" w:before="0" w:after="93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NSimSun" w:cs="Arial" w:ascii="Arial" w:hAnsi="Arial"/>
          <w:b w:val="false"/>
          <w:bCs w:val="false"/>
          <w:i w:val="false"/>
          <w:iCs w:val="false"/>
          <w:color w:val="auto"/>
          <w:kern w:val="2"/>
          <w:sz w:val="24"/>
          <w:szCs w:val="24"/>
          <w:lang w:val="gl-ES" w:eastAsia="zh-CN" w:bidi="hi-IN"/>
        </w:rPr>
        <w:t>O importe final das subvencións calcularase multiplicando a puntuación acadada por cada entidade polo valor do punto das axudas.</w:t>
      </w:r>
    </w:p>
    <w:p>
      <w:pPr>
        <w:pStyle w:val="Cuerpodetexto"/>
        <w:spacing w:lineRule="auto" w:line="276" w:before="0" w:after="15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b/>
          <w:bCs/>
          <w:lang w:val="gl-ES"/>
        </w:rPr>
        <w:t>Décima. Órgano competente e procedemento de concesión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A concesión das axudas realizarase polo sistema de concorrencia competitiva. O órgano encargado da instrución do procedemento será a persoa técnica encargada do Departamento de Deportes do Concello de Ponteareas que acordará todas as actuacións necesarias para a determinación, coñecemento e comprobación dos datos en virtude dos cales debe pronunciarse a resolución.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Todas as notificacións derivadas das actuacións de instrución se realizarán na páxina web do Concello de Ponteareas e a través de notificación persoal.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Mediante proposta de resolución do Concelleiro de Deportes ou persoa en quen delegue, tras informe do instrutor, publicarase na páxina web do Concel</w:t>
      </w:r>
      <w:r>
        <w:rPr>
          <w:rFonts w:ascii="Arial" w:hAnsi="Arial"/>
          <w:shd w:fill="auto" w:val="clear"/>
          <w:lang w:val="gl-ES"/>
        </w:rPr>
        <w:t xml:space="preserve">lo a relación provisional </w:t>
      </w:r>
      <w:r>
        <w:rPr>
          <w:rFonts w:ascii="Arial" w:hAnsi="Arial"/>
          <w:shd w:fill="auto" w:val="clear"/>
          <w:lang w:val="gl-ES"/>
        </w:rPr>
        <w:t xml:space="preserve">e </w:t>
      </w:r>
      <w:r>
        <w:rPr>
          <w:rFonts w:ascii="Arial" w:hAnsi="Arial"/>
          <w:shd w:fill="auto" w:val="clear"/>
          <w:lang w:val="gl-ES"/>
        </w:rPr>
        <w:t xml:space="preserve">a </w:t>
      </w:r>
      <w:r>
        <w:rPr>
          <w:rFonts w:ascii="Arial" w:hAnsi="Arial"/>
          <w:shd w:fill="auto" w:val="clear"/>
          <w:lang w:val="gl-ES"/>
        </w:rPr>
        <w:t xml:space="preserve">posible documentación a requirir. </w:t>
      </w:r>
    </w:p>
    <w:p>
      <w:pPr>
        <w:pStyle w:val="Cuerpodetexto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  <w:lang w:val="gl-ES"/>
        </w:rPr>
        <w:t xml:space="preserve">Contra a relación provisional abrirase un prazo de 5 días hábiles para que as/os beneficiarios poidan corrixir ou alegar sobre as consideracións realizadas. 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shd w:fill="auto" w:val="clear"/>
          <w:lang w:val="gl-ES"/>
        </w:rPr>
        <w:t xml:space="preserve">Resoltas as alegacións publicarase a listaxe </w:t>
      </w:r>
      <w:r>
        <w:rPr>
          <w:rFonts w:ascii="Arial" w:hAnsi="Arial"/>
          <w:shd w:fill="auto" w:val="clear"/>
          <w:lang w:val="gl-ES"/>
        </w:rPr>
        <w:t xml:space="preserve">definitiva das solicitudes presentadas admitidas e excluídas, coa puntuación total asignada </w:t>
      </w:r>
      <w:r>
        <w:rPr>
          <w:rFonts w:ascii="Arial" w:hAnsi="Arial"/>
          <w:shd w:fill="auto" w:val="clear"/>
          <w:lang w:val="gl-ES"/>
        </w:rPr>
        <w:t xml:space="preserve">e </w:t>
      </w:r>
      <w:r>
        <w:rPr>
          <w:rFonts w:ascii="Arial" w:hAnsi="Arial"/>
          <w:shd w:fill="auto" w:val="clear"/>
          <w:lang w:val="gl-ES"/>
        </w:rPr>
        <w:t xml:space="preserve">a asignación económica. </w:t>
      </w:r>
    </w:p>
    <w:p>
      <w:pPr>
        <w:pStyle w:val="Cuerpodetexto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  <w:lang w:val="gl-ES"/>
        </w:rPr>
        <w:t xml:space="preserve">Contra a </w:t>
      </w:r>
      <w:r>
        <w:rPr>
          <w:rFonts w:ascii="Arial" w:hAnsi="Arial"/>
          <w:shd w:fill="auto" w:val="clear"/>
          <w:lang w:val="gl-ES"/>
        </w:rPr>
        <w:t>listaxe definitiva</w:t>
      </w:r>
      <w:r>
        <w:rPr>
          <w:rFonts w:ascii="Arial" w:hAnsi="Arial"/>
          <w:shd w:fill="auto" w:val="clear"/>
          <w:lang w:val="gl-ES"/>
        </w:rPr>
        <w:t xml:space="preserve"> abrirase un prazo de 5 días hábiles para que as/os beneficiarios poidan corrixir ou alegar sobre as consideracións realizadas. </w:t>
      </w:r>
    </w:p>
    <w:p>
      <w:pPr>
        <w:pStyle w:val="Cuerpodetexto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  <w:lang w:val="gl-ES"/>
        </w:rPr>
        <w:t>O órgano instrutor, elaborará un informe previo sobre as solicitudes admitidas e as reclamacións sobre as puntuacións provisionais que se lle trasladarán á Comisión de Avaliación.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A Comisión de Avaliación estará integrada polos seguintes membros: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Presidencia: O Concelleiro de Deportes ou persoa en que delegue.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Vogais: </w:t>
      </w:r>
    </w:p>
    <w:p>
      <w:pPr>
        <w:pStyle w:val="Cuerpodetexto"/>
        <w:numPr>
          <w:ilvl w:val="0"/>
          <w:numId w:val="8"/>
        </w:numPr>
        <w:spacing w:lineRule="auto" w:line="276" w:before="0" w:after="150"/>
        <w:jc w:val="both"/>
        <w:rPr/>
      </w:pPr>
      <w:r>
        <w:rPr>
          <w:rFonts w:ascii="Arial" w:hAnsi="Arial"/>
          <w:lang w:val="gl-ES"/>
        </w:rPr>
        <w:t xml:space="preserve">Un técnico ou persoal adscrito ao departamento de secretaría.             </w:t>
      </w:r>
    </w:p>
    <w:p>
      <w:pPr>
        <w:pStyle w:val="Cuerpodetexto"/>
        <w:numPr>
          <w:ilvl w:val="0"/>
          <w:numId w:val="8"/>
        </w:numPr>
        <w:spacing w:lineRule="auto" w:line="276" w:before="0" w:after="150"/>
        <w:jc w:val="both"/>
        <w:rPr/>
      </w:pPr>
      <w:r>
        <w:rPr>
          <w:rFonts w:ascii="Arial" w:hAnsi="Arial"/>
          <w:lang w:val="gl-ES"/>
        </w:rPr>
        <w:t>Un técnico ou persoal adscrito ao departamento de intervención.</w:t>
      </w:r>
    </w:p>
    <w:p>
      <w:pPr>
        <w:pStyle w:val="Cuerpodetexto"/>
        <w:numPr>
          <w:ilvl w:val="0"/>
          <w:numId w:val="8"/>
        </w:numPr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Un técnico municipal (con voz e sen voto) que actuará como secretario/a da Comisión Avaliadora.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Á hora da valoración, poderá estar presente calquera membro do goberno así como outros técnicos que a Comisión de Valoración estime oportuno, todos eles con voz pero sen voto.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Á vista do informe do instrutor do expediente, da proposta de resolución formulada pola Comisión de Avaliación, o Concelleiro de De</w:t>
      </w:r>
      <w:r>
        <w:rPr>
          <w:rFonts w:ascii="Arial" w:hAnsi="Arial"/>
          <w:shd w:fill="auto" w:val="clear"/>
          <w:lang w:val="gl-ES"/>
        </w:rPr>
        <w:t xml:space="preserve">portes elevará tanto a proposta provisional como definitiva de concesión </w:t>
      </w:r>
      <w:r>
        <w:rPr>
          <w:rFonts w:ascii="Arial" w:hAnsi="Arial"/>
          <w:shd w:fill="auto" w:val="clear"/>
          <w:lang w:val="gl-ES"/>
        </w:rPr>
        <w:t xml:space="preserve">ao 1º tenente de </w:t>
      </w:r>
      <w:r>
        <w:rPr>
          <w:rFonts w:ascii="Arial" w:hAnsi="Arial"/>
          <w:shd w:fill="auto" w:val="clear"/>
          <w:lang w:val="gl-ES"/>
        </w:rPr>
        <w:t xml:space="preserve"> Alcaldesa previo informe da intervención municipal.</w:t>
      </w:r>
      <w:r>
        <w:rPr>
          <w:rFonts w:ascii="Arial" w:hAnsi="Arial"/>
          <w:lang w:val="gl-ES"/>
        </w:rPr>
        <w:t xml:space="preserve"> </w:t>
      </w:r>
      <w:r>
        <w:rPr>
          <w:rFonts w:ascii="Arial" w:hAnsi="Arial"/>
          <w:lang w:val="gl-ES"/>
        </w:rPr>
        <w:t>O 1º tenente de</w:t>
      </w:r>
      <w:r>
        <w:rPr>
          <w:rFonts w:ascii="Arial" w:hAnsi="Arial"/>
          <w:lang w:val="gl-ES"/>
        </w:rPr>
        <w:t xml:space="preserve"> Alcaldesa será o órgano competente para a adopción do acordo de concesión de subvencións. Este acordo esgotará a vía administrativa.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b/>
          <w:bCs/>
          <w:lang w:val="gl-ES"/>
        </w:rPr>
        <w:t>Décimo primeira. Xustificación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As entidades beneficiarias das subvencións deberán xustificar o cumprimento da finalidade para a que se concedeu a subvención.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O prazo de presentación da xustificación será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antes do 30 de setembro de 2024.</w:t>
      </w:r>
    </w:p>
    <w:p>
      <w:pPr>
        <w:pStyle w:val="Normal"/>
        <w:jc w:val="both"/>
        <w:rPr/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Para a xustificación as entidades beneficiarias deberán presentar unha </w:t>
      </w: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lang w:val="gl-ES" w:eastAsia="zh-CN" w:bidi="hi-IN"/>
        </w:rPr>
        <w:t>co</w:t>
      </w:r>
      <w:r>
        <w:rPr>
          <w:rFonts w:eastAsia="NSimSun" w:cs="Arial" w:ascii="Arial" w:hAnsi="Arial"/>
          <w:b/>
          <w:color w:val="auto"/>
          <w:kern w:val="2"/>
          <w:sz w:val="24"/>
          <w:szCs w:val="24"/>
          <w:lang w:val="gl-ES" w:eastAsia="zh-CN" w:bidi="hi-IN"/>
        </w:rPr>
        <w:t>nta xustificativa de gastos e ingresos (Anexo V).</w:t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Na xustificación de gastos, relacionaranse os conceptos de gastos por un importe igual ou superior ao orzamento presentado coa solicitude. </w:t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No caso que se xustifiquen gastos por un importe igual ou superior ao do orzamento presentado, aboarase a totalidade da subvención.</w:t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No caso de que se xustifiquen gastos inferiores ao 100 % do orzamento presentado, aboarase a parte proporcional da subvención.</w:t>
      </w:r>
    </w:p>
    <w:p>
      <w:pPr>
        <w:pStyle w:val="Normal"/>
        <w:spacing w:lineRule="auto" w:line="276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Normal"/>
        <w:spacing w:lineRule="auto" w:line="276"/>
        <w:jc w:val="both"/>
        <w:rPr/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Na conta xustificativa de gastos especificaranse as facturas presentadas para xustificar a s</w:t>
      </w:r>
      <w:r>
        <w:rPr>
          <w:rFonts w:eastAsia="NSimSun" w:cs="Arial" w:ascii="Arial" w:hAnsi="Arial"/>
          <w:color w:val="000000"/>
          <w:kern w:val="2"/>
          <w:sz w:val="24"/>
          <w:szCs w:val="24"/>
          <w:shd w:fill="auto" w:val="clear"/>
          <w:lang w:val="gl-ES" w:eastAsia="zh-CN" w:bidi="hi-IN"/>
        </w:rPr>
        <w:t>ubvención concedida. Con esta conta xustificativa deberanse presentar todas as facturas que se indicasen</w:t>
      </w:r>
      <w:r>
        <w:rPr>
          <w:rFonts w:ascii="Arial" w:hAnsi="Arial"/>
          <w:shd w:fill="auto" w:val="clear"/>
          <w:lang w:val="gl-ES"/>
        </w:rPr>
        <w:t xml:space="preserve"> e un comprobante do seu pagamento. </w:t>
      </w:r>
    </w:p>
    <w:p>
      <w:pPr>
        <w:pStyle w:val="Normal"/>
        <w:spacing w:lineRule="auto" w:line="276"/>
        <w:jc w:val="both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Normal"/>
        <w:spacing w:lineRule="auto" w:line="276"/>
        <w:jc w:val="both"/>
        <w:rPr>
          <w:b w:val="false"/>
          <w:b w:val="false"/>
          <w:bCs w:val="false"/>
          <w:highlight w:val="none"/>
          <w:shd w:fill="auto" w:val="clear"/>
        </w:rPr>
      </w:pPr>
      <w:r>
        <w:rPr>
          <w:rFonts w:ascii="Arial" w:hAnsi="Arial"/>
          <w:b w:val="false"/>
          <w:bCs w:val="false"/>
          <w:shd w:fill="auto" w:val="clear"/>
          <w:lang w:val="gl-ES"/>
        </w:rPr>
        <w:t>Os gastos maiores de 300,00 euros deberanse aboar mediante transferencia bancaria para que se teñan en conta na xustificación. Con carácter excepcional, admitiranse pagos en metálico cando o seu importe, individual ou en conxunto por provedor, non superen os 300,00 euros. Neste caso, o pago xustificarase mediante a factura asinada polo provedor.</w:t>
      </w:r>
    </w:p>
    <w:p>
      <w:pPr>
        <w:pStyle w:val="Normal"/>
        <w:spacing w:lineRule="auto" w:line="276"/>
        <w:jc w:val="both"/>
        <w:rPr>
          <w:rFonts w:ascii="Arial" w:hAnsi="Arial"/>
          <w:highlight w:val="green"/>
          <w:lang w:val="gl-ES"/>
        </w:rPr>
      </w:pPr>
      <w:r>
        <w:rPr>
          <w:rFonts w:ascii="Arial" w:hAnsi="Arial"/>
          <w:highlight w:val="green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Terase en conta como importe xustificativo a base impoñible do importe das facturas e demais documentos de valor probatorio equivalente que se presenten como xustificación, excepto que se acredite debidamente mediante o certificado da axencia Tributaria que a entidade está exenta do IVE.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>O pagamento realizarase unha vez que os/as beneficiarias xustifiquen os gastos ocasionados na execución das actividades subvencionadas.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A falla de presentación da xustificación no prazo establecido levará consigo a perda da subvención. </w:t>
      </w:r>
    </w:p>
    <w:p>
      <w:pPr>
        <w:pStyle w:val="Normal"/>
        <w:jc w:val="both"/>
        <w:rPr>
          <w:rFonts w:ascii="DejaVuSans" w:hAnsi="DejaVuSans" w:cs="DejaVuSans"/>
          <w:color w:val="000000"/>
          <w:sz w:val="24"/>
        </w:rPr>
      </w:pPr>
      <w:r>
        <w:rPr>
          <w:rFonts w:cs="DejaVuSans" w:ascii="DejaVuSans" w:hAnsi="DejaVuSans"/>
          <w:color w:val="000000"/>
          <w:sz w:val="24"/>
        </w:rPr>
        <w:t>P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revia solicitude da/o interesada/o, a partir da publicación das listaxes definitivas, poderase anticipar o pago da subvención concedida, con carácter previo a xustificación, como financiamento necesario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aos clubs e deportistas obxecto da subvención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 xml:space="preserve">, que se fará efectivo unha vez realizada a notificación da subvención, 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t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  <w:t>al como se establece no Decreto 11/2009, de 8 de xaneiro de 2009, polo que se aproba o Regulamento da Lei 9/2007, de 13 de xuño de 2007, de subvencións de Galicia (DOG nº 20, 29.01.2009) no artigo 63º.Pagos anticipados, artigos 1 e 2.</w:t>
      </w:r>
    </w:p>
    <w:p>
      <w:pPr>
        <w:pStyle w:val="Normal"/>
        <w:jc w:val="both"/>
        <w:rPr/>
      </w:pPr>
      <w:r>
        <w:rPr>
          <w:rFonts w:cs="DejaVuSans" w:ascii="DejaVuSans" w:hAnsi="DejaVuSans"/>
          <w:color w:val="000000"/>
          <w:sz w:val="24"/>
        </w:rPr>
        <w:t xml:space="preserve">A solicitude vira acompañada dunha declaración responsable co compromiso de presentar os xustificantes de realización efectiva do gasto que se subvenciona e do importe concedido, </w:t>
      </w:r>
      <w:r>
        <w:rPr>
          <w:rFonts w:cs="DejaVuSans" w:ascii="DejaVuSans" w:hAnsi="DejaVuSans"/>
          <w:color w:val="000000"/>
          <w:sz w:val="24"/>
        </w:rPr>
        <w:t>asi como a xustificacion de participacion ou organización de actividades segundo o caso,</w:t>
      </w:r>
      <w:r>
        <w:rPr>
          <w:rFonts w:cs="DejaVuSans" w:ascii="DejaVuSans" w:hAnsi="DejaVuSans"/>
          <w:color w:val="000000"/>
          <w:sz w:val="24"/>
        </w:rPr>
        <w:t xml:space="preserve"> </w:t>
      </w:r>
      <w:r>
        <w:rPr>
          <w:rFonts w:cs="DejaVuSans" w:ascii="DejaVuSans" w:hAnsi="DejaVuSans"/>
          <w:color w:val="000000"/>
          <w:sz w:val="24"/>
        </w:rPr>
        <w:t>qu</w:t>
      </w:r>
      <w:r>
        <w:rPr>
          <w:rFonts w:cs="DejaVuSans" w:ascii="DejaVuSans" w:hAnsi="DejaVuSans"/>
          <w:color w:val="000000"/>
          <w:sz w:val="24"/>
        </w:rPr>
        <w:t>e deberan realiz</w:t>
      </w:r>
      <w:r>
        <w:rPr>
          <w:rFonts w:cs="DejaVuSans" w:ascii="DejaVuSans" w:hAnsi="DejaVuSans"/>
          <w:color w:val="000000"/>
          <w:sz w:val="24"/>
        </w:rPr>
        <w:t>ar</w:t>
      </w:r>
      <w:r>
        <w:rPr>
          <w:rFonts w:cs="DejaVuSans" w:ascii="DejaVuSans" w:hAnsi="DejaVuSans"/>
          <w:color w:val="000000"/>
          <w:sz w:val="24"/>
        </w:rPr>
        <w:t xml:space="preserve"> </w:t>
      </w:r>
      <w:r>
        <w:rPr>
          <w:rFonts w:cs="DejaVuSans" w:ascii="DejaVuSans" w:hAnsi="DejaVuSans"/>
          <w:color w:val="000000"/>
          <w:sz w:val="24"/>
        </w:rPr>
        <w:t>antes do 31 de agosto de 2024.</w:t>
      </w:r>
    </w:p>
    <w:p>
      <w:pPr>
        <w:pStyle w:val="Normal"/>
        <w:jc w:val="both"/>
        <w:rPr>
          <w:rFonts w:ascii="DejaVuSans" w:hAnsi="DejaVuSans" w:cs="DejaVuSans"/>
          <w:color w:val="000000"/>
          <w:sz w:val="24"/>
        </w:rPr>
      </w:pPr>
      <w:r>
        <w:rPr>
          <w:rFonts w:cs="DejaVuSans" w:ascii="DejaVuSans" w:hAnsi="DejaVuSans"/>
          <w:color w:val="000000"/>
          <w:sz w:val="24"/>
        </w:rPr>
        <w:t>De conformidade co artigo 34.4 da 38/2003 LXSE, en ningún caso poderán realizarse pagos anticipados a beneficiarios cando se solicitou a declaración de concurso voluntario, ser declarados insolventes en calquera procedemento, acharse declarado en concurso, salvo que neste adquirise a eficacia un convenio, estar suxeitos a intervención xudicial ou ser inhabilitados conforme á Lei 22/2003, do 9 de xullo, Concursal, sen que concluíse o período de inhabilitación fixado na sentenza de cualificación do concurso.</w:t>
      </w:r>
    </w:p>
    <w:p>
      <w:pPr>
        <w:pStyle w:val="Normal"/>
        <w:jc w:val="both"/>
        <w:rPr>
          <w:rFonts w:ascii="DejaVuSans" w:hAnsi="DejaVuSans" w:cs="DejaVuSans"/>
          <w:color w:val="000000"/>
          <w:sz w:val="24"/>
        </w:rPr>
      </w:pPr>
      <w:r>
        <w:rPr>
          <w:rFonts w:cs="DejaVuSans" w:ascii="DejaVuSans" w:hAnsi="DejaVuSans"/>
          <w:color w:val="000000"/>
          <w:sz w:val="24"/>
        </w:rPr>
        <w:t>Estas solicitudes de pre pago, serán remitidas para a súa aprobación pola Xunta de Goberno, mediante proposta d</w:t>
      </w:r>
      <w:r>
        <w:rPr>
          <w:rFonts w:cs="DejaVuSans" w:ascii="DejaVuSans" w:hAnsi="DejaVuSans"/>
          <w:color w:val="000000"/>
          <w:sz w:val="24"/>
        </w:rPr>
        <w:t>o</w:t>
      </w:r>
      <w:r>
        <w:rPr>
          <w:rFonts w:cs="DejaVuSans" w:ascii="DejaVuSans" w:hAnsi="DejaVuSans"/>
          <w:color w:val="000000"/>
          <w:sz w:val="24"/>
        </w:rPr>
        <w:t xml:space="preserve"> Concelleir</w:t>
      </w:r>
      <w:r>
        <w:rPr>
          <w:rFonts w:cs="DejaVuSans" w:ascii="DejaVuSans" w:hAnsi="DejaVuSans"/>
          <w:color w:val="000000"/>
          <w:sz w:val="24"/>
        </w:rPr>
        <w:t>o</w:t>
      </w:r>
      <w:r>
        <w:rPr>
          <w:rFonts w:cs="DejaVuSans" w:ascii="DejaVuSans" w:hAnsi="DejaVuSans"/>
          <w:color w:val="000000"/>
          <w:sz w:val="24"/>
        </w:rPr>
        <w:t xml:space="preserve"> de </w:t>
      </w:r>
      <w:r>
        <w:rPr>
          <w:rFonts w:cs="DejaVuSans" w:ascii="DejaVuSans" w:hAnsi="DejaVuSans"/>
          <w:color w:val="000000"/>
          <w:sz w:val="24"/>
        </w:rPr>
        <w:t>deportes</w:t>
      </w:r>
      <w:r>
        <w:rPr>
          <w:rFonts w:cs="DejaVuSans" w:ascii="DejaVuSans" w:hAnsi="DejaVuSans"/>
          <w:color w:val="000000"/>
          <w:sz w:val="24"/>
        </w:rPr>
        <w:t>, na que se farán constar o reflectido no apartado V punto V.2 da base 46 das bases de execución do orzamento municipal .</w:t>
      </w:r>
    </w:p>
    <w:p>
      <w:pPr>
        <w:pStyle w:val="Normal"/>
        <w:spacing w:lineRule="auto" w:line="276" w:before="0" w:after="150"/>
        <w:jc w:val="both"/>
        <w:rPr>
          <w:lang w:val="gl-ES"/>
        </w:rPr>
      </w:pPr>
      <w:r>
        <w:rPr>
          <w:rFonts w:cs="DejaVuSans" w:ascii="DejaVuSans" w:hAnsi="DejaVuSans"/>
          <w:color w:val="000000"/>
          <w:sz w:val="24"/>
          <w:lang w:val="gl-ES"/>
        </w:rPr>
        <w:t xml:space="preserve">De acordo co estipulado na base 46. XII das bases de execución do orzamento municipal, a cantidade máxima que se anticipara correspondera ao 80% do importe adxudicado na subvención, </w:t>
      </w:r>
      <w:r>
        <w:rPr>
          <w:rFonts w:eastAsia="Calibri" w:cs="DejaVuSans" w:ascii="DejaVuSans" w:hAnsi="DejaVuSans"/>
          <w:color w:val="000000"/>
          <w:sz w:val="24"/>
          <w:szCs w:val="22"/>
          <w:lang w:val="gl-ES" w:eastAsia="zh-CN" w:bidi="ar-SA"/>
        </w:rPr>
        <w:t xml:space="preserve">eximindo aos solicitantes </w:t>
      </w:r>
      <w:r>
        <w:rPr>
          <w:rFonts w:cs="DejaVuSans" w:ascii="DejaVuSans" w:hAnsi="DejaVuSans"/>
          <w:color w:val="000000"/>
          <w:sz w:val="24"/>
          <w:lang w:val="gl-ES"/>
        </w:rPr>
        <w:t>do anticipo, da presentación de garantía por tratarse dunha axuda con finalidade social.</w:t>
      </w:r>
    </w:p>
    <w:p>
      <w:pPr>
        <w:pStyle w:val="Normal"/>
        <w:spacing w:lineRule="auto" w:line="276" w:before="0" w:after="150"/>
        <w:jc w:val="both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Cuerpodetexto"/>
        <w:spacing w:lineRule="auto" w:line="276" w:before="0" w:after="150"/>
        <w:jc w:val="both"/>
        <w:rPr/>
      </w:pPr>
      <w:r>
        <w:rPr>
          <w:rFonts w:ascii="Arial" w:hAnsi="Arial"/>
          <w:b/>
          <w:bCs/>
          <w:shd w:fill="auto" w:val="clear"/>
          <w:lang w:val="gl-ES"/>
        </w:rPr>
        <w:t xml:space="preserve">Décimo segunda. Obrigacións das persoas ou entidades beneficiarias </w:t>
      </w:r>
    </w:p>
    <w:p>
      <w:pPr>
        <w:pStyle w:val="Cuerpodetexto"/>
        <w:spacing w:lineRule="auto" w:line="276" w:before="0" w:after="150"/>
        <w:jc w:val="both"/>
        <w:rPr/>
      </w:pPr>
      <w:r>
        <w:rPr>
          <w:rFonts w:ascii="Arial" w:hAnsi="Arial"/>
          <w:lang w:val="gl-ES"/>
        </w:rPr>
        <w:t xml:space="preserve">Levar a cabo a actividade obxecto da subvención segundo as condicións estabelecidas. </w:t>
      </w:r>
    </w:p>
    <w:p>
      <w:pPr>
        <w:pStyle w:val="Cuerpodetexto"/>
        <w:spacing w:lineRule="auto" w:line="276" w:before="0" w:after="150"/>
        <w:jc w:val="both"/>
        <w:rPr/>
      </w:pPr>
      <w:r>
        <w:rPr>
          <w:rFonts w:ascii="Arial" w:hAnsi="Arial"/>
          <w:lang w:val="gl-ES"/>
        </w:rPr>
        <w:t xml:space="preserve">Someterse a cantas actuacións de comprobación e control se consideren necesarias por parte do Concello de Ponteareas, achegando toda a información que lle sexa requirida no exercicio das devanditas actuacións. </w:t>
      </w:r>
    </w:p>
    <w:p>
      <w:pPr>
        <w:pStyle w:val="Cuerpodetexto"/>
        <w:spacing w:lineRule="auto" w:line="276" w:before="0" w:after="150"/>
        <w:jc w:val="both"/>
        <w:rPr/>
      </w:pPr>
      <w:r>
        <w:rPr>
          <w:rFonts w:ascii="Arial" w:hAnsi="Arial"/>
          <w:lang w:val="gl-ES"/>
        </w:rPr>
        <w:t xml:space="preserve">Cumprir coa Lei Antidopaxe vixente. </w:t>
      </w:r>
    </w:p>
    <w:p>
      <w:pPr>
        <w:pStyle w:val="Cuerpodetexto"/>
        <w:spacing w:lineRule="auto" w:line="276" w:before="0" w:after="150"/>
        <w:jc w:val="both"/>
        <w:rPr/>
      </w:pPr>
      <w:r>
        <w:rPr>
          <w:rFonts w:ascii="Arial" w:hAnsi="Arial"/>
          <w:lang w:val="gl-ES"/>
        </w:rPr>
        <w:t xml:space="preserve">Comprometerse a obrar e cumprir, en todo momento, con regras e valores do "Xogo Limpo", publicados polo Consello Superior de Deportes. </w:t>
      </w:r>
    </w:p>
    <w:p>
      <w:pPr>
        <w:pStyle w:val="Cuerpodetexto"/>
        <w:spacing w:lineRule="auto" w:line="276" w:before="0" w:after="150"/>
        <w:jc w:val="both"/>
        <w:rPr/>
      </w:pPr>
      <w:r>
        <w:rPr>
          <w:rFonts w:ascii="Arial" w:hAnsi="Arial"/>
          <w:lang w:val="gl-ES"/>
        </w:rPr>
        <w:t xml:space="preserve">Incorporar a seguinte imaxe corporativa do Concello de Ponteareas na indumentaria, no equipamento </w:t>
      </w:r>
      <w:r>
        <w:rPr>
          <w:rFonts w:ascii="Arial" w:hAnsi="Arial"/>
          <w:lang w:val="gl-ES"/>
        </w:rPr>
        <w:t xml:space="preserve">e </w:t>
      </w:r>
      <w:r>
        <w:rPr>
          <w:rFonts w:ascii="Arial" w:hAnsi="Arial"/>
          <w:lang w:val="gl-ES"/>
        </w:rPr>
        <w:t xml:space="preserve">vehículos do club </w:t>
      </w:r>
      <w:r>
        <w:rPr>
          <w:rFonts w:ascii="Arial" w:hAnsi="Arial"/>
          <w:lang w:val="gl-ES"/>
        </w:rPr>
        <w:t>de ser o caso</w:t>
      </w:r>
      <w:r>
        <w:rPr>
          <w:rFonts w:ascii="Arial" w:hAnsi="Arial"/>
          <w:lang w:val="gl-ES"/>
        </w:rPr>
        <w:t xml:space="preserve"> e nas instalacións deportivas onde realizan os seus adestramentos e competicións oficiais como locatario.</w:t>
      </w:r>
    </w:p>
    <w:p>
      <w:pPr>
        <w:pStyle w:val="Cuerpodetexto"/>
        <w:numPr>
          <w:ilvl w:val="0"/>
          <w:numId w:val="0"/>
        </w:numPr>
        <w:spacing w:lineRule="auto" w:line="276" w:before="0" w:after="150"/>
        <w:ind w:left="720" w:hanging="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/>
        <w:drawing>
          <wp:inline distT="0" distB="0" distL="0" distR="0">
            <wp:extent cx="2371090" cy="1146175"/>
            <wp:effectExtent l="0" t="0" r="0" b="0"/>
            <wp:docPr id="1" name="Imagen6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6" descr="Imagen que contiene 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b/>
          <w:bCs/>
          <w:shd w:fill="auto" w:val="clear"/>
          <w:lang w:val="gl-ES"/>
        </w:rPr>
        <w:t>Décimo terceira. Réxime sancionador</w:t>
      </w:r>
    </w:p>
    <w:p>
      <w:pPr>
        <w:pStyle w:val="Normal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  <w:lang w:val="gl-ES"/>
        </w:rPr>
        <w:t xml:space="preserve">Sen prexuízo do disposto na normativa xeral e nas Bases de Execución do Orzamento Municipal en materia de subvencións, os perceptores destas subvencións veranse na obriga de devolver as cantidades percibidas para o suposto de que incumpran algunha das condicións que se recollen nas presentes bases </w:t>
      </w:r>
      <w:r>
        <w:rPr>
          <w:rFonts w:ascii="Arial" w:hAnsi="Arial"/>
          <w:shd w:fill="auto" w:val="clear"/>
          <w:lang w:val="gl-ES"/>
        </w:rPr>
        <w:t>incluida a celebración das actividades obxecto da subvención</w:t>
      </w:r>
    </w:p>
    <w:p>
      <w:pPr>
        <w:pStyle w:val="Normal"/>
        <w:spacing w:lineRule="auto" w:line="276" w:before="0" w:after="150"/>
        <w:jc w:val="both"/>
        <w:rPr>
          <w:rFonts w:ascii="Arial" w:hAnsi="Arial"/>
          <w:highlight w:val="none"/>
          <w:shd w:fill="auto" w:val="clear"/>
          <w:lang w:val="gl-ES"/>
        </w:rPr>
      </w:pPr>
      <w:r>
        <w:rPr>
          <w:rFonts w:ascii="Arial" w:hAnsi="Arial"/>
          <w:shd w:fill="auto" w:val="clear"/>
          <w:lang w:val="gl-ES"/>
        </w:rPr>
      </w:r>
    </w:p>
    <w:p>
      <w:pPr>
        <w:pStyle w:val="Normal"/>
        <w:spacing w:lineRule="auto" w:line="276" w:before="0" w:after="150"/>
        <w:jc w:val="both"/>
        <w:rPr>
          <w:highlight w:val="none"/>
          <w:shd w:fill="auto" w:val="clear"/>
        </w:rPr>
      </w:pPr>
      <w:r>
        <w:rPr>
          <w:rFonts w:ascii="Arial" w:hAnsi="Arial"/>
          <w:b/>
          <w:bCs/>
          <w:shd w:fill="auto" w:val="clear"/>
          <w:lang w:val="gl-ES"/>
        </w:rPr>
        <w:t>Décimo cuarta. Réxime xurídico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  <w:t xml:space="preserve">Para o non previsto nesta convocatoria será de aplicación o disposto na Lei 38/2003, do 17 de novembro, xeral de subvencións, o R.D. 887/2006 polo que se aproba o Regulamento de desenvolvemento da Lei 38/2003, do 17 de novembro, xeral de subvencións, a Lei 9/2007, do 13 de xuño, de subvencións de Galicia e as bases para a execución do orzamento xeral do Concello de Ponteareas, e demais normativa aplicable. </w:t>
      </w:r>
    </w:p>
    <w:p>
      <w:pPr>
        <w:pStyle w:val="Normal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b/>
          <w:bCs/>
          <w:shd w:fill="auto" w:val="clear"/>
          <w:lang w:val="gl-ES"/>
        </w:rPr>
        <w:t>Décimo quinta. Disposicións adicionais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  <w:t xml:space="preserve">A presentación de solicitude de axuda económica leva implícita a autorización ao Concello de Ponteareas para que publique nos lugares indicados na base sexta a relación de beneficiarios/as e o importe das axudas concedidas, coas excepcións previstas nas leis. 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  <w:t>De acordo co estabelecido na Lei Orgánica 3/2018, de 5 de decembro, de protección de datos persoais e garantía dos dereitos dixitais, os datos persoais obtidos neste procedemento serán tratados, na súa condición de responsable, polo Concello de Ponteareas coa finalidade de levar a cabo a tramitación administrativa que derive da xestión deste procedemento. O tratamento dos datos baséase no cumprimento dunha misión de interese público. Os datos serán comunicados ás administracións públicas no exercicio das súas competencias, cando sexa necesario para a tramitación e resolución dos seus procedementos ou por obriga legal.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  <w:t>Mediante a presentación da solicitude, a persoa beneficiaria autoriza ao Concello de Ponteareas para que utilice os Datos Persoais que aquel proporcione do seguinte xeito:</w:t>
      </w:r>
    </w:p>
    <w:p>
      <w:pPr>
        <w:pStyle w:val="Cuerpodetexto"/>
        <w:numPr>
          <w:ilvl w:val="0"/>
          <w:numId w:val="9"/>
        </w:numPr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  <w:t xml:space="preserve">Os datos que correspondan, poderán ser facilitados a diferentes administracións públicas, co fin de realizar os trámites necesarios inherentes á tramitación da axuda que motiva a recepción dos datos. </w:t>
      </w:r>
    </w:p>
    <w:p>
      <w:pPr>
        <w:pStyle w:val="Cuerpodetexto"/>
        <w:numPr>
          <w:ilvl w:val="0"/>
          <w:numId w:val="9"/>
        </w:numPr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  <w:t xml:space="preserve">Os datos persoais que figuren na solicitude poderán ser publicados na páxina web oficial do Concello de Ponteareas, con motivo da tramitación da axuda que motiva a recepción dos datos. 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  <w:t xml:space="preserve">A persoa beneficiaria poderá exercitar en todo momento os dereitos de acceso, rectificación, cancelación e, no seu caso, o de oposición, de conformidade co establecido na lexislación vixente, dirixíndose por escrito ao Concello de Ponteareas. 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  <w:r>
        <w:br w:type="page"/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  <w:b/>
          <w:bCs/>
          <w:lang w:val="gl-ES"/>
        </w:rPr>
        <w:t>ANEXO I – SOLICITUDE  (Liña 1  e 3)</w:t>
      </w:r>
    </w:p>
    <w:p>
      <w:pPr>
        <w:pStyle w:val="Normal"/>
        <w:spacing w:lineRule="auto" w:line="276"/>
        <w:jc w:val="center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Cuerpodetexto"/>
        <w:spacing w:lineRule="auto" w:line="276" w:before="0" w:after="93"/>
        <w:jc w:val="both"/>
        <w:rPr>
          <w:rFonts w:ascii="Arial" w:hAnsi="Arial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>Liña 1: Funcionamento dos clubs deportivos</w:t>
      </w: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lang w:val="gl-ES" w:eastAsia="zh-CN" w:bidi="hi-IN"/>
        </w:rPr>
        <w:t xml:space="preserve"> </w:t>
      </w:r>
    </w:p>
    <w:p>
      <w:pPr>
        <w:pStyle w:val="Cuerpodetexto"/>
        <w:spacing w:lineRule="auto" w:line="276" w:before="0" w:after="93"/>
        <w:jc w:val="both"/>
        <w:rPr>
          <w:rFonts w:ascii="Arial" w:hAnsi="Arial"/>
        </w:rPr>
      </w:pPr>
      <w:r>
        <w:rPr>
          <w:b/>
          <w:bCs/>
        </w:rPr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  <w:t>ENTIDADE SOLICITANTE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u w:val="none"/>
          <w:lang w:eastAsia="zh-CN" w:bidi="hi-IN"/>
        </w:rPr>
        <w:t xml:space="preserve">Denominación: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>CIF: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>Domicilio social: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Localidade: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Código postal: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Correo electrónico: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Teléfono: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  <w:t>REPRESENTANTE DA ENTIDADE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Nome e apelidos: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>DNI: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>Cargo:</w:t>
      </w:r>
    </w:p>
    <w:p>
      <w:pPr>
        <w:pStyle w:val="Cuerpodetexto"/>
        <w:spacing w:lineRule="auto" w:line="276" w:before="0" w:after="93"/>
        <w:jc w:val="both"/>
        <w:rPr>
          <w:rFonts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/>
          <w:color w:val="auto"/>
          <w:kern w:val="2"/>
          <w:sz w:val="24"/>
          <w:szCs w:val="24"/>
          <w:u w:val="none"/>
          <w:lang w:eastAsia="zh-CN" w:bidi="hi-IN"/>
        </w:rPr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</w:r>
    </w:p>
    <w:p>
      <w:pPr>
        <w:pStyle w:val="TableParagraph"/>
        <w:widowControl w:val="false"/>
        <w:spacing w:lineRule="auto" w:line="276"/>
        <w:ind w:left="92" w:hanging="0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Declaro que:</w:t>
      </w:r>
    </w:p>
    <w:p>
      <w:pPr>
        <w:pStyle w:val="TableParagraph"/>
        <w:widowControl w:val="false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A entidade que represento reúne todos os requisitos da convocatoria.</w:t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Os datos que constan nesta solicitude e nos documentos que se achegan son certos.</w:t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Acepto expresamente as bases da convocatoria de subvención.</w:t>
      </w:r>
    </w:p>
    <w:p>
      <w:pPr>
        <w:pStyle w:val="Normal"/>
        <w:spacing w:lineRule="auto" w:line="276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rFonts w:ascii="Arial" w:hAnsi="Arial"/>
          <w:lang w:val="gl-ES"/>
        </w:rPr>
        <w:t xml:space="preserve"> </w:t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 w:before="0" w:after="93"/>
        <w:jc w:val="right"/>
        <w:rPr>
          <w:u w:val="none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val="gl-ES" w:eastAsia="zh-CN" w:bidi="hi-IN"/>
        </w:rPr>
        <w:t>A/A  SRA. ALCALDESA DO CONCELLO DE PONTEAREAS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/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  <w:b/>
          <w:bCs/>
          <w:lang w:val="gl-ES"/>
        </w:rPr>
        <w:t>ANEXO I – SOLICITUDE  (Liña 2)</w:t>
      </w:r>
    </w:p>
    <w:p>
      <w:pPr>
        <w:pStyle w:val="Normal"/>
        <w:spacing w:lineRule="auto" w:line="276"/>
        <w:jc w:val="center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>Liña 2: Apoio a deportistas individuais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/>
          <w:b/>
          <w:bCs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  <w:t>PERSOA SOLICITANTE</w:t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u w:val="none"/>
          <w:lang w:eastAsia="zh-CN" w:bidi="hi-IN"/>
        </w:rPr>
        <w:t xml:space="preserve">Nome e apelidos: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DNI: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Data de nacementos: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Domicilio: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Localidade: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Código postal: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Correo electrónicos: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 w:val="false"/>
          <w:b w:val="false"/>
          <w:bCs w:val="false"/>
          <w:i w:val="false"/>
          <w:i w:val="false"/>
          <w:iCs w:val="false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 w:val="false"/>
          <w:bCs w:val="false"/>
          <w:i w:val="false"/>
          <w:iCs w:val="false"/>
          <w:color w:val="auto"/>
          <w:kern w:val="2"/>
          <w:sz w:val="24"/>
          <w:szCs w:val="24"/>
          <w:u w:val="none"/>
          <w:lang w:val="gl-ES" w:eastAsia="zh-CN" w:bidi="hi-IN"/>
        </w:rPr>
        <w:t>Teléfono:</w:t>
      </w:r>
    </w:p>
    <w:p>
      <w:pPr>
        <w:pStyle w:val="Normal"/>
        <w:spacing w:lineRule="auto" w:line="276" w:before="0" w:after="93"/>
        <w:jc w:val="both"/>
        <w:rPr>
          <w:rFonts w:ascii="Arial" w:hAnsi="Arial"/>
          <w:sz w:val="24"/>
          <w:szCs w:val="24"/>
        </w:rPr>
      </w:pPr>
      <w:r>
        <w:rPr>
          <w:rFonts w:eastAsia="NSimSun" w:cs="Brother 1816" w:ascii="Arial" w:hAnsi="Arial"/>
          <w:b/>
          <w:bCs/>
          <w:color w:val="auto"/>
          <w:kern w:val="2"/>
          <w:sz w:val="24"/>
          <w:szCs w:val="24"/>
          <w:u w:val="none"/>
          <w:lang w:val="gl-ES" w:eastAsia="zh-CN" w:bidi="hi-IN"/>
        </w:rPr>
        <w:t xml:space="preserve">PERSOA REPRESENTANTE </w:t>
      </w:r>
      <w:r>
        <w:rPr>
          <w:rFonts w:eastAsia="NSimSun" w:cs="Brother 1816" w:ascii="Arial" w:hAnsi="Arial"/>
          <w:b w:val="false"/>
          <w:bCs w:val="false"/>
          <w:color w:val="auto"/>
          <w:kern w:val="2"/>
          <w:sz w:val="24"/>
          <w:szCs w:val="24"/>
          <w:u w:val="none"/>
          <w:lang w:val="gl-ES" w:eastAsia="zh-CN" w:bidi="hi-IN"/>
        </w:rPr>
        <w:t>(</w:t>
      </w:r>
      <w:r>
        <w:rPr>
          <w:rFonts w:eastAsia="NSimSun" w:cs="Brother 1816" w:ascii="Arial" w:hAnsi="Arial"/>
          <w:b w:val="false"/>
          <w:bCs w:val="false"/>
          <w:color w:val="000000"/>
          <w:kern w:val="2"/>
          <w:sz w:val="24"/>
          <w:szCs w:val="24"/>
          <w:u w:val="none"/>
          <w:shd w:fill="FFFF00" w:val="clear"/>
          <w:lang w:val="gl-ES" w:eastAsia="zh-CN" w:bidi="hi-IN"/>
        </w:rPr>
        <w:t>incluír no caso de menores de idade</w:t>
      </w:r>
      <w:r>
        <w:rPr>
          <w:rFonts w:eastAsia="NSimSun" w:cs="Brother 1816" w:ascii="Arial" w:hAnsi="Arial"/>
          <w:b w:val="false"/>
          <w:bCs w:val="false"/>
          <w:color w:val="auto"/>
          <w:kern w:val="2"/>
          <w:sz w:val="24"/>
          <w:szCs w:val="24"/>
          <w:u w:val="none"/>
          <w:lang w:val="gl-ES" w:eastAsia="zh-CN" w:bidi="hi-IN"/>
        </w:rPr>
        <w:t>)</w:t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u w:val="none"/>
          <w:lang w:eastAsia="zh-CN" w:bidi="hi-IN"/>
        </w:rPr>
        <w:t xml:space="preserve">Nome e apelidos: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DNI: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Data de nacementos: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Domicilio: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Localidade: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Código postal: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Correo electrónicos: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 w:val="false"/>
          <w:b w:val="false"/>
          <w:bCs w:val="false"/>
          <w:i w:val="false"/>
          <w:i w:val="false"/>
          <w:iCs w:val="false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 w:val="false"/>
          <w:bCs w:val="false"/>
          <w:i w:val="false"/>
          <w:iCs w:val="false"/>
          <w:color w:val="auto"/>
          <w:kern w:val="2"/>
          <w:sz w:val="24"/>
          <w:szCs w:val="24"/>
          <w:u w:val="none"/>
          <w:lang w:val="gl-ES" w:eastAsia="zh-CN" w:bidi="hi-IN"/>
        </w:rPr>
        <w:t>Teléfono: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TableParagraph"/>
        <w:widowControl w:val="false"/>
        <w:spacing w:lineRule="auto" w:line="276"/>
        <w:ind w:left="92" w:hanging="0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Declaro que:</w:t>
      </w:r>
    </w:p>
    <w:p>
      <w:pPr>
        <w:pStyle w:val="TableParagraph"/>
        <w:widowControl w:val="false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Reúno todos os requisitos da convocatoria.</w:t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Os datos que constan nesta solicitude e nos documentos que se achegan son certos.</w:t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Acepto expresamente as bases da convocatoria de subvención.</w:t>
      </w:r>
    </w:p>
    <w:p>
      <w:pPr>
        <w:pStyle w:val="Normal"/>
        <w:spacing w:lineRule="auto" w:line="276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rFonts w:ascii="Arial" w:hAnsi="Arial"/>
          <w:lang w:val="gl-ES"/>
        </w:rPr>
        <w:t xml:space="preserve"> </w:t>
      </w: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sectPr>
          <w:headerReference w:type="even" r:id="rId3"/>
          <w:headerReference w:type="default" r:id="rId4"/>
          <w:headerReference w:type="first" r:id="rId5"/>
          <w:footerReference w:type="even" r:id="rId6"/>
          <w:footerReference w:type="default" r:id="rId7"/>
          <w:footerReference w:type="first" r:id="rId8"/>
          <w:type w:val="nextPage"/>
          <w:pgSz w:w="11906" w:h="16838"/>
          <w:pgMar w:left="1350" w:right="1130" w:gutter="0" w:header="0" w:top="1985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A/A  SRA. ALCALDESA DO CONCELLO DE PONTEAREAS</w:t>
      </w:r>
    </w:p>
    <w:p>
      <w:pPr>
        <w:pStyle w:val="Normal"/>
        <w:spacing w:lineRule="auto" w:line="276"/>
        <w:jc w:val="center"/>
        <w:rPr>
          <w:rFonts w:ascii="Arial" w:hAnsi="Arial"/>
        </w:rPr>
      </w:pPr>
      <w:r>
        <w:rPr>
          <w:rFonts w:ascii="Arial" w:hAnsi="Arial"/>
          <w:b/>
          <w:bCs/>
          <w:lang w:val="gl-ES"/>
        </w:rPr>
        <w:t xml:space="preserve">ANEXO I – SOLICITUDE  (Liña </w:t>
      </w:r>
      <w:r>
        <w:rPr>
          <w:rFonts w:ascii="Arial" w:hAnsi="Arial"/>
          <w:b/>
          <w:bCs/>
          <w:lang w:val="gl-ES"/>
        </w:rPr>
        <w:t>3</w:t>
      </w:r>
      <w:r>
        <w:rPr>
          <w:rFonts w:ascii="Arial" w:hAnsi="Arial"/>
          <w:b/>
          <w:bCs/>
          <w:lang w:val="gl-ES"/>
        </w:rPr>
        <w:t>)</w:t>
      </w:r>
    </w:p>
    <w:p>
      <w:pPr>
        <w:pStyle w:val="Normal"/>
        <w:spacing w:lineRule="auto" w:line="276"/>
        <w:jc w:val="center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>Liña 2: Apoio a</w:t>
      </w: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>o deporte do motor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/>
          <w:b/>
          <w:bCs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  <w:t>PERSOA SOLICITANTE</w:t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u w:val="none"/>
          <w:lang w:eastAsia="zh-CN" w:bidi="hi-IN"/>
        </w:rPr>
        <w:t xml:space="preserve">Nome e apelidos: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DNI: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Data de nacementos: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Domicilio: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Localidade: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Código postal: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Correo electrónicos: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 w:val="false"/>
          <w:b w:val="false"/>
          <w:bCs w:val="false"/>
          <w:i w:val="false"/>
          <w:i w:val="false"/>
          <w:iCs w:val="false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 w:val="false"/>
          <w:bCs w:val="false"/>
          <w:i w:val="false"/>
          <w:iCs w:val="false"/>
          <w:color w:val="auto"/>
          <w:kern w:val="2"/>
          <w:sz w:val="24"/>
          <w:szCs w:val="24"/>
          <w:u w:val="none"/>
          <w:lang w:val="gl-ES" w:eastAsia="zh-CN" w:bidi="hi-IN"/>
        </w:rPr>
        <w:t>Teléfono:</w:t>
      </w:r>
    </w:p>
    <w:p>
      <w:pPr>
        <w:pStyle w:val="Normal"/>
        <w:spacing w:lineRule="auto" w:line="276" w:before="0" w:after="93"/>
        <w:jc w:val="both"/>
        <w:rPr>
          <w:rFonts w:ascii="Arial" w:hAnsi="Arial"/>
          <w:sz w:val="24"/>
          <w:szCs w:val="24"/>
        </w:rPr>
      </w:pPr>
      <w:r>
        <w:rPr>
          <w:rFonts w:eastAsia="NSimSun" w:cs="Brother 1816" w:ascii="Arial" w:hAnsi="Arial"/>
          <w:b/>
          <w:bCs/>
          <w:color w:val="auto"/>
          <w:kern w:val="2"/>
          <w:sz w:val="24"/>
          <w:szCs w:val="24"/>
          <w:u w:val="none"/>
          <w:lang w:val="gl-ES" w:eastAsia="zh-CN" w:bidi="hi-IN"/>
        </w:rPr>
        <w:t xml:space="preserve">PERSOA REPRESENTANTE </w:t>
      </w:r>
    </w:p>
    <w:p>
      <w:pPr>
        <w:pStyle w:val="Cuerpodetexto"/>
        <w:spacing w:lineRule="auto" w:line="276" w:before="0" w:after="93"/>
        <w:jc w:val="both"/>
        <w:rPr/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4"/>
          <w:szCs w:val="24"/>
          <w:u w:val="none"/>
          <w:lang w:eastAsia="zh-CN" w:bidi="hi-IN"/>
        </w:rPr>
        <w:t xml:space="preserve">Nome e apelidos: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DNI: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Data de nacementos: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Domicilio: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Localidade: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Código postal: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u w:val="none"/>
          <w:lang w:eastAsia="zh-CN" w:bidi="hi-IN"/>
        </w:rPr>
        <w:t xml:space="preserve">Correo electrónicos: 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b w:val="false"/>
          <w:b w:val="false"/>
          <w:bCs w:val="false"/>
          <w:i w:val="false"/>
          <w:i w:val="false"/>
          <w:iCs w:val="false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 w:val="false"/>
          <w:bCs w:val="false"/>
          <w:i w:val="false"/>
          <w:iCs w:val="false"/>
          <w:color w:val="auto"/>
          <w:kern w:val="2"/>
          <w:sz w:val="24"/>
          <w:szCs w:val="24"/>
          <w:u w:val="none"/>
          <w:lang w:val="gl-ES" w:eastAsia="zh-CN" w:bidi="hi-IN"/>
        </w:rPr>
        <w:t>Teléfono:</w:t>
      </w:r>
    </w:p>
    <w:p>
      <w:pPr>
        <w:pStyle w:val="Cuerpodetexto"/>
        <w:spacing w:lineRule="auto" w:line="276" w:before="0" w:after="93"/>
        <w:jc w:val="both"/>
        <w:rPr>
          <w:rFonts w:ascii="Arial" w:hAnsi="Arial" w:eastAsia="NSimSun" w:cs="Arial"/>
          <w:color w:val="auto"/>
          <w:kern w:val="2"/>
          <w:sz w:val="24"/>
          <w:szCs w:val="24"/>
          <w:lang w:val="gl-ES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gl-ES" w:eastAsia="zh-CN" w:bidi="hi-IN"/>
        </w:rPr>
      </w:r>
    </w:p>
    <w:p>
      <w:pPr>
        <w:pStyle w:val="TableParagraph"/>
        <w:widowControl w:val="false"/>
        <w:spacing w:lineRule="auto" w:line="276"/>
        <w:ind w:left="92" w:hanging="0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Declaro que:</w:t>
      </w:r>
    </w:p>
    <w:p>
      <w:pPr>
        <w:pStyle w:val="TableParagraph"/>
        <w:widowControl w:val="false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Reúno todos os requisitos da convocatoria.</w:t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Os datos que constan nesta solicitude e nos documentos que se achegan son certos.</w:t>
      </w:r>
    </w:p>
    <w:p>
      <w:pPr>
        <w:pStyle w:val="TableParagraph"/>
        <w:widowControl w:val="false"/>
        <w:numPr>
          <w:ilvl w:val="0"/>
          <w:numId w:val="10"/>
        </w:numPr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Acepto expresamente as bases da convocatoria de subvención.</w:t>
      </w:r>
    </w:p>
    <w:p>
      <w:pPr>
        <w:pStyle w:val="Normal"/>
        <w:spacing w:lineRule="auto" w:line="276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rFonts w:ascii="Arial" w:hAnsi="Arial"/>
          <w:lang w:val="gl-ES"/>
        </w:rPr>
        <w:t xml:space="preserve"> </w:t>
      </w: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>A/A  SRA. ALCALDESA DO CONCELLO DE PONTEAREAS</w:t>
      </w:r>
    </w:p>
    <w:p>
      <w:pPr>
        <w:pStyle w:val="Normal"/>
        <w:spacing w:lineRule="auto" w:line="276"/>
        <w:jc w:val="center"/>
        <w:rPr>
          <w:lang w:val="gl-ES"/>
        </w:rPr>
      </w:pPr>
      <w:r>
        <w:rPr/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>ANEXO II – DECLARACIÓN RESPONSABLE (Liña 1)</w:t>
      </w:r>
    </w:p>
    <w:p>
      <w:pPr>
        <w:pStyle w:val="Normal"/>
        <w:spacing w:lineRule="auto" w:line="276"/>
        <w:jc w:val="both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D. /Dª........................................................................................, con DNI nº......................, como representante da entidade deportiva  ..................................................................................................................... </w:t>
      </w:r>
      <w:r>
        <w:rPr>
          <w:rFonts w:ascii="Arial" w:hAnsi="Arial"/>
          <w:b/>
          <w:bCs/>
          <w:lang w:val="gl-ES"/>
        </w:rPr>
        <w:t>DECLARO BAIXO A MIÑA RESPONSABILIDADE QUE</w:t>
      </w:r>
      <w:r>
        <w:rPr>
          <w:rFonts w:ascii="Arial" w:hAnsi="Arial"/>
          <w:lang w:val="gl-ES"/>
        </w:rPr>
        <w:t xml:space="preserve"> a entidade solicitante non se atopa incurso nas prohibicións para obter a condición de beneficiario, recollidas no artigo 10 da Lei 9/2007, do 13 de xuño, de subvencións de Galicia, que son:</w:t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Ser condenadas mediante sentencia firme a pena de perdida da posibilidade de obter subvencións o axudas públicas.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Solicitar a declaración de concurso, ser declarados insolventes en calquera procedemento, atoparse declarados en concurso, salvo que neste houbese adquirido a eficacia un convenio, estar suxeitos a intervención xudicial ou ser inhabilitados conforme a Lei concursal, sen que conclusa o período de inhabilitación fixado na sentencia de cualificación do concurso. Letra b) do número 2 do artigo 10 redactada polo artigo 26 da Lei 12/2014, 22 decembro, de medidas fiscais e administrativas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Dar lugar, por causa de que foran declarados culpables, a resolución firme de calquera contrato celebrado coa administración.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Estar incursa a persoa física, os administradores das sociedades mercantís o aqueles que ostenten a representación legal doutras persoas xurídicas nalgún dos supostos de incompatibilidades que estableza a normativa vixente.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Non atoparse ao corrente no cumprimento das obrigacións tributarias o fronte a Seguridade Social ou ter pendente de pago algunha outra débeda coa Administración pública da Comunidade Autónoma nos termos que regulamentariamente se determinen.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Ter a residencia fiscal nun país ou territorio cualificado regulamentariamente como paraíso fiscal.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Non atoparse ao corrente de pago de obrigacións por reintegro de subvencións nos termos que regulamentariamente se determine.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Ser sancionado mediante resolución firme coa perdida da posibilidade de obter subvencións segundo a presente lei o la Lei xeral tributaria.</w:t>
      </w:r>
    </w:p>
    <w:p>
      <w:pPr>
        <w:pStyle w:val="Normal"/>
        <w:spacing w:lineRule="auto" w:line="276"/>
        <w:jc w:val="both"/>
        <w:rPr>
          <w:rFonts w:ascii="Arial" w:hAnsi="Arial"/>
          <w:sz w:val="20"/>
          <w:szCs w:val="20"/>
          <w:lang w:val="gl-ES"/>
        </w:rPr>
      </w:pPr>
      <w:r>
        <w:rPr>
          <w:rFonts w:ascii="Arial" w:hAnsi="Arial"/>
          <w:sz w:val="20"/>
          <w:szCs w:val="20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A/A  SRA. ALCALDESA DO CONCELLO DE PONTEAREAS</w:t>
      </w:r>
      <w:r>
        <w:br w:type="page"/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 xml:space="preserve">ANEXO II – DECLARACIÓN RESPONSABLE (Liña 2 </w:t>
      </w:r>
      <w:r>
        <w:rPr>
          <w:rFonts w:ascii="Arial" w:hAnsi="Arial"/>
          <w:b/>
          <w:bCs/>
          <w:lang w:val="gl-ES"/>
        </w:rPr>
        <w:t>e 3</w:t>
      </w:r>
      <w:r>
        <w:rPr>
          <w:rFonts w:ascii="Arial" w:hAnsi="Arial"/>
          <w:b/>
          <w:bCs/>
          <w:lang w:val="gl-ES"/>
        </w:rPr>
        <w:t>)</w:t>
      </w:r>
    </w:p>
    <w:p>
      <w:pPr>
        <w:pStyle w:val="Normal"/>
        <w:spacing w:lineRule="auto" w:line="276"/>
        <w:jc w:val="both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D. /Dª........................................................................................, con DNI nº......................,   </w:t>
      </w:r>
      <w:r>
        <w:rPr>
          <w:rFonts w:ascii="Arial" w:hAnsi="Arial"/>
          <w:b/>
          <w:bCs/>
          <w:lang w:val="gl-ES"/>
        </w:rPr>
        <w:t xml:space="preserve">DECLARO BAIXO A MIÑA RESPONSABILIDADE QUE </w:t>
      </w:r>
      <w:r>
        <w:rPr>
          <w:rFonts w:ascii="Arial" w:hAnsi="Arial"/>
          <w:b w:val="false"/>
          <w:bCs w:val="false"/>
          <w:lang w:val="gl-ES"/>
        </w:rPr>
        <w:t>a</w:t>
      </w:r>
      <w:r>
        <w:rPr>
          <w:rFonts w:ascii="Arial" w:hAnsi="Arial"/>
          <w:lang w:val="gl-ES"/>
        </w:rPr>
        <w:t xml:space="preserve"> persoa solicitante non se atopa incurso nas prohibicións para obter a condición de beneficiario, recollidas no artigo 10 da Lei 9/2007, do 13 de xuño, de subvencións de Galicia, que son:</w:t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numPr>
          <w:ilvl w:val="0"/>
          <w:numId w:val="12"/>
        </w:numPr>
        <w:spacing w:lineRule="auto" w:line="276"/>
        <w:jc w:val="both"/>
        <w:rPr/>
      </w:pPr>
      <w:r>
        <w:rPr>
          <w:rFonts w:ascii="Arial" w:hAnsi="Arial"/>
          <w:sz w:val="20"/>
          <w:szCs w:val="20"/>
          <w:lang w:val="gl-ES"/>
        </w:rPr>
        <w:t>Ser condenadas mediante sentencia firme a pena de perdida da posibilidade de obter subvencións o axudas públicas.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/>
      </w:pPr>
      <w:r>
        <w:rPr>
          <w:rFonts w:ascii="Arial" w:hAnsi="Arial"/>
          <w:sz w:val="20"/>
          <w:szCs w:val="20"/>
          <w:lang w:val="gl-ES"/>
        </w:rPr>
        <w:t>Solicitar a declaración de concurso, ser declarados insolventes en calquera procedemento, atoparse declarados en concurso, salvo que neste houbese adquirido a eficacia un convenio, estar suxeitos a intervención xudicial ou ser inhabilitados conforme a Lei concursal, sen que conclusa o período de inhabilitación fixado na sentencia de cualificación do concurso. Letra b) do número 2 do artigo 10 redactada polo artigo 26 da Lei 12/2014, 22 decembro, de medidas fiscais e administrativas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/>
      </w:pPr>
      <w:r>
        <w:rPr>
          <w:rFonts w:ascii="Arial" w:hAnsi="Arial"/>
          <w:sz w:val="20"/>
          <w:szCs w:val="20"/>
          <w:lang w:val="gl-ES"/>
        </w:rPr>
        <w:t>Dar lugar, por causa de que foran declarados culpables, a resolución firme de calquera contrato celebrado coa administración.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/>
      </w:pPr>
      <w:r>
        <w:rPr>
          <w:rFonts w:ascii="Arial" w:hAnsi="Arial"/>
          <w:sz w:val="20"/>
          <w:szCs w:val="20"/>
          <w:lang w:val="gl-ES"/>
        </w:rPr>
        <w:t>Estar incursa a persoa física, os administradores das sociedades mercantís o aqueles que ostenten a representación legal doutras persoas xurídicas nalgún dos supostos de incompatibilidades que estableza a normativa vixente.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/>
      </w:pPr>
      <w:r>
        <w:rPr>
          <w:rFonts w:ascii="Arial" w:hAnsi="Arial"/>
          <w:sz w:val="20"/>
          <w:szCs w:val="20"/>
          <w:lang w:val="gl-ES"/>
        </w:rPr>
        <w:t>Non atoparse ao corrente no cumprimento das obrigacións tributarias o fronte a Seguridade Social ou ter pendente de pago algunha outra débeda coa Administración pública da Comunidade Autónoma nos termos que regulamentariamente se determinen.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/>
      </w:pPr>
      <w:r>
        <w:rPr>
          <w:rFonts w:ascii="Arial" w:hAnsi="Arial"/>
          <w:sz w:val="20"/>
          <w:szCs w:val="20"/>
          <w:lang w:val="gl-ES"/>
        </w:rPr>
        <w:t>Ter a residencia fiscal nun país ou territorio cualificado regulamentariamente como paraíso fiscal.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/>
      </w:pPr>
      <w:r>
        <w:rPr>
          <w:rFonts w:ascii="Arial" w:hAnsi="Arial"/>
          <w:sz w:val="20"/>
          <w:szCs w:val="20"/>
          <w:lang w:val="gl-ES"/>
        </w:rPr>
        <w:t>Non atoparse ao corrente de pago de obrigacións por reintegro de subvencións nos termos que regulamentariamente se determine.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  <w:lang w:val="gl-ES"/>
        </w:rPr>
        <w:t>Ser sancionado mediante resolución firme coa perdida da posibilidade de obter subvencións segundo a presente lei o la Lei xeral tributaria.</w:t>
      </w:r>
    </w:p>
    <w:p>
      <w:pPr>
        <w:pStyle w:val="Normal"/>
        <w:spacing w:lineRule="auto" w:line="276"/>
        <w:jc w:val="both"/>
        <w:rPr>
          <w:rFonts w:ascii="Arial" w:hAnsi="Arial"/>
          <w:sz w:val="20"/>
          <w:szCs w:val="20"/>
          <w:lang w:val="gl-ES"/>
        </w:rPr>
      </w:pPr>
      <w:r>
        <w:rPr>
          <w:rFonts w:ascii="Arial" w:hAnsi="Arial"/>
          <w:sz w:val="20"/>
          <w:szCs w:val="20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lang w:val="gl-ES"/>
        </w:rPr>
      </w:pPr>
      <w:r>
        <w:rPr>
          <w:rFonts w:ascii="Arial" w:hAnsi="Arial"/>
          <w:b/>
          <w:bCs/>
          <w:lang w:val="gl-ES"/>
        </w:rPr>
        <w:t>A/A  SRA. ALCALDESA DO CONCELLO DE PONTEAREAS</w:t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>ANEXO III – RELACIÓN DE MÉRITOS  (Liña 1)</w:t>
      </w:r>
    </w:p>
    <w:p>
      <w:pPr>
        <w:pStyle w:val="Normal"/>
        <w:spacing w:lineRule="auto" w:line="276"/>
        <w:jc w:val="center"/>
        <w:rPr/>
      </w:pPr>
      <w:r>
        <w:rPr>
          <w:rFonts w:ascii="Arial" w:hAnsi="Arial"/>
          <w:b/>
          <w:bCs/>
          <w:lang w:val="gl-ES"/>
        </w:rPr>
        <w:t xml:space="preserve"> </w:t>
      </w:r>
    </w:p>
    <w:p>
      <w:pPr>
        <w:pStyle w:val="Normal"/>
        <w:spacing w:lineRule="auto" w:line="276"/>
        <w:jc w:val="center"/>
        <w:rPr>
          <w:rFonts w:ascii="Arial" w:hAnsi="Arial"/>
          <w:b/>
          <w:b/>
          <w:bCs/>
          <w:lang w:val="gl-ES"/>
        </w:rPr>
      </w:pPr>
      <w:r>
        <w:rPr>
          <w:rFonts w:ascii="Arial" w:hAnsi="Arial"/>
          <w:b/>
          <w:bCs/>
          <w:lang w:val="gl-ES"/>
        </w:rPr>
      </w:r>
    </w:p>
    <w:p>
      <w:pPr>
        <w:pStyle w:val="Cuerpodetexto"/>
        <w:spacing w:lineRule="auto" w:line="276" w:before="0" w:after="93"/>
        <w:jc w:val="both"/>
        <w:rPr>
          <w:rFonts w:ascii="Arial" w:hAnsi="Arial"/>
          <w:b/>
          <w:b/>
          <w:bCs/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>Liña 1: Funcionamento dos clubs deportivos</w:t>
      </w: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lang w:val="gl-ES" w:eastAsia="zh-CN" w:bidi="hi-IN"/>
        </w:rPr>
        <w:t xml:space="preserve"> </w:t>
      </w:r>
    </w:p>
    <w:p>
      <w:pPr>
        <w:pStyle w:val="Normal"/>
        <w:spacing w:lineRule="auto" w:line="276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tbl>
      <w:tblPr>
        <w:tblW w:w="942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17"/>
        <w:gridCol w:w="2508"/>
      </w:tblGrid>
      <w:tr>
        <w:trPr/>
        <w:tc>
          <w:tcPr>
            <w:tcW w:w="6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b w:val="false"/>
                <w:b w:val="false"/>
                <w:bCs w:val="false"/>
              </w:rPr>
            </w:pPr>
            <w:r>
              <w:rPr>
                <w:rFonts w:ascii="Arial" w:hAnsi="Arial"/>
                <w:b w:val="false"/>
                <w:bCs w:val="false"/>
                <w:lang w:val="gl-ES"/>
              </w:rPr>
              <w:t>CLUB: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93"/>
              <w:jc w:val="both"/>
              <w:rPr>
                <w:rFonts w:ascii="Arial" w:hAnsi="Arial"/>
                <w:b w:val="false"/>
                <w:b w:val="false"/>
                <w:bCs w:val="false"/>
                <w:lang w:val="gl-ES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>CIF:</w:t>
            </w:r>
          </w:p>
        </w:tc>
      </w:tr>
    </w:tbl>
    <w:p>
      <w:pPr>
        <w:pStyle w:val="Normal"/>
        <w:spacing w:lineRule="auto" w:line="276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tbl>
      <w:tblPr>
        <w:tblW w:w="736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26"/>
        <w:gridCol w:w="2442"/>
      </w:tblGrid>
      <w:tr>
        <w:trPr/>
        <w:tc>
          <w:tcPr>
            <w:tcW w:w="4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000000"/>
                <w:kern w:val="2"/>
                <w:sz w:val="24"/>
                <w:szCs w:val="24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4"/>
                <w:szCs w:val="24"/>
                <w:shd w:fill="EEEEEE" w:val="clear"/>
                <w:lang w:val="gl-ES" w:eastAsia="zh-CN" w:bidi="hi-IN"/>
              </w:rPr>
              <w:t>Criterios de valoración específicos</w:t>
            </w:r>
          </w:p>
        </w:tc>
        <w:tc>
          <w:tcPr>
            <w:tcW w:w="2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000000"/>
                <w:kern w:val="2"/>
                <w:sz w:val="24"/>
                <w:szCs w:val="24"/>
                <w:shd w:fill="EEEEEE" w:val="clear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4"/>
                <w:szCs w:val="24"/>
                <w:shd w:fill="EEEEEE" w:val="clear"/>
                <w:lang w:val="gl-ES" w:eastAsia="zh-CN" w:bidi="hi-IN"/>
              </w:rPr>
              <w:t>Total</w:t>
            </w:r>
          </w:p>
        </w:tc>
      </w:tr>
      <w:tr>
        <w:trPr/>
        <w:tc>
          <w:tcPr>
            <w:tcW w:w="49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Orzamento de gastos da entidade</w:t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 xml:space="preserve">                       </w:t>
            </w: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Euros</w:t>
            </w:r>
          </w:p>
        </w:tc>
      </w:tr>
      <w:tr>
        <w:trPr/>
        <w:tc>
          <w:tcPr>
            <w:tcW w:w="736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Nº de licencias federativas</w:t>
            </w:r>
          </w:p>
        </w:tc>
      </w:tr>
      <w:tr>
        <w:trPr/>
        <w:tc>
          <w:tcPr>
            <w:tcW w:w="49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720" w:hanging="0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>&gt;16 anos</w:t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49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720" w:hanging="0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>Categorías base ata os 16 anos</w:t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r>
          </w:p>
        </w:tc>
      </w:tr>
      <w:tr>
        <w:trPr/>
        <w:tc>
          <w:tcPr>
            <w:tcW w:w="49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720" w:hanging="0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>Deporte adaptado</w:t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r>
          </w:p>
        </w:tc>
      </w:tr>
      <w:tr>
        <w:trPr/>
        <w:tc>
          <w:tcPr>
            <w:tcW w:w="49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720" w:hanging="0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>Femininas</w:t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r>
          </w:p>
        </w:tc>
      </w:tr>
      <w:tr>
        <w:trPr/>
        <w:tc>
          <w:tcPr>
            <w:tcW w:w="49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113" w:right="0" w:hanging="57"/>
              <w:jc w:val="left"/>
              <w:rPr>
                <w:rFonts w:ascii="Arial" w:hAnsi="Arial" w:eastAsia="NSimSun" w:cs="Arial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 xml:space="preserve">Numero de Actividades </w:t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b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b/>
                <w:bCs/>
                <w:color w:val="auto"/>
                <w:kern w:val="2"/>
                <w:sz w:val="24"/>
                <w:szCs w:val="24"/>
                <w:lang w:val="gl-ES" w:eastAsia="zh-CN" w:bidi="hi-IN"/>
              </w:rPr>
            </w:r>
          </w:p>
        </w:tc>
      </w:tr>
    </w:tbl>
    <w:p>
      <w:pPr>
        <w:pStyle w:val="Normal"/>
        <w:spacing w:lineRule="auto" w:line="276" w:before="0" w:after="93"/>
        <w:jc w:val="both"/>
        <w:rPr>
          <w:rFonts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/>
          <w:color w:val="auto"/>
          <w:kern w:val="2"/>
          <w:sz w:val="24"/>
          <w:szCs w:val="24"/>
          <w:lang w:eastAsia="zh-CN" w:bidi="hi-IN"/>
        </w:rPr>
      </w:r>
    </w:p>
    <w:p>
      <w:pPr>
        <w:pStyle w:val="Cuerpodetexto"/>
        <w:spacing w:lineRule="auto" w:line="276" w:before="0" w:after="93"/>
        <w:jc w:val="both"/>
        <w:rPr>
          <w:rFonts w:eastAsia="NSimSun" w:cs="Arial"/>
          <w:color w:val="auto"/>
          <w:kern w:val="2"/>
          <w:sz w:val="24"/>
          <w:szCs w:val="24"/>
          <w:lang w:eastAsia="zh-CN" w:bidi="hi-IN"/>
        </w:rPr>
      </w:pPr>
      <w:r>
        <w:rPr>
          <w:rFonts w:eastAsia="NSimSun" w:cs="Arial"/>
          <w:color w:val="auto"/>
          <w:kern w:val="2"/>
          <w:sz w:val="24"/>
          <w:szCs w:val="24"/>
          <w:lang w:eastAsia="zh-CN" w:bidi="hi-IN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/>
        <w:jc w:val="righ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spacing w:lineRule="auto" w:line="276" w:before="0" w:after="93"/>
        <w:jc w:val="right"/>
        <w:rPr>
          <w:rFonts w:eastAsia="NSimSun" w:cs="Arial"/>
          <w:color w:val="auto"/>
          <w:kern w:val="2"/>
          <w:sz w:val="24"/>
          <w:szCs w:val="24"/>
          <w:u w:val="none"/>
          <w:lang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  <w:t>A/A  SRA. ALCALDESA DO CONCELLO DE PONTEAREAS</w:t>
      </w:r>
      <w:r>
        <w:br w:type="page"/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 xml:space="preserve">ANEXO III – RELACIÓN DE MÉRITOS (Liña 2) </w:t>
      </w:r>
    </w:p>
    <w:p>
      <w:pPr>
        <w:pStyle w:val="Normal"/>
        <w:spacing w:lineRule="auto" w:line="276"/>
        <w:jc w:val="center"/>
        <w:rPr/>
      </w:pPr>
      <w:r>
        <w:rPr>
          <w:rFonts w:ascii="Arial" w:hAnsi="Arial"/>
          <w:b/>
          <w:bCs/>
          <w:lang w:val="gl-ES"/>
        </w:rPr>
        <w:t xml:space="preserve"> </w:t>
      </w:r>
    </w:p>
    <w:p>
      <w:pPr>
        <w:pStyle w:val="Cuerpodetexto"/>
        <w:spacing w:lineRule="auto" w:line="276" w:before="0" w:after="93"/>
        <w:jc w:val="both"/>
        <w:rPr>
          <w:rFonts w:ascii="Arial" w:hAnsi="Arial"/>
          <w:b/>
          <w:b/>
          <w:bCs/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>Liña 2: Apoio a deportistas individuais</w:t>
      </w:r>
    </w:p>
    <w:p>
      <w:pPr>
        <w:pStyle w:val="Normal"/>
        <w:spacing w:lineRule="auto" w:line="276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tbl>
      <w:tblPr>
        <w:tblW w:w="942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17"/>
        <w:gridCol w:w="2508"/>
      </w:tblGrid>
      <w:tr>
        <w:trPr/>
        <w:tc>
          <w:tcPr>
            <w:tcW w:w="6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b w:val="false"/>
                <w:b w:val="false"/>
                <w:bCs w:val="false"/>
              </w:rPr>
            </w:pPr>
            <w:r>
              <w:rPr>
                <w:rFonts w:ascii="Arial" w:hAnsi="Arial"/>
                <w:b w:val="false"/>
                <w:bCs w:val="false"/>
                <w:lang w:val="gl-ES"/>
              </w:rPr>
              <w:t>NOME E APELIDOS: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93"/>
              <w:jc w:val="both"/>
              <w:rPr>
                <w:rFonts w:ascii="Arial" w:hAnsi="Arial"/>
                <w:b w:val="false"/>
                <w:b w:val="false"/>
                <w:bCs w:val="false"/>
                <w:lang w:val="gl-ES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>DNI:</w:t>
            </w:r>
          </w:p>
        </w:tc>
      </w:tr>
    </w:tbl>
    <w:p>
      <w:pPr>
        <w:pStyle w:val="Normal"/>
        <w:spacing w:lineRule="auto" w:line="240" w:before="170" w:after="170"/>
        <w:jc w:val="both"/>
        <w:rPr>
          <w:rFonts w:ascii="Arial" w:hAnsi="Arial" w:eastAsia="Times New Roman" w:cs="Brother 1816"/>
          <w:b/>
          <w:b/>
          <w:bCs/>
          <w:sz w:val="24"/>
          <w:szCs w:val="24"/>
          <w:highlight w:val="none"/>
          <w:shd w:fill="EEEEEE" w:val="clear"/>
          <w:lang w:val="gl-ES" w:eastAsia="es-ES_tradnl"/>
        </w:rPr>
      </w:pPr>
      <w:r>
        <w:rPr>
          <w:rFonts w:eastAsia="Times New Roman" w:cs="Brother 1816" w:ascii="Arial" w:hAnsi="Arial"/>
          <w:b/>
          <w:bCs/>
          <w:sz w:val="24"/>
          <w:szCs w:val="24"/>
          <w:shd w:fill="EEEEEE" w:val="clear"/>
          <w:lang w:val="gl-ES" w:eastAsia="es-ES_tradnl"/>
        </w:rPr>
        <w:t>Clasificación final: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>
          <w:rFonts w:ascii="Arial" w:hAnsi="Arial" w:eastAsia="Times New Roman" w:cs="Brother 1816"/>
          <w:b w:val="false"/>
          <w:b w:val="false"/>
          <w:bCs w:val="false"/>
          <w:sz w:val="24"/>
          <w:szCs w:val="24"/>
          <w:lang w:val="gl-ES" w:eastAsia="es-ES_tradnl"/>
        </w:rPr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 xml:space="preserve">Campionatos do mundo-olimpíadas 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7"/>
        <w:gridCol w:w="1416"/>
        <w:gridCol w:w="1417"/>
        <w:gridCol w:w="1418"/>
        <w:gridCol w:w="1418"/>
        <w:gridCol w:w="1497"/>
      </w:tblGrid>
      <w:tr>
        <w:trPr>
          <w:trHeight w:val="333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cs="Brother 1816"/>
                <w:color w:val="000000"/>
                <w:sz w:val="20"/>
                <w:szCs w:val="20"/>
                <w:lang w:val="gl-ES"/>
              </w:rPr>
            </w:pPr>
            <w:r>
              <w:rPr>
                <w:rFonts w:cs="Brother 1816" w:ascii="Arial" w:hAnsi="Arial"/>
                <w:color w:val="000000"/>
                <w:sz w:val="20"/>
                <w:szCs w:val="20"/>
                <w:lang w:val="gl-ES"/>
              </w:rPr>
              <w:t>POSTO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1º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2º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3º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Entre 4º e 8º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  <w:t>Outros</w:t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cs="Brother 1816"/>
                <w:sz w:val="20"/>
                <w:szCs w:val="20"/>
                <w:lang w:val="gl-ES"/>
              </w:rPr>
            </w:pPr>
            <w:r>
              <w:rPr>
                <w:rFonts w:cs="Brother 1816" w:ascii="Arial" w:hAnsi="Arial"/>
                <w:sz w:val="20"/>
                <w:szCs w:val="20"/>
                <w:lang w:val="gl-ES"/>
              </w:rPr>
              <w:t>Xuvenil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</w:tr>
      <w:tr>
        <w:trPr>
          <w:trHeight w:val="275" w:hRule="atLeast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cs="Brother 1816"/>
                <w:sz w:val="20"/>
                <w:szCs w:val="20"/>
                <w:lang w:val="gl-ES"/>
              </w:rPr>
            </w:pPr>
            <w:r>
              <w:rPr>
                <w:rFonts w:cs="Brother 1816" w:ascii="Arial" w:hAnsi="Arial"/>
                <w:sz w:val="20"/>
                <w:szCs w:val="20"/>
                <w:lang w:val="gl-ES"/>
              </w:rPr>
              <w:t>Sénior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pPr>
            <w:r>
              <w:rPr>
                <w:rFonts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gl-ES"/>
              </w:rPr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>
          <w:sz w:val="24"/>
          <w:szCs w:val="24"/>
        </w:rPr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 xml:space="preserve">Campionatos de Europa 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7"/>
        <w:gridCol w:w="1416"/>
        <w:gridCol w:w="1417"/>
        <w:gridCol w:w="1418"/>
        <w:gridCol w:w="1418"/>
        <w:gridCol w:w="1497"/>
      </w:tblGrid>
      <w:tr>
        <w:trPr/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POSTO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2º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3º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Entre 4º e 8º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Outros</w:t>
            </w:r>
          </w:p>
        </w:tc>
      </w:tr>
      <w:tr>
        <w:trPr>
          <w:trHeight w:val="383" w:hRule="atLeast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/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 xml:space="preserve">Campionatos de España 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7"/>
        <w:gridCol w:w="1416"/>
        <w:gridCol w:w="1417"/>
        <w:gridCol w:w="1418"/>
        <w:gridCol w:w="1418"/>
        <w:gridCol w:w="1497"/>
      </w:tblGrid>
      <w:tr>
        <w:trPr/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POSTO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1º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2º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3º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Entre 4º e 8º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Outros</w:t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  <w:tr>
        <w:trPr/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</w:tbl>
    <w:p>
      <w:pPr>
        <w:pStyle w:val="Normal"/>
        <w:spacing w:lineRule="auto" w:line="240" w:before="170" w:after="170"/>
        <w:jc w:val="both"/>
        <w:rPr>
          <w:rFonts w:ascii="Arial" w:hAnsi="Arial" w:eastAsia="Times New Roman" w:cs="Brother 1816"/>
          <w:b/>
          <w:b/>
          <w:bCs/>
          <w:color w:val="000000"/>
          <w:kern w:val="2"/>
          <w:sz w:val="24"/>
          <w:szCs w:val="24"/>
          <w:shd w:fill="EEEEEE" w:val="clear"/>
          <w:lang w:val="gl-ES" w:eastAsia="es-ES_tradnl" w:bidi="hi-IN"/>
        </w:rPr>
      </w:pPr>
      <w:r>
        <w:rPr>
          <w:rFonts w:eastAsia="Times New Roman" w:cs="Brother 1816" w:ascii="Arial" w:hAnsi="Arial"/>
          <w:b/>
          <w:bCs/>
          <w:color w:val="000000"/>
          <w:kern w:val="2"/>
          <w:sz w:val="24"/>
          <w:szCs w:val="24"/>
          <w:shd w:fill="EEEEEE" w:val="clear"/>
          <w:lang w:val="gl-ES" w:eastAsia="es-ES_tradnl" w:bidi="hi-IN"/>
        </w:rPr>
      </w:r>
    </w:p>
    <w:p>
      <w:pPr>
        <w:pStyle w:val="Normal"/>
        <w:spacing w:lineRule="auto" w:line="240" w:before="170" w:after="170"/>
        <w:jc w:val="both"/>
        <w:rPr/>
      </w:pPr>
      <w:r>
        <w:rPr>
          <w:rFonts w:eastAsia="Times New Roman" w:cs="Brother 1816" w:ascii="Arial" w:hAnsi="Arial"/>
          <w:b/>
          <w:bCs/>
          <w:color w:val="000000"/>
          <w:kern w:val="2"/>
          <w:sz w:val="24"/>
          <w:szCs w:val="24"/>
          <w:shd w:fill="EEEEEE" w:val="clear"/>
          <w:lang w:val="gl-ES" w:eastAsia="es-ES_tradnl" w:bidi="hi-IN"/>
        </w:rPr>
        <w:t>Convocatorias oficiais: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left"/>
        <w:rPr/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>Selección Española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9"/>
        <w:gridCol w:w="1533"/>
        <w:gridCol w:w="1985"/>
        <w:gridCol w:w="2966"/>
      </w:tblGrid>
      <w:tr>
        <w:trPr/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CONVOCATORIAS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Unha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Máis dunha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Concentrado permanente</w:t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70" w:after="170"/>
        <w:ind w:left="0" w:right="0" w:hanging="0"/>
        <w:jc w:val="both"/>
        <w:rPr>
          <w:sz w:val="24"/>
          <w:szCs w:val="24"/>
        </w:rPr>
      </w:pPr>
      <w:r>
        <w:rPr>
          <w:rFonts w:eastAsia="Times New Roman" w:cs="Brother 1816" w:ascii="Arial" w:hAnsi="Arial"/>
          <w:b w:val="false"/>
          <w:bCs w:val="false"/>
          <w:sz w:val="24"/>
          <w:szCs w:val="24"/>
          <w:lang w:val="gl-ES" w:eastAsia="es-ES_tradnl"/>
        </w:rPr>
        <w:t xml:space="preserve">Selección Galega </w:t>
      </w:r>
    </w:p>
    <w:tbl>
      <w:tblPr>
        <w:tblW w:w="858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9"/>
        <w:gridCol w:w="1533"/>
        <w:gridCol w:w="1985"/>
        <w:gridCol w:w="2966"/>
      </w:tblGrid>
      <w:tr>
        <w:trPr/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CONVOCATORIAS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Unha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Máis dunha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  <w:t>Concentrado permanente</w:t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Xuvenil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  <w:tr>
        <w:trPr/>
        <w:tc>
          <w:tcPr>
            <w:tcW w:w="2099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40" w:before="0" w:after="0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  <w:t>Sénior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lang w:val="gl-ES" w:eastAsia="zh-CN" w:bidi="hi-IN"/>
              </w:rPr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Contenidodelatabla"/>
              <w:widowControl w:val="false"/>
              <w:spacing w:lineRule="auto" w:line="240" w:before="0" w:after="0"/>
              <w:jc w:val="center"/>
              <w:rPr>
                <w:rFonts w:ascii="Arial" w:hAnsi="Arial" w:eastAsia="NSimSun" w:cs="Brother 1816"/>
                <w:color w:val="000000"/>
                <w:kern w:val="2"/>
                <w:sz w:val="20"/>
                <w:szCs w:val="20"/>
                <w:lang w:val="gl-ES" w:eastAsia="zh-CN" w:bidi="hi-IN"/>
              </w:rPr>
            </w:pPr>
            <w:r>
              <w:rPr>
                <w:rFonts w:eastAsia="NSimSun" w:cs="Brother 1816" w:ascii="Arial" w:hAnsi="Arial"/>
                <w:color w:val="000000"/>
                <w:kern w:val="2"/>
                <w:sz w:val="20"/>
                <w:szCs w:val="20"/>
                <w:lang w:val="gl-ES" w:eastAsia="zh-CN" w:bidi="hi-IN"/>
              </w:rPr>
            </w:r>
          </w:p>
        </w:tc>
      </w:tr>
    </w:tbl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2023</w:t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 w:before="0" w:after="93"/>
        <w:jc w:val="right"/>
        <w:rPr>
          <w:rFonts w:eastAsia="NSimSun" w:cs="Arial"/>
          <w:color w:val="auto"/>
          <w:kern w:val="2"/>
          <w:sz w:val="24"/>
          <w:szCs w:val="24"/>
          <w:u w:val="single"/>
          <w:lang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eastAsia="zh-CN" w:bidi="hi-IN"/>
        </w:rPr>
        <w:t>A/A  SRA. ALCALDESA DO CONCELLO DE PONTEAREAS</w:t>
      </w:r>
      <w:r>
        <w:br w:type="page"/>
      </w:r>
    </w:p>
    <w:p>
      <w:pPr>
        <w:pStyle w:val="Normal"/>
        <w:spacing w:lineRule="auto" w:line="276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 xml:space="preserve">ANEXO III – RELACIÓN DE MÉRITOS (Liña 3) </w:t>
      </w:r>
    </w:p>
    <w:p>
      <w:pPr>
        <w:pStyle w:val="Normal"/>
        <w:spacing w:lineRule="auto" w:line="276"/>
        <w:jc w:val="center"/>
        <w:rPr/>
      </w:pPr>
      <w:r>
        <w:rPr>
          <w:rFonts w:ascii="Arial" w:hAnsi="Arial"/>
          <w:b/>
          <w:bCs/>
          <w:lang w:val="gl-ES"/>
        </w:rPr>
        <w:t xml:space="preserve"> </w:t>
      </w:r>
    </w:p>
    <w:p>
      <w:pPr>
        <w:pStyle w:val="Cuerpodetexto"/>
        <w:spacing w:lineRule="auto" w:line="276" w:before="0" w:after="93"/>
        <w:jc w:val="both"/>
        <w:rPr>
          <w:rFonts w:ascii="Arial" w:hAnsi="Arial"/>
          <w:b/>
          <w:b/>
          <w:bCs/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 xml:space="preserve">Liña 3: </w:t>
      </w: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single"/>
          <w:lang w:val="gl-ES" w:eastAsia="zh-CN" w:bidi="hi-IN"/>
        </w:rPr>
        <w:t>Apoio ao deporte do motor</w:t>
      </w:r>
    </w:p>
    <w:p>
      <w:pPr>
        <w:pStyle w:val="Cuerpodetexto"/>
        <w:spacing w:lineRule="auto" w:line="276" w:before="0" w:after="93"/>
        <w:jc w:val="both"/>
        <w:rPr>
          <w:lang w:val="gl-ES"/>
        </w:rPr>
      </w:pPr>
      <w:r>
        <w:rPr>
          <w:lang w:val="gl-ES"/>
        </w:rPr>
      </w:r>
    </w:p>
    <w:tbl>
      <w:tblPr>
        <w:tblW w:w="942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17"/>
        <w:gridCol w:w="2508"/>
      </w:tblGrid>
      <w:tr>
        <w:trPr/>
        <w:tc>
          <w:tcPr>
            <w:tcW w:w="6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b w:val="false"/>
                <w:b w:val="false"/>
                <w:bCs w:val="false"/>
              </w:rPr>
            </w:pPr>
            <w:r>
              <w:rPr>
                <w:rFonts w:ascii="Arial" w:hAnsi="Arial"/>
                <w:b w:val="false"/>
                <w:bCs w:val="false"/>
                <w:lang w:val="gl-ES"/>
              </w:rPr>
              <w:t>NOME E APELIDOS: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93"/>
              <w:jc w:val="both"/>
              <w:rPr>
                <w:rFonts w:ascii="Arial" w:hAnsi="Arial"/>
                <w:b w:val="false"/>
                <w:b w:val="false"/>
                <w:bCs w:val="false"/>
                <w:lang w:val="gl-ES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4"/>
                <w:szCs w:val="24"/>
                <w:lang w:val="gl-ES" w:eastAsia="zh-CN" w:bidi="hi-IN"/>
              </w:rPr>
              <w:t>CIF:</w:t>
            </w:r>
          </w:p>
        </w:tc>
      </w:tr>
      <w:tr>
        <w:trPr/>
        <w:tc>
          <w:tcPr>
            <w:tcW w:w="94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ESPECIALIDADE DEPORTIVA DE MOTOR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Cuerpodetexto"/>
        <w:widowControl/>
        <w:numPr>
          <w:ilvl w:val="0"/>
          <w:numId w:val="0"/>
        </w:numPr>
        <w:suppressAutoHyphens w:val="true"/>
        <w:bidi w:val="0"/>
        <w:spacing w:lineRule="auto" w:line="276" w:before="0" w:after="150"/>
        <w:ind w:left="0" w:right="0" w:hanging="0"/>
        <w:jc w:val="both"/>
        <w:rPr>
          <w:lang w:val="gl-ES"/>
        </w:rPr>
      </w:pPr>
      <w:r>
        <w:rPr>
          <w:lang w:val="gl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Cuerpodetexto"/>
        <w:widowControl/>
        <w:numPr>
          <w:ilvl w:val="0"/>
          <w:numId w:val="0"/>
        </w:numPr>
        <w:suppressAutoHyphens w:val="true"/>
        <w:bidi w:val="0"/>
        <w:spacing w:lineRule="auto" w:line="276" w:before="0" w:after="150"/>
        <w:ind w:left="0" w:right="0" w:hanging="0"/>
        <w:jc w:val="both"/>
        <w:rPr>
          <w:lang w:val="gl-ES"/>
        </w:rPr>
      </w:pPr>
      <w:r>
        <w:rPr>
          <w:lang w:val="gl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sectPr>
          <w:headerReference w:type="even" r:id="rId9"/>
          <w:headerReference w:type="default" r:id="rId10"/>
          <w:headerReference w:type="first" r:id="rId11"/>
          <w:footerReference w:type="default" r:id="rId12"/>
          <w:type w:val="nextPage"/>
          <w:pgSz w:w="11906" w:h="16838"/>
          <w:pgMar w:left="1350" w:right="1130" w:gutter="0" w:header="0" w:top="1985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76" w:before="0" w:after="93"/>
        <w:jc w:val="right"/>
        <w:rPr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val="gl-ES" w:eastAsia="zh-CN" w:bidi="hi-IN"/>
        </w:rPr>
        <w:t>A/A  SRA. ALCALDESA DO CONCELLO DE PONTEAREAS</w:t>
      </w:r>
    </w:p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 xml:space="preserve">ANEXO IV –  ORZAMENTO DE GASTOS E INGRESOS </w:t>
      </w:r>
    </w:p>
    <w:p>
      <w:pPr>
        <w:pStyle w:val="Cuerpodetexto"/>
        <w:spacing w:lineRule="auto" w:line="276" w:before="0" w:after="150"/>
        <w:jc w:val="center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 </w:t>
      </w:r>
      <w:r>
        <w:rPr>
          <w:rFonts w:ascii="Arial" w:hAnsi="Arial"/>
          <w:lang w:val="gl-ES"/>
        </w:rPr>
        <w:t xml:space="preserve">1.- ORZAMENTO DE </w:t>
      </w:r>
      <w:r>
        <w:rPr>
          <w:rFonts w:ascii="Arial" w:hAnsi="Arial"/>
          <w:b/>
          <w:bCs/>
          <w:lang w:val="gl-ES"/>
        </w:rPr>
        <w:t>GASTOS</w:t>
      </w:r>
    </w:p>
    <w:tbl>
      <w:tblPr>
        <w:tblW w:w="942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141"/>
        <w:gridCol w:w="2284"/>
      </w:tblGrid>
      <w:tr>
        <w:trPr/>
        <w:tc>
          <w:tcPr>
            <w:tcW w:w="7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CONCEPTO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IMPORTE (Euros)</w:t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141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jc w:val="right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TOTAL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</w:tbl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rFonts w:ascii="Arial" w:hAnsi="Arial"/>
          <w:lang w:val="gl-ES"/>
        </w:rPr>
        <w:t xml:space="preserve"> </w:t>
      </w:r>
      <w:r>
        <w:rPr>
          <w:rFonts w:ascii="Arial" w:hAnsi="Arial"/>
          <w:lang w:val="gl-ES"/>
        </w:rPr>
        <w:t xml:space="preserve">2.- ORZAMENTO DE </w:t>
      </w:r>
      <w:r>
        <w:rPr>
          <w:rFonts w:ascii="Arial" w:hAnsi="Arial"/>
          <w:b/>
          <w:bCs/>
          <w:lang w:val="gl-ES"/>
        </w:rPr>
        <w:t>INGRESOS</w:t>
      </w:r>
    </w:p>
    <w:tbl>
      <w:tblPr>
        <w:tblW w:w="942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125"/>
        <w:gridCol w:w="3300"/>
      </w:tblGrid>
      <w:tr>
        <w:trPr/>
        <w:tc>
          <w:tcPr>
            <w:tcW w:w="6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CONCEPTO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IMPORTE (Euros)</w:t>
            </w:r>
          </w:p>
        </w:tc>
      </w:tr>
      <w:tr>
        <w:trPr/>
        <w:tc>
          <w:tcPr>
            <w:tcW w:w="6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3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6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3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6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3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6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3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6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3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6125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jc w:val="right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TOTAL</w:t>
            </w:r>
          </w:p>
        </w:tc>
        <w:tc>
          <w:tcPr>
            <w:tcW w:w="3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</w:tbl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 w:before="0" w:after="93"/>
        <w:jc w:val="right"/>
        <w:rPr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val="gl-ES" w:eastAsia="zh-CN" w:bidi="hi-IN"/>
        </w:rPr>
        <w:t>A/A  SRA. ALCALDESA DO CONCELLO DE PONTEAREAS</w:t>
      </w:r>
      <w:r>
        <w:br w:type="page"/>
      </w:r>
    </w:p>
    <w:p>
      <w:pPr>
        <w:pStyle w:val="Cuerpodetexto"/>
        <w:spacing w:lineRule="auto" w:line="276" w:before="0" w:after="150"/>
        <w:jc w:val="center"/>
        <w:rPr>
          <w:lang w:val="gl-ES"/>
        </w:rPr>
      </w:pPr>
      <w:r>
        <w:rPr>
          <w:rFonts w:ascii="Arial" w:hAnsi="Arial"/>
          <w:b/>
          <w:bCs/>
          <w:lang w:val="gl-ES"/>
        </w:rPr>
        <w:t xml:space="preserve">ANEXO V –  CONTA XUSTIFICATIVA DE GASTOS E INGRESOS </w:t>
      </w:r>
    </w:p>
    <w:p>
      <w:pPr>
        <w:pStyle w:val="Cuerpodetexto"/>
        <w:spacing w:lineRule="auto" w:line="276" w:before="0" w:after="150"/>
        <w:jc w:val="center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b w:val="false"/>
          <w:b w:val="false"/>
          <w:bCs w:val="false"/>
        </w:rPr>
      </w:pPr>
      <w:r>
        <w:rPr>
          <w:rFonts w:ascii="Arial" w:hAnsi="Arial"/>
          <w:b w:val="false"/>
          <w:bCs w:val="false"/>
          <w:lang w:val="gl-ES"/>
        </w:rPr>
        <w:t xml:space="preserve"> </w:t>
      </w:r>
      <w:r>
        <w:rPr>
          <w:rFonts w:ascii="Arial" w:hAnsi="Arial"/>
          <w:b w:val="false"/>
          <w:bCs w:val="false"/>
          <w:lang w:val="gl-ES"/>
        </w:rPr>
        <w:t xml:space="preserve">1.- RELACIÓN DE </w:t>
      </w:r>
      <w:r>
        <w:rPr>
          <w:rFonts w:ascii="Arial" w:hAnsi="Arial"/>
          <w:b/>
          <w:bCs/>
          <w:lang w:val="gl-ES"/>
        </w:rPr>
        <w:t>GASTOS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tbl>
      <w:tblPr>
        <w:tblW w:w="10605" w:type="dxa"/>
        <w:jc w:val="left"/>
        <w:tblInd w:w="-57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530"/>
        <w:gridCol w:w="1933"/>
        <w:gridCol w:w="1576"/>
        <w:gridCol w:w="3691"/>
        <w:gridCol w:w="1875"/>
      </w:tblGrid>
      <w:tr>
        <w:trPr/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Nº factura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Data de emisión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Data de pago</w:t>
            </w:r>
          </w:p>
        </w:tc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Concepto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>
                <w:rFonts w:ascii="Arial" w:hAnsi="Arial" w:eastAsia="NSimSun" w:cs="Arial"/>
                <w:color w:val="auto"/>
                <w:kern w:val="2"/>
                <w:sz w:val="24"/>
                <w:szCs w:val="24"/>
                <w:lang w:val="gl-ES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4"/>
                <w:szCs w:val="24"/>
                <w:lang w:val="gl-ES" w:eastAsia="zh-CN" w:bidi="hi-IN"/>
              </w:rPr>
              <w:t>Importe (Euros)</w:t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3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873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jc w:val="right"/>
              <w:rPr/>
            </w:pPr>
            <w:r>
              <w:rPr/>
              <w:t>Total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</w:tbl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p>
      <w:pPr>
        <w:pStyle w:val="Cuerpodetexto"/>
        <w:spacing w:lineRule="auto" w:line="276" w:before="0" w:after="15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Cuerpodetexto"/>
        <w:spacing w:lineRule="auto" w:line="276" w:before="0" w:after="150"/>
        <w:jc w:val="both"/>
        <w:rPr>
          <w:b w:val="false"/>
          <w:b w:val="false"/>
          <w:bCs w:val="false"/>
        </w:rPr>
      </w:pPr>
      <w:r>
        <w:rPr>
          <w:rFonts w:ascii="Arial" w:hAnsi="Arial"/>
          <w:b w:val="false"/>
          <w:bCs w:val="false"/>
          <w:lang w:val="gl-ES"/>
        </w:rPr>
        <w:t xml:space="preserve"> </w:t>
      </w:r>
      <w:r>
        <w:rPr>
          <w:rFonts w:ascii="Arial" w:hAnsi="Arial"/>
          <w:b w:val="false"/>
          <w:bCs w:val="false"/>
          <w:lang w:val="gl-ES"/>
        </w:rPr>
        <w:t xml:space="preserve">2.- RELACIÓN DE </w:t>
      </w:r>
      <w:r>
        <w:rPr>
          <w:rFonts w:ascii="Arial" w:hAnsi="Arial"/>
          <w:b/>
          <w:bCs/>
          <w:lang w:val="gl-ES"/>
        </w:rPr>
        <w:t>INGRESOS</w:t>
      </w:r>
    </w:p>
    <w:p>
      <w:pPr>
        <w:pStyle w:val="Cuerpodetexto"/>
        <w:spacing w:lineRule="auto" w:line="276" w:before="0" w:after="150"/>
        <w:jc w:val="both"/>
        <w:rPr>
          <w:lang w:val="gl-ES"/>
        </w:rPr>
      </w:pPr>
      <w:r>
        <w:rPr>
          <w:lang w:val="gl-ES"/>
        </w:rPr>
      </w:r>
    </w:p>
    <w:tbl>
      <w:tblPr>
        <w:tblW w:w="942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081"/>
        <w:gridCol w:w="2338"/>
      </w:tblGrid>
      <w:tr>
        <w:trPr/>
        <w:tc>
          <w:tcPr>
            <w:tcW w:w="7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CONCEPTO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IMPORTE (Euros)</w:t>
            </w:r>
          </w:p>
        </w:tc>
      </w:tr>
      <w:tr>
        <w:trPr/>
        <w:tc>
          <w:tcPr>
            <w:tcW w:w="7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  <w:tc>
          <w:tcPr>
            <w:tcW w:w="2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  <w:tr>
        <w:trPr/>
        <w:tc>
          <w:tcPr>
            <w:tcW w:w="7081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jc w:val="right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  <w:t>TOTAL</w:t>
            </w:r>
          </w:p>
        </w:tc>
        <w:tc>
          <w:tcPr>
            <w:tcW w:w="23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EEEEEE" w:val="clear"/>
          </w:tcPr>
          <w:p>
            <w:pPr>
              <w:pStyle w:val="Contenidodelatabla"/>
              <w:widowControl w:val="false"/>
              <w:spacing w:lineRule="auto" w:line="276"/>
              <w:rPr>
                <w:rFonts w:ascii="Arial" w:hAnsi="Arial"/>
                <w:lang w:val="gl-ES"/>
              </w:rPr>
            </w:pPr>
            <w:r>
              <w:rPr>
                <w:rFonts w:ascii="Arial" w:hAnsi="Arial"/>
                <w:lang w:val="gl-ES"/>
              </w:rPr>
            </w:r>
          </w:p>
        </w:tc>
      </w:tr>
    </w:tbl>
    <w:p>
      <w:pPr>
        <w:pStyle w:val="Cuerpodetexto"/>
        <w:spacing w:lineRule="auto" w:line="276" w:before="0" w:after="150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Ponteareas, a ...... de ........................... de 202</w:t>
      </w:r>
      <w:r>
        <w:rPr>
          <w:rFonts w:ascii="Arial" w:hAnsi="Arial"/>
          <w:lang w:val="gl-ES"/>
        </w:rPr>
        <w:t>4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lineRule="auto" w:line="276"/>
        <w:jc w:val="both"/>
        <w:rPr>
          <w:lang w:val="gl-ES"/>
        </w:rPr>
      </w:pPr>
      <w:r>
        <w:rPr>
          <w:rFonts w:ascii="Arial" w:hAnsi="Arial"/>
          <w:lang w:val="gl-ES"/>
        </w:rPr>
        <w:t>Asinado:</w:t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/>
          <w:lang w:val="gl-ES"/>
        </w:rPr>
      </w:pPr>
      <w:r>
        <w:rPr>
          <w:rFonts w:ascii="Arial" w:hAnsi="Arial"/>
          <w:lang w:val="gl-ES"/>
        </w:rPr>
      </w:r>
    </w:p>
    <w:p>
      <w:pPr>
        <w:pStyle w:val="Normal"/>
        <w:spacing w:lineRule="auto" w:line="276" w:before="0" w:after="93"/>
        <w:jc w:val="right"/>
        <w:rPr>
          <w:lang w:val="gl-ES"/>
        </w:rPr>
      </w:pPr>
      <w:r>
        <w:rPr>
          <w:rFonts w:eastAsia="NSimSun" w:cs="Arial" w:ascii="Arial" w:hAnsi="Arial"/>
          <w:b/>
          <w:bCs/>
          <w:color w:val="auto"/>
          <w:kern w:val="2"/>
          <w:sz w:val="24"/>
          <w:szCs w:val="24"/>
          <w:u w:val="none"/>
          <w:lang w:val="gl-ES" w:eastAsia="zh-CN" w:bidi="hi-IN"/>
        </w:rPr>
        <w:t>A/A  SRA. ALCALDESA DO CONCELLO DE PONTEAREAS</w:t>
      </w:r>
    </w:p>
    <w:sectPr>
      <w:headerReference w:type="even" r:id="rId13"/>
      <w:headerReference w:type="default" r:id="rId14"/>
      <w:headerReference w:type="first" r:id="rId15"/>
      <w:footerReference w:type="default" r:id="rId16"/>
      <w:type w:val="nextPage"/>
      <w:pgSz w:w="11906" w:h="16838"/>
      <w:pgMar w:left="1350" w:right="1130" w:gutter="0" w:header="0" w:top="1985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1"/>
    <w:family w:val="auto"/>
    <w:pitch w:val="default"/>
  </w:font>
  <w:font w:name="Arial">
    <w:charset w:val="01"/>
    <w:family w:val="auto"/>
    <w:pitch w:val="default"/>
  </w:font>
  <w:font w:name="OpenSymbol">
    <w:altName w:val="Arial Unicode MS"/>
    <w:charset w:val="01"/>
    <w:family w:val="auto"/>
    <w:pitch w:val="default"/>
  </w:font>
  <w:font w:name="Symbol">
    <w:charset w:val="01"/>
    <w:family w:val="auto"/>
    <w:pitch w:val="default"/>
  </w:font>
  <w:font w:name="Liberation Sans">
    <w:altName w:val="Arial"/>
    <w:charset w:val="01"/>
    <w:family w:val="auto"/>
    <w:pitch w:val="default"/>
  </w:font>
  <w:font w:name="Brother 1816">
    <w:charset w:val="01"/>
    <w:family w:val="auto"/>
    <w:pitch w:val="default"/>
  </w:font>
  <w:font w:name="Tahoma">
    <w:charset w:val="01"/>
    <w:family w:val="auto"/>
    <w:pitch w:val="default"/>
  </w:font>
  <w:font w:name="Times New Roman">
    <w:charset w:val="01"/>
    <w:family w:val="auto"/>
    <w:pitch w:val="default"/>
  </w:font>
  <w:font w:name="DejaVuSans">
    <w:charset w:val="00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val="gl-ES"/>
      </w:rPr>
    </w:pPr>
    <w:r>
      <w:rPr>
        <w:lang w:val="gl-ES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val="gl-ES"/>
      </w:rPr>
    </w:pPr>
    <w:r>
      <w:rPr>
        <w:lang w:val="gl-ES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val="gl-ES"/>
      </w:rPr>
    </w:pPr>
    <w:r>
      <w:rPr>
        <w:lang w:val="gl-ES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val="gl-ES"/>
      </w:rPr>
    </w:pPr>
    <w:r>
      <w:rPr>
        <w:lang w:val="gl-ES"/>
      </w:rPr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val="gl-ES"/>
      </w:rPr>
    </w:pPr>
    <w:r>
      <w:rPr>
        <w:lang w:val="gl-E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  <w:pict>
        <v:shapetype id="_x0000_t136" coordsize="21600,21600" o:spt="136" adj="10800" path="m@9,l@10,em@11,21600l@12,21600e">
          <v:stroke joinstyle="miter"/>
          <v:formulas>
            <v:f eqn="val #0"/>
            <v:f eqn="sum @0 0 10800"/>
            <v:f eqn="sum @0 0 0"/>
            <v:f eqn="sum width 0 @0"/>
            <v:f eqn="prod @2 2 1"/>
            <v:f eqn="prod @3 2 1"/>
            <v:f eqn="if @1 @5 @4"/>
            <v:f eqn="sum 0 @6 0"/>
            <v:f eqn="sum width 0 @6"/>
            <v:f eqn="if @1 0 @8"/>
            <v:f eqn="if @1 @7 width"/>
            <v:f eqn="if @1 @8 0"/>
            <v:f eqn="if @1 width @7"/>
          </v:formulas>
          <v:handles>
            <v:h position="@0,21600"/>
          </v:handles>
        </v:shapetype>
        <v:shape id="PowerPlusWaterMarkObject41032016" o:spid="shape_0" fillcolor="silver" stroked="f" o:allowincell="f" style="position:absolute;margin-left:-519.85pt;margin-top:2160.3pt;width:553.1pt;height:106.3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BORRADOR" trim="t" style="font-family:&quot;Arial&quot;;font-size:1pt"/>
          <v:fill o:detectmouseclick="t" type="solid" color2="#3f3f3f" opacity="0.5"/>
          <v:stroke color="#3465a4" joinstyle="round" endcap="flat"/>
          <w10:wrap type="none"/>
        </v:shape>
      </w:pic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/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column">
                <wp:posOffset>2938780</wp:posOffset>
              </wp:positionH>
              <wp:positionV relativeFrom="paragraph">
                <wp:posOffset>5208905</wp:posOffset>
              </wp:positionV>
              <wp:extent cx="203835" cy="36830"/>
              <wp:effectExtent l="0" t="0" r="0" b="0"/>
              <wp:wrapNone/>
              <wp:docPr id="3" name="PowerPlusWaterMarkObject410320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203040" cy="36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17" o:spid="shape_0" path="m0,0l-2147483645,0l-2147483645,-2147483646l0,-2147483646xe" stroked="f" o:allowincell="f" style="position:absolute;margin-left:231.45pt;margin-top:410.15pt;width:15.95pt;height:2.8pt;mso-wrap-style:square;v-text-anchor:middle;rotation:31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inline distT="0" distB="0" distL="0" distR="0">
          <wp:extent cx="1513205" cy="731520"/>
          <wp:effectExtent l="0" t="0" r="0" b="0"/>
          <wp:docPr id="5" name="Imagen 2039077089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203907708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/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column">
                <wp:posOffset>2938780</wp:posOffset>
              </wp:positionH>
              <wp:positionV relativeFrom="paragraph">
                <wp:posOffset>5208905</wp:posOffset>
              </wp:positionV>
              <wp:extent cx="203835" cy="36830"/>
              <wp:effectExtent l="0" t="0" r="0" b="0"/>
              <wp:wrapNone/>
              <wp:docPr id="6" name="PowerPlusWaterMarkObject410320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203040" cy="36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17" o:spid="shape_0" path="m0,0l-2147483645,0l-2147483645,-2147483646l0,-2147483646xe" stroked="f" o:allowincell="f" style="position:absolute;margin-left:231.45pt;margin-top:410.15pt;width:15.95pt;height:2.8pt;mso-wrap-style:square;v-text-anchor:middle;rotation:31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inline distT="0" distB="0" distL="0" distR="0">
          <wp:extent cx="1513205" cy="731520"/>
          <wp:effectExtent l="0" t="0" r="0" b="0"/>
          <wp:docPr id="8" name="Imagen 2039077089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203907708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1915" cy="22225"/>
              <wp:effectExtent l="0" t="0" r="0" b="0"/>
              <wp:wrapNone/>
              <wp:docPr id="9" name="PowerPlusWaterMarkObject410320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81360" cy="21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19" o:spid="shape_0" path="m0,0l-2147483645,0l-2147483645,-2147483646l0,-2147483646xe" stroked="f" o:allowincell="f" style="position:absolute;margin-left:0.05pt;margin-top:-0.1pt;width:6.35pt;height:1.65pt;mso-wrap-style:square;v-text-anchor:middle;rotation:315;mso-position-horizontal:center;mso-position-horizontal-relative:margin;mso-position-vertical:center;mso-position-vertic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  <mc:AlternateContent>
        <mc:Choice Requires="wps">
          <w:drawing>
            <wp:anchor behindDoc="1" distT="0" distB="0" distL="0" distR="0" simplePos="0" locked="0" layoutInCell="0" allowOverlap="1" relativeHeight="4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1915" cy="22225"/>
              <wp:effectExtent l="0" t="0" r="0" b="0"/>
              <wp:wrapNone/>
              <wp:docPr id="11" name="PowerPlusWaterMarkObject410320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81360" cy="21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20" o:spid="shape_0" path="m0,0l-2147483645,0l-2147483645,-2147483646l0,-2147483646xe" stroked="f" o:allowincell="f" style="position:absolute;margin-left:232.45pt;margin-top:342.05pt;width:6.35pt;height:1.65pt;mso-wrap-style:square;v-text-anchor:middle;rotation:315;mso-position-horizontal:center;mso-position-horizontal-relative:margin;mso-position-vertical:center;mso-position-vertic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/>
      <w:drawing>
        <wp:inline distT="0" distB="0" distL="0" distR="0">
          <wp:extent cx="1513205" cy="731520"/>
          <wp:effectExtent l="0" t="0" r="0" b="0"/>
          <wp:docPr id="13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2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  <mc:AlternateContent>
        <mc:Choice Requires="wps">
          <w:drawing>
            <wp:anchor behindDoc="1" distT="0" distB="0" distL="0" distR="0" simplePos="0" locked="0" layoutInCell="0" allowOverlap="1" relativeHeight="4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1915" cy="22225"/>
              <wp:effectExtent l="0" t="0" r="0" b="0"/>
              <wp:wrapNone/>
              <wp:docPr id="14" name="PowerPlusWaterMarkObject410320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81360" cy="21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20" o:spid="shape_0" path="m0,0l-2147483645,0l-2147483645,-2147483646l0,-2147483646xe" stroked="f" o:allowincell="f" style="position:absolute;margin-left:232.45pt;margin-top:342.05pt;width:6.35pt;height:1.65pt;mso-wrap-style:square;v-text-anchor:middle;rotation:315;mso-position-horizontal:center;mso-position-horizontal-relative:margin;mso-position-vertical:center;mso-position-vertic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/>
      <w:drawing>
        <wp:inline distT="0" distB="0" distL="0" distR="0">
          <wp:extent cx="1513205" cy="731520"/>
          <wp:effectExtent l="0" t="0" r="0" b="0"/>
          <wp:docPr id="16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2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  <mc:AlternateContent>
        <mc:Choice Requires="wps">
          <w:drawing>
            <wp:anchor behindDoc="1" distT="0" distB="0" distL="0" distR="0" simplePos="0" locked="0" layoutInCell="0" allowOverlap="1" relativeHeight="4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1915" cy="22225"/>
              <wp:effectExtent l="0" t="0" r="0" b="0"/>
              <wp:wrapNone/>
              <wp:docPr id="17" name="PowerPlusWaterMarkObject410320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81360" cy="21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22" o:spid="shape_0" path="m0,0l-2147483645,0l-2147483645,-2147483646l0,-2147483646xe" stroked="f" o:allowincell="f" style="position:absolute;margin-left:0.05pt;margin-top:-0.1pt;width:6.35pt;height:1.65pt;mso-wrap-style:square;v-text-anchor:middle;rotation:315;mso-position-horizontal:center;mso-position-horizontal-relative:margin;mso-position-vertical:center;mso-position-vertic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1915" cy="22225"/>
              <wp:effectExtent l="0" t="0" r="0" b="0"/>
              <wp:wrapNone/>
              <wp:docPr id="19" name="PowerPlusWaterMarkObject410320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81360" cy="21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23" o:spid="shape_0" path="m0,0l-2147483645,0l-2147483645,-2147483646l0,-2147483646xe" stroked="f" o:allowincell="f" style="position:absolute;margin-left:232.45pt;margin-top:342.05pt;width:6.35pt;height:1.65pt;mso-wrap-style:square;v-text-anchor:middle;rotation:315;mso-position-horizontal:center;mso-position-horizontal-relative:margin;mso-position-vertical:center;mso-position-vertic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/>
      <w:drawing>
        <wp:inline distT="0" distB="0" distL="0" distR="0">
          <wp:extent cx="1513205" cy="731520"/>
          <wp:effectExtent l="0" t="0" r="0" b="0"/>
          <wp:docPr id="21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gl-ES"/>
      </w:rPr>
    </w:pPr>
    <w:r>
      <w:rPr>
        <w:lang w:val="gl-ES"/>
      </w:rPr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1915" cy="22225"/>
              <wp:effectExtent l="0" t="0" r="0" b="0"/>
              <wp:wrapNone/>
              <wp:docPr id="22" name="PowerPlusWaterMarkObject410320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900000">
                        <a:off x="0" y="0"/>
                        <a:ext cx="81360" cy="21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overflowPunct w:val="false"/>
                            <w:rPr>
                              <w:lang w:val="gl-ES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"/>
                              <w:lang w:val="gl-ES"/>
                            </w:rPr>
                            <w:t>BORRADOR</w:t>
                          </w:r>
                        </w:p>
                      </w:txbxContent>
                    </wps:txbx>
                    <wps:bodyPr lIns="0" rIns="0" tIns="0" bIns="0" anchor="ctr">
                      <a:prstTxWarp prst="textPlain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werPlusWaterMarkObject41032023" o:spid="shape_0" path="m0,0l-2147483645,0l-2147483645,-2147483646l0,-2147483646xe" stroked="f" o:allowincell="f" style="position:absolute;margin-left:232.45pt;margin-top:342.05pt;width:6.35pt;height:1.65pt;mso-wrap-style:square;v-text-anchor:middle;rotation:315;mso-position-horizontal:center;mso-position-horizontal-relative:margin;mso-position-vertical:center;mso-position-vertic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overflowPunct w:val="false"/>
                      <w:rPr>
                        <w:lang w:val="gl-ES"/>
                      </w:rPr>
                    </w:pPr>
                    <w:r>
                      <w:rPr>
                        <w:rFonts w:ascii="Arial" w:hAnsi="Arial"/>
                        <w:color w:val="000000"/>
                        <w:sz w:val="2"/>
                        <w:lang w:val="gl-ES"/>
                      </w:rPr>
                      <w:t>BORRADOR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gl-ES"/>
      </w:rPr>
    </w:pPr>
    <w:r>
      <w:rPr>
        <w:lang w:val="gl-ES"/>
      </w:rPr>
    </w:r>
  </w:p>
  <w:p>
    <w:pPr>
      <w:pStyle w:val="Cabecera"/>
      <w:rPr>
        <w:lang w:val="gl-ES"/>
      </w:rPr>
    </w:pPr>
    <w:r>
      <w:rPr/>
      <w:drawing>
        <wp:inline distT="0" distB="0" distL="0" distR="0">
          <wp:extent cx="1513205" cy="731520"/>
          <wp:effectExtent l="0" t="0" r="0" b="0"/>
          <wp:docPr id="24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112"/>
        </w:tabs>
        <w:ind w:left="1112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472"/>
        </w:tabs>
        <w:ind w:left="1472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832"/>
        </w:tabs>
        <w:ind w:left="1832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2192"/>
        </w:tabs>
        <w:ind w:left="2192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552"/>
        </w:tabs>
        <w:ind w:left="2552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912"/>
        </w:tabs>
        <w:ind w:left="2912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632"/>
        </w:tabs>
        <w:ind w:left="3632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992"/>
        </w:tabs>
        <w:ind w:left="3992" w:hanging="360"/>
      </w:pPr>
      <w:rPr>
        <w:rFonts w:ascii="OpenSymbol" w:hAnsi="OpenSymbol" w:cs="OpenSymbol" w:hint="default"/>
        <w:b/>
        <w:bCs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bCs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bCs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bCs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bCs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bCs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bCs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/>
        <w:bCs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812"/>
        </w:tabs>
        <w:ind w:left="812" w:hanging="360"/>
      </w:pPr>
      <w:rPr>
        <w:rFonts w:ascii="Symbol" w:hAnsi="Symbol" w:cs="Symbol" w:hint="default"/>
        <w:b/>
        <w:bCs/>
      </w:rPr>
    </w:lvl>
    <w:lvl w:ilvl="1">
      <w:start w:val="1"/>
      <w:numFmt w:val="bullet"/>
      <w:lvlText w:val="◦"/>
      <w:lvlJc w:val="left"/>
      <w:pPr>
        <w:tabs>
          <w:tab w:val="num" w:pos="1172"/>
        </w:tabs>
        <w:ind w:left="1172" w:hanging="360"/>
      </w:pPr>
      <w:rPr>
        <w:rFonts w:ascii="OpenSymbol" w:hAnsi="OpenSymbol" w:cs="OpenSymbol" w:hint="default"/>
        <w:b/>
        <w:bCs/>
      </w:rPr>
    </w:lvl>
    <w:lvl w:ilvl="2">
      <w:start w:val="1"/>
      <w:numFmt w:val="bullet"/>
      <w:lvlText w:val="▪"/>
      <w:lvlJc w:val="left"/>
      <w:pPr>
        <w:tabs>
          <w:tab w:val="num" w:pos="1532"/>
        </w:tabs>
        <w:ind w:left="1532" w:hanging="360"/>
      </w:pPr>
      <w:rPr>
        <w:rFonts w:ascii="OpenSymbol" w:hAnsi="OpenSymbol" w:cs="OpenSymbol" w:hint="default"/>
        <w:b/>
        <w:bCs/>
      </w:rPr>
    </w:lvl>
    <w:lvl w:ilvl="3">
      <w:start w:val="1"/>
      <w:numFmt w:val="bullet"/>
      <w:lvlText w:val=""/>
      <w:lvlJc w:val="left"/>
      <w:pPr>
        <w:tabs>
          <w:tab w:val="num" w:pos="1892"/>
        </w:tabs>
        <w:ind w:left="1892" w:hanging="360"/>
      </w:pPr>
      <w:rPr>
        <w:rFonts w:ascii="Symbol" w:hAnsi="Symbol" w:cs="Symbol" w:hint="default"/>
        <w:b/>
        <w:bCs/>
      </w:rPr>
    </w:lvl>
    <w:lvl w:ilvl="4">
      <w:start w:val="1"/>
      <w:numFmt w:val="bullet"/>
      <w:lvlText w:val="◦"/>
      <w:lvlJc w:val="left"/>
      <w:pPr>
        <w:tabs>
          <w:tab w:val="num" w:pos="2252"/>
        </w:tabs>
        <w:ind w:left="2252" w:hanging="360"/>
      </w:pPr>
      <w:rPr>
        <w:rFonts w:ascii="OpenSymbol" w:hAnsi="OpenSymbol" w:cs="OpenSymbol" w:hint="default"/>
        <w:b/>
        <w:bCs/>
      </w:rPr>
    </w:lvl>
    <w:lvl w:ilvl="5">
      <w:start w:val="1"/>
      <w:numFmt w:val="bullet"/>
      <w:lvlText w:val="▪"/>
      <w:lvlJc w:val="left"/>
      <w:pPr>
        <w:tabs>
          <w:tab w:val="num" w:pos="2612"/>
        </w:tabs>
        <w:ind w:left="2612" w:hanging="360"/>
      </w:pPr>
      <w:rPr>
        <w:rFonts w:ascii="OpenSymbol" w:hAnsi="OpenSymbol" w:cs="OpenSymbol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2972"/>
        </w:tabs>
        <w:ind w:left="2972" w:hanging="360"/>
      </w:pPr>
      <w:rPr>
        <w:rFonts w:ascii="Symbol" w:hAnsi="Symbol" w:cs="Symbol" w:hint="default"/>
        <w:b/>
        <w:bCs/>
      </w:rPr>
    </w:lvl>
    <w:lvl w:ilvl="7">
      <w:start w:val="1"/>
      <w:numFmt w:val="bullet"/>
      <w:lvlText w:val="◦"/>
      <w:lvlJc w:val="left"/>
      <w:pPr>
        <w:tabs>
          <w:tab w:val="num" w:pos="3332"/>
        </w:tabs>
        <w:ind w:left="3332" w:hanging="360"/>
      </w:pPr>
      <w:rPr>
        <w:rFonts w:ascii="OpenSymbol" w:hAnsi="OpenSymbol" w:cs="OpenSymbol" w:hint="default"/>
        <w:b/>
        <w:bCs/>
      </w:rPr>
    </w:lvl>
    <w:lvl w:ilvl="8">
      <w:start w:val="1"/>
      <w:numFmt w:val="bullet"/>
      <w:lvlText w:val="▪"/>
      <w:lvlJc w:val="left"/>
      <w:pPr>
        <w:tabs>
          <w:tab w:val="num" w:pos="3692"/>
        </w:tabs>
        <w:ind w:left="3692" w:hanging="360"/>
      </w:pPr>
      <w:rPr>
        <w:rFonts w:ascii="OpenSymbol" w:hAnsi="OpenSymbol" w:cs="OpenSymbol" w:hint="default"/>
        <w:b/>
        <w:bCs/>
      </w:r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abstractNum w:abstractNumId="1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20"/>
  <w:defaultTabStop w:val="720"/>
  <w:mailMerge>
    <w:mainDocumentType w:val="formLetters"/>
    <w:dataType w:val="textFile"/>
    <w:query w:val="SELECT * FROM Direcciones.dbo.Hoja1$"/>
  </w:mailMerge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gl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gl-ES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right"/>
      <w:outlineLvl w:val="0"/>
    </w:pPr>
    <w:rPr>
      <w:b/>
      <w:sz w:val="24"/>
      <w:lang w:val="es-ES_tradnl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b/>
      <w:lang w:val="es-ES_tradn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mbolosdenumeracin" w:customStyle="1">
    <w:name w:val="Símbolos de numeración"/>
    <w:qFormat/>
    <w:rPr>
      <w:rFonts w:ascii="Arial" w:hAnsi="Arial"/>
      <w:sz w:val="20"/>
      <w:szCs w:val="20"/>
    </w:rPr>
  </w:style>
  <w:style w:type="character" w:styleId="Vietas" w:customStyle="1">
    <w:name w:val="Viñetas"/>
    <w:qFormat/>
    <w:rPr>
      <w:rFonts w:ascii="OpenSymbol" w:hAnsi="OpenSymbol" w:eastAsia="OpenSymbol" w:cs="OpenSymbol"/>
      <w:b/>
      <w:bCs/>
    </w:rPr>
  </w:style>
  <w:style w:type="character" w:styleId="EnlacedeInternet" w:customStyle="1">
    <w:name w:val="Enlace de Internet"/>
    <w:rPr>
      <w:color w:val="000080"/>
      <w:u w:val="single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4b37f6"/>
    <w:rPr>
      <w:rFonts w:cs="Mangal"/>
      <w:sz w:val="24"/>
      <w:szCs w:val="21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4b37f6"/>
    <w:rPr>
      <w:rFonts w:cs="Mangal"/>
      <w:sz w:val="24"/>
      <w:szCs w:val="21"/>
    </w:rPr>
  </w:style>
  <w:style w:type="character" w:styleId="Contentpasted0">
    <w:name w:val="contentpasted0"/>
    <w:basedOn w:val="DefaultParagraphFont"/>
    <w:qFormat/>
    <w:rPr>
      <w:rFonts w:cs="Times New Roman"/>
    </w:rPr>
  </w:style>
  <w:style w:type="character" w:styleId="WW8Num12z0">
    <w:name w:val="WW8Num12z0"/>
    <w:qFormat/>
    <w:rPr>
      <w:rFonts w:ascii="Symbol" w:hAnsi="Symbol" w:eastAsia="Times New Roman" w:cs="OpenSymbol;Arial Unicode MS"/>
      <w:color w:val="000000"/>
      <w:kern w:val="2"/>
      <w:sz w:val="22"/>
      <w:szCs w:val="22"/>
      <w:shd w:fill="FFFF00" w:val="clear"/>
      <w:lang w:eastAsia="es-ES_tradnl" w:bidi="es-ES"/>
    </w:rPr>
  </w:style>
  <w:style w:type="character" w:styleId="WW8Num12z1">
    <w:name w:val="WW8Num12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rFonts w:ascii="Symbol" w:hAnsi="Symbol" w:cs="OpenSymbol;Arial Unicode MS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1z0">
    <w:name w:val="WW8Num11z0"/>
    <w:qFormat/>
    <w:rPr>
      <w:rFonts w:ascii="Symbol" w:hAnsi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Brother 1816" w:hAnsi="Brother 1816"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>
      <w:ind w:left="92" w:hanging="0"/>
    </w:pPr>
    <w:rPr>
      <w:rFonts w:ascii="Tahoma" w:hAnsi="Tahoma" w:eastAsia="Tahoma" w:cs="Tahoma"/>
      <w:lang w:eastAsia="es-ES" w:bidi="es-ES"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4b37f6"/>
    <w:pPr>
      <w:tabs>
        <w:tab w:val="clear" w:pos="720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4b37f6"/>
    <w:pPr>
      <w:tabs>
        <w:tab w:val="clear" w:pos="720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Contenidodelmarco">
    <w:name w:val="Contenido del marco"/>
    <w:basedOn w:val="Normal"/>
    <w:qFormat/>
    <w:pPr/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0"/>
      <w:szCs w:val="20"/>
      <w:lang w:val="gl-ES" w:eastAsia="es-E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2">
    <w:name w:val="WW8Num12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header" Target="head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4.xml"/><Relationship Id="rId13" Type="http://schemas.openxmlformats.org/officeDocument/2006/relationships/header" Target="header7.xml"/><Relationship Id="rId14" Type="http://schemas.openxmlformats.org/officeDocument/2006/relationships/header" Target="header8.xml"/><Relationship Id="rId15" Type="http://schemas.openxmlformats.org/officeDocument/2006/relationships/header" Target="header9.xml"/><Relationship Id="rId16" Type="http://schemas.openxmlformats.org/officeDocument/2006/relationships/footer" Target="footer5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<Relationship Id="rId2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1F61F-7BA1-4394-B0F5-C3194D554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Application>LibreOffice/7.2.6.2$Windows_X86_64 LibreOffice_project/b0ec3a565991f7569a5a7f5d24fed7f52653d754</Application>
  <AppVersion>15.0000</AppVersion>
  <Pages>23</Pages>
  <Words>4568</Words>
  <Characters>27243</Characters>
  <CharactersWithSpaces>31409</CharactersWithSpaces>
  <Paragraphs>505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2020-03-08T02:19:00Z</dcterms:created>
  <dc:creator/>
  <dc:description/>
  <dc:language>es-ES</dc:language>
  <cp:lastModifiedBy/>
  <cp:lastPrinted>2023-10-07T16:23:23Z</cp:lastPrinted>
  <dcterms:modified xsi:type="dcterms:W3CDTF">2024-03-05T10:17:08Z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