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1DEC5B33" w:rsidR="00A12AFF" w:rsidRDefault="00317022" w:rsidP="00FD6250">
            <w:pPr>
              <w:jc w:val="both"/>
              <w:rPr>
                <w:rFonts w:ascii="Garamond" w:hAnsi="Garamond"/>
                <w:b/>
                <w:sz w:val="24"/>
                <w:lang w:val="eu-ES"/>
              </w:rPr>
            </w:pPr>
            <w:r>
              <w:rPr>
                <w:rFonts w:ascii="Garamond" w:hAnsi="Garamond"/>
                <w:b/>
                <w:sz w:val="24"/>
                <w:szCs w:val="24"/>
                <w:lang w:val="eu-ES"/>
              </w:rPr>
              <w:t>8</w:t>
            </w:r>
            <w:r w:rsidR="00447354" w:rsidRPr="000E05B6">
              <w:rPr>
                <w:rFonts w:ascii="Garamond" w:hAnsi="Garamond"/>
                <w:b/>
                <w:sz w:val="24"/>
                <w:szCs w:val="24"/>
                <w:lang w:val="eu-ES"/>
              </w:rPr>
              <w:t xml:space="preserve">. </w:t>
            </w:r>
            <w:r>
              <w:rPr>
                <w:rFonts w:ascii="Garamond" w:hAnsi="Garamond"/>
                <w:b/>
                <w:sz w:val="24"/>
                <w:szCs w:val="24"/>
                <w:lang w:val="eu-ES"/>
              </w:rPr>
              <w:t>ERANSKINA</w:t>
            </w:r>
            <w:r w:rsidR="00447354" w:rsidRPr="000E05B6">
              <w:rPr>
                <w:rFonts w:ascii="Garamond" w:hAnsi="Garamond"/>
                <w:b/>
                <w:sz w:val="24"/>
                <w:szCs w:val="24"/>
                <w:lang w:val="eu-ES"/>
              </w:rPr>
              <w:t xml:space="preserve">: </w:t>
            </w:r>
            <w:r>
              <w:rPr>
                <w:rFonts w:ascii="Garamond" w:hAnsi="Garamond"/>
                <w:b/>
                <w:sz w:val="24"/>
                <w:szCs w:val="24"/>
                <w:lang w:val="eu-ES"/>
              </w:rPr>
              <w:t>HEZKUNTZA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76AB26CB" w:rsidR="00A12AFF" w:rsidRDefault="00447354" w:rsidP="00FD6250">
            <w:pPr>
              <w:jc w:val="both"/>
              <w:rPr>
                <w:rFonts w:ascii="Garamond" w:hAnsi="Garamond"/>
                <w:b/>
                <w:sz w:val="24"/>
              </w:rPr>
            </w:pPr>
            <w:r w:rsidRPr="000E05B6">
              <w:rPr>
                <w:rFonts w:ascii="Garamond" w:hAnsi="Garamond"/>
                <w:b/>
                <w:sz w:val="24"/>
                <w:szCs w:val="24"/>
              </w:rPr>
              <w:t xml:space="preserve">ANEXO </w:t>
            </w:r>
            <w:r w:rsidR="00317022">
              <w:rPr>
                <w:rFonts w:ascii="Garamond" w:hAnsi="Garamond"/>
                <w:b/>
                <w:sz w:val="24"/>
                <w:szCs w:val="24"/>
              </w:rPr>
              <w:t>8</w:t>
            </w:r>
            <w:r w:rsidRPr="000E05B6">
              <w:rPr>
                <w:rFonts w:ascii="Garamond" w:hAnsi="Garamond"/>
                <w:b/>
                <w:sz w:val="24"/>
                <w:szCs w:val="24"/>
              </w:rPr>
              <w:t xml:space="preserve">: </w:t>
            </w:r>
            <w:r w:rsidR="00317022">
              <w:rPr>
                <w:rFonts w:ascii="Garamond" w:hAnsi="Garamond"/>
                <w:b/>
                <w:sz w:val="24"/>
                <w:szCs w:val="24"/>
              </w:rPr>
              <w:t>ÁREA DE EDUCACÓN</w:t>
            </w:r>
          </w:p>
        </w:tc>
      </w:tr>
    </w:tbl>
    <w:p w14:paraId="2D4285FE" w14:textId="77777777" w:rsidR="00A12AFF" w:rsidRDefault="00A12AFF" w:rsidP="00A12AFF">
      <w:pPr>
        <w:spacing w:before="200"/>
        <w:rPr>
          <w:rFonts w:ascii="Garamond" w:hAnsi="Garamond"/>
          <w:sz w:val="24"/>
        </w:rPr>
      </w:pPr>
    </w:p>
    <w:p w14:paraId="4BEB43C4" w14:textId="21CE7D04" w:rsidR="00695729" w:rsidRPr="000E05B6" w:rsidRDefault="00695729" w:rsidP="00695729">
      <w:pPr>
        <w:rPr>
          <w:sz w:val="24"/>
          <w:szCs w:val="24"/>
        </w:rPr>
      </w:pPr>
    </w:p>
    <w:tbl>
      <w:tblPr>
        <w:tblW w:w="9786" w:type="dxa"/>
        <w:tblLayout w:type="fixed"/>
        <w:tblLook w:val="0000" w:firstRow="0" w:lastRow="0" w:firstColumn="0" w:lastColumn="0" w:noHBand="0" w:noVBand="0"/>
      </w:tblPr>
      <w:tblGrid>
        <w:gridCol w:w="4893"/>
        <w:gridCol w:w="4893"/>
      </w:tblGrid>
      <w:tr w:rsidR="00536AF9" w:rsidRPr="0095209A" w14:paraId="52D149BE" w14:textId="77777777" w:rsidTr="00536AF9">
        <w:tc>
          <w:tcPr>
            <w:tcW w:w="4893" w:type="dxa"/>
          </w:tcPr>
          <w:p w14:paraId="370038C2" w14:textId="77777777" w:rsidR="00536AF9" w:rsidRPr="0095209A" w:rsidRDefault="00536AF9" w:rsidP="00FD6250">
            <w:pPr>
              <w:keepNext/>
              <w:spacing w:before="120" w:after="120"/>
              <w:ind w:right="113"/>
              <w:jc w:val="both"/>
              <w:outlineLvl w:val="0"/>
              <w:rPr>
                <w:rFonts w:ascii="Garamond" w:hAnsi="Garamond"/>
                <w:b/>
                <w:color w:val="000000"/>
                <w:kern w:val="28"/>
                <w:sz w:val="24"/>
                <w:szCs w:val="24"/>
                <w:lang w:val="eu-ES"/>
              </w:rPr>
            </w:pPr>
            <w:r>
              <w:rPr>
                <w:rFonts w:ascii="Garamond" w:hAnsi="Garamond"/>
                <w:b/>
                <w:color w:val="000000"/>
                <w:kern w:val="28"/>
                <w:sz w:val="24"/>
                <w:szCs w:val="24"/>
                <w:lang w:val="eu-ES"/>
              </w:rPr>
              <w:t>8</w:t>
            </w:r>
            <w:r w:rsidRPr="0095209A">
              <w:rPr>
                <w:rFonts w:ascii="Garamond" w:hAnsi="Garamond"/>
                <w:b/>
                <w:color w:val="000000"/>
                <w:kern w:val="28"/>
                <w:sz w:val="24"/>
                <w:szCs w:val="24"/>
                <w:lang w:val="eu-ES"/>
              </w:rPr>
              <w:t>.3. DIRULAGUNTZAK EMATEKO OINARRI ARAUAK, IRABAZI ASMORIK GABEKO ELKARTEEK HEZKUNTZA NAHIZ IKASKUNTZA ARLOEKIN LO-TUTAKO JARDUERA ETA PROIEKTUAK EGIN DITZATEN</w:t>
            </w:r>
          </w:p>
        </w:tc>
        <w:tc>
          <w:tcPr>
            <w:tcW w:w="4893" w:type="dxa"/>
          </w:tcPr>
          <w:p w14:paraId="1E8E43F1" w14:textId="77777777" w:rsidR="00536AF9" w:rsidRPr="0095209A" w:rsidRDefault="00536AF9" w:rsidP="00FD6250">
            <w:pPr>
              <w:keepNext/>
              <w:spacing w:before="120" w:after="120"/>
              <w:ind w:right="113"/>
              <w:jc w:val="both"/>
              <w:outlineLvl w:val="0"/>
              <w:rPr>
                <w:rFonts w:ascii="Garamond" w:hAnsi="Garamond"/>
                <w:b/>
                <w:kern w:val="28"/>
                <w:sz w:val="24"/>
                <w:szCs w:val="24"/>
              </w:rPr>
            </w:pPr>
            <w:r>
              <w:rPr>
                <w:rFonts w:ascii="Garamond" w:hAnsi="Garamond"/>
                <w:b/>
                <w:kern w:val="28"/>
                <w:sz w:val="24"/>
                <w:szCs w:val="24"/>
              </w:rPr>
              <w:t>8</w:t>
            </w:r>
            <w:r w:rsidRPr="0095209A">
              <w:rPr>
                <w:rFonts w:ascii="Garamond" w:hAnsi="Garamond"/>
                <w:b/>
                <w:kern w:val="28"/>
                <w:sz w:val="24"/>
                <w:szCs w:val="24"/>
              </w:rPr>
              <w:t>.3. BASES REGULADORAS DE LA CONCESION DE SUBVENCIONES PARA LAS ACTIVIDADES Y PROYECTOS RE-LACIONADOS CON LA EDUCACION, O AMBITOS DE APRENDIZAJE REALIZA-DOS POR ASOCIACIONES SIN ANIMO DE LUCRO</w:t>
            </w:r>
          </w:p>
        </w:tc>
      </w:tr>
      <w:tr w:rsidR="00536AF9" w:rsidRPr="0095209A" w14:paraId="797276FB" w14:textId="77777777" w:rsidTr="00536AF9">
        <w:tc>
          <w:tcPr>
            <w:tcW w:w="4893" w:type="dxa"/>
          </w:tcPr>
          <w:p w14:paraId="4206EC05" w14:textId="77777777" w:rsidR="00536AF9" w:rsidRPr="0095209A" w:rsidRDefault="00536AF9" w:rsidP="00FD6250">
            <w:pPr>
              <w:keepNext/>
              <w:spacing w:before="120" w:after="120"/>
              <w:ind w:right="113"/>
              <w:jc w:val="both"/>
              <w:outlineLvl w:val="2"/>
              <w:rPr>
                <w:rFonts w:ascii="Garamond" w:hAnsi="Garamond" w:cs="Arial"/>
                <w:b/>
                <w:bCs/>
                <w:color w:val="000000"/>
                <w:sz w:val="24"/>
                <w:szCs w:val="24"/>
                <w:lang w:val="eu-ES" w:eastAsia="eu-ES"/>
              </w:rPr>
            </w:pPr>
            <w:r w:rsidRPr="0095209A">
              <w:rPr>
                <w:rFonts w:ascii="Garamond" w:hAnsi="Garamond" w:cs="Arial"/>
                <w:b/>
                <w:bCs/>
                <w:color w:val="000000"/>
                <w:sz w:val="24"/>
                <w:szCs w:val="24"/>
                <w:lang w:val="eu-ES" w:eastAsia="eu-ES"/>
              </w:rPr>
              <w:t>1. Xedea</w:t>
            </w:r>
          </w:p>
        </w:tc>
        <w:tc>
          <w:tcPr>
            <w:tcW w:w="4893" w:type="dxa"/>
          </w:tcPr>
          <w:p w14:paraId="1E99482C"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536AF9" w:rsidRPr="0095209A" w14:paraId="6CE5464E" w14:textId="77777777" w:rsidTr="00536AF9">
        <w:trPr>
          <w:trHeight w:hRule="exact" w:val="1985"/>
        </w:trPr>
        <w:tc>
          <w:tcPr>
            <w:tcW w:w="4893" w:type="dxa"/>
          </w:tcPr>
          <w:p w14:paraId="374B6176" w14:textId="77777777" w:rsidR="00536AF9" w:rsidRPr="0095209A" w:rsidRDefault="00536AF9" w:rsidP="00FD6250">
            <w:pPr>
              <w:spacing w:before="120" w:after="120"/>
              <w:ind w:right="113"/>
              <w:jc w:val="both"/>
              <w:rPr>
                <w:rFonts w:ascii="Garamond" w:hAnsi="Garamond"/>
                <w:color w:val="000000"/>
                <w:sz w:val="24"/>
                <w:szCs w:val="24"/>
                <w:lang w:val="eu-ES" w:eastAsia="eu-ES"/>
              </w:rPr>
            </w:pPr>
            <w:r w:rsidRPr="0095209A">
              <w:rPr>
                <w:rFonts w:ascii="Garamond" w:hAnsi="Garamond"/>
                <w:color w:val="000000"/>
                <w:sz w:val="24"/>
                <w:szCs w:val="24"/>
                <w:lang w:val="eu-ES" w:eastAsia="eu-ES"/>
              </w:rPr>
              <w:t>Deialdi honen xedea hauxe da: irabazi asmorik gabeko elkarteek Arrasaten, hezkuntza nahiz ikaskuntza arloekin lotuta, egiten dituzten jarduera eta proiektuetarako dirulaguntzak emateko baldintzak arautzea.</w:t>
            </w:r>
          </w:p>
        </w:tc>
        <w:tc>
          <w:tcPr>
            <w:tcW w:w="4893" w:type="dxa"/>
          </w:tcPr>
          <w:p w14:paraId="61E6C375"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Es objeto de las presentes bases la regulación de las condiciones para la concesión subvenciones para las actividades y proyectos desarrollados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xml:space="preserve"> relacionados con la educación o ámbitos de aprendizaje realizados por asociaciones sin ánimo de lucro.</w:t>
            </w:r>
          </w:p>
        </w:tc>
      </w:tr>
      <w:tr w:rsidR="00536AF9" w:rsidRPr="0095209A" w14:paraId="29912D45" w14:textId="77777777" w:rsidTr="00536AF9">
        <w:trPr>
          <w:trHeight w:hRule="exact" w:val="1843"/>
        </w:trPr>
        <w:tc>
          <w:tcPr>
            <w:tcW w:w="4893" w:type="dxa"/>
          </w:tcPr>
          <w:p w14:paraId="32C70045" w14:textId="77777777" w:rsidR="00536AF9" w:rsidRPr="00E50683" w:rsidRDefault="00536AF9" w:rsidP="00FD6250">
            <w:pPr>
              <w:spacing w:before="120" w:after="120"/>
              <w:ind w:right="113"/>
              <w:jc w:val="both"/>
              <w:rPr>
                <w:rFonts w:ascii="Garamond" w:hAnsi="Garamond"/>
                <w:color w:val="000000"/>
                <w:sz w:val="24"/>
                <w:szCs w:val="24"/>
                <w:lang w:val="eu-ES" w:eastAsia="eu-ES"/>
              </w:rPr>
            </w:pPr>
            <w:r w:rsidRPr="00E50683">
              <w:rPr>
                <w:rFonts w:ascii="Garamond" w:hAnsi="Garamond"/>
                <w:color w:val="000000"/>
                <w:sz w:val="24"/>
                <w:szCs w:val="24"/>
                <w:lang w:val="eu-ES" w:eastAsia="eu-ES"/>
              </w:rPr>
              <w:t xml:space="preserve">Dirulaguntzaren xedea noizean behingo jarduera zehatzak eta ikasturteko jarduera programak izango dira; lehen kasuan, </w:t>
            </w:r>
            <w:r w:rsidRPr="00E50683">
              <w:rPr>
                <w:rFonts w:ascii="Garamond" w:hAnsi="Garamond"/>
                <w:bCs/>
                <w:color w:val="000000"/>
                <w:sz w:val="24"/>
                <w:szCs w:val="24"/>
                <w:lang w:val="eu-ES" w:eastAsia="eu-ES"/>
              </w:rPr>
              <w:t>2024an</w:t>
            </w:r>
            <w:r w:rsidRPr="00E50683">
              <w:rPr>
                <w:rFonts w:ascii="Garamond" w:hAnsi="Garamond"/>
                <w:color w:val="000000"/>
                <w:sz w:val="24"/>
                <w:szCs w:val="24"/>
                <w:lang w:val="eu-ES" w:eastAsia="eu-ES"/>
              </w:rPr>
              <w:t xml:space="preserve"> antolatutako jarduerak izango dira eta bigarren kasuan, berriz, </w:t>
            </w:r>
            <w:r w:rsidRPr="00E50683">
              <w:rPr>
                <w:rFonts w:ascii="Garamond" w:hAnsi="Garamond"/>
                <w:bCs/>
                <w:color w:val="000000"/>
                <w:sz w:val="24"/>
                <w:szCs w:val="24"/>
                <w:lang w:val="eu-ES" w:eastAsia="eu-ES"/>
              </w:rPr>
              <w:t>2023-2024</w:t>
            </w:r>
            <w:r w:rsidRPr="00E50683">
              <w:rPr>
                <w:rFonts w:ascii="Garamond" w:hAnsi="Garamond"/>
                <w:color w:val="000000"/>
                <w:sz w:val="24"/>
                <w:szCs w:val="24"/>
                <w:lang w:val="eu-ES" w:eastAsia="eu-ES"/>
              </w:rPr>
              <w:t xml:space="preserve"> ikasturtean egindakoak.</w:t>
            </w:r>
          </w:p>
        </w:tc>
        <w:tc>
          <w:tcPr>
            <w:tcW w:w="4893" w:type="dxa"/>
          </w:tcPr>
          <w:p w14:paraId="17621A21" w14:textId="77777777" w:rsidR="00536AF9" w:rsidRPr="00E50683" w:rsidRDefault="00536AF9"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Serán objeto de subvención tanto las actividades puntuales y concretas como programas de actividades del curso escolar, en el primer supuesto éstas se habrán tenido que organizar durante el año 2024 y en el segundo supuesto, durante el curso escolar 2023-2024.</w:t>
            </w:r>
          </w:p>
        </w:tc>
      </w:tr>
      <w:tr w:rsidR="00536AF9" w:rsidRPr="0095209A" w14:paraId="2B2BD3EE" w14:textId="77777777" w:rsidTr="00536AF9">
        <w:tc>
          <w:tcPr>
            <w:tcW w:w="4893" w:type="dxa"/>
          </w:tcPr>
          <w:p w14:paraId="41827C45"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diruz lagunduko diren jarduerak honelakoak izan beharko dira:</w:t>
            </w:r>
          </w:p>
        </w:tc>
        <w:tc>
          <w:tcPr>
            <w:tcW w:w="4893" w:type="dxa"/>
          </w:tcPr>
          <w:p w14:paraId="45E6327E"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las actividades objeto de subvención deberán tener la siguiente naturaleza:</w:t>
            </w:r>
          </w:p>
        </w:tc>
      </w:tr>
      <w:tr w:rsidR="00536AF9" w:rsidRPr="0095209A" w14:paraId="0B786FD1" w14:textId="77777777" w:rsidTr="00536AF9">
        <w:tc>
          <w:tcPr>
            <w:tcW w:w="4893" w:type="dxa"/>
          </w:tcPr>
          <w:p w14:paraId="4B6E283A"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Herriko eskola komunitatean diharduten elkarteek egindako hezkuntza jarduerak; baita entitate publikoen finantzaziorik eduki ez arren, ikuspegi sozialetik garrantzitsutzat jotzen diren hezkuntza zerbitzuak ere, aurrez Udalak aztertuta.</w:t>
            </w:r>
          </w:p>
        </w:tc>
        <w:tc>
          <w:tcPr>
            <w:tcW w:w="4893" w:type="dxa"/>
          </w:tcPr>
          <w:p w14:paraId="5C0A1FF2"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1) Actividades educativas realizadas por asociaciones de la comunidad escolar local sin ánimo de lucro, así como, previo análisis del Ayuntamiento, aquellos servicios educativos que, aun no siendo financiados por entidades públicas, se consideren socialmente relevantes desde una óptica comunitaria.</w:t>
            </w:r>
          </w:p>
        </w:tc>
      </w:tr>
      <w:tr w:rsidR="00536AF9" w:rsidRPr="0095209A" w14:paraId="7D1BE01F" w14:textId="77777777" w:rsidTr="00536AF9">
        <w:tc>
          <w:tcPr>
            <w:tcW w:w="4893" w:type="dxa"/>
          </w:tcPr>
          <w:p w14:paraId="266663CB"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Eskola komunitatean euskararen erabilera sustatzeko jarduerak eta programak.</w:t>
            </w:r>
          </w:p>
        </w:tc>
        <w:tc>
          <w:tcPr>
            <w:tcW w:w="4893" w:type="dxa"/>
          </w:tcPr>
          <w:p w14:paraId="410F256F"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Actividades o programas para fomentar la utilización del euskera en la comunidad escolar. </w:t>
            </w:r>
          </w:p>
        </w:tc>
      </w:tr>
      <w:tr w:rsidR="00536AF9" w:rsidRPr="0095209A" w14:paraId="4CC12A23" w14:textId="77777777" w:rsidTr="00536AF9">
        <w:tc>
          <w:tcPr>
            <w:tcW w:w="4893" w:type="dxa"/>
          </w:tcPr>
          <w:p w14:paraId="31720C6F"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Hezkuntza zabaltzeko jarduerak, komunitatean hezkuntza garatzeko programak eta aisialdirako hezkuntza programak; baita berdintasunarekin, hezkidetzarekin, elkarbizitzarekin eta garapen iraunkorrarekin lotutakoak ere.</w:t>
            </w:r>
          </w:p>
        </w:tc>
        <w:tc>
          <w:tcPr>
            <w:tcW w:w="4893" w:type="dxa"/>
          </w:tcPr>
          <w:p w14:paraId="7F53CBDF"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3) Actividades de difusión educativa, programas de desarrollo educativo comunitario y programas de educación en el tiempo libre, así como los programas relacionados con el desarrollo sostenible, igualdad, coeducación y convivencia.</w:t>
            </w:r>
          </w:p>
        </w:tc>
      </w:tr>
      <w:tr w:rsidR="00536AF9" w:rsidRPr="0095209A" w14:paraId="77838A40" w14:textId="77777777" w:rsidTr="00536AF9">
        <w:tc>
          <w:tcPr>
            <w:tcW w:w="4893" w:type="dxa"/>
          </w:tcPr>
          <w:p w14:paraId="297A71EF"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Irakaskuntzaren kalitatea sustatu eta eskola kudeaketa hobetzeko proiektuak.</w:t>
            </w:r>
          </w:p>
        </w:tc>
        <w:tc>
          <w:tcPr>
            <w:tcW w:w="4893" w:type="dxa"/>
          </w:tcPr>
          <w:p w14:paraId="5971A2E8"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4) Proyectos para fomentar la calidad de la enseñanza y para mejorar la gestión escolar.</w:t>
            </w:r>
          </w:p>
        </w:tc>
      </w:tr>
      <w:tr w:rsidR="00536AF9" w:rsidRPr="0095209A" w14:paraId="75479D46" w14:textId="77777777" w:rsidTr="00536AF9">
        <w:tc>
          <w:tcPr>
            <w:tcW w:w="4893" w:type="dxa"/>
          </w:tcPr>
          <w:p w14:paraId="0C5BAFA4"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jarduera eta kontzeptu hauek ez dira diruz lagunduko:</w:t>
            </w:r>
          </w:p>
        </w:tc>
        <w:tc>
          <w:tcPr>
            <w:tcW w:w="4893" w:type="dxa"/>
          </w:tcPr>
          <w:p w14:paraId="346DD9C1"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No serán objeto de subvención las siguientes actividades o conceptos:</w:t>
            </w:r>
          </w:p>
        </w:tc>
      </w:tr>
      <w:tr w:rsidR="00536AF9" w:rsidRPr="0095209A" w14:paraId="1EFE7886" w14:textId="77777777" w:rsidTr="00536AF9">
        <w:tc>
          <w:tcPr>
            <w:tcW w:w="4893" w:type="dxa"/>
          </w:tcPr>
          <w:p w14:paraId="5769704D"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Azpiegiturako obrak eta inbertsioak egitea, ondasun higiezinak erostea eta ekipamendua (altzariak, etxetresnak, argazkigintza, informatika) erostea.</w:t>
            </w:r>
          </w:p>
        </w:tc>
        <w:tc>
          <w:tcPr>
            <w:tcW w:w="4893" w:type="dxa"/>
          </w:tcPr>
          <w:p w14:paraId="03062D24" w14:textId="77777777" w:rsidR="00536AF9" w:rsidRPr="0095209A" w:rsidRDefault="00536AF9" w:rsidP="00FD6250">
            <w:pPr>
              <w:spacing w:before="120" w:after="120"/>
              <w:ind w:right="113"/>
              <w:jc w:val="both"/>
              <w:rPr>
                <w:rFonts w:ascii="Garamond" w:hAnsi="Garamond"/>
                <w:sz w:val="24"/>
                <w:szCs w:val="24"/>
                <w:highlight w:val="green"/>
                <w:lang w:eastAsia="eu-ES"/>
              </w:rPr>
            </w:pPr>
            <w:r w:rsidRPr="0095209A">
              <w:rPr>
                <w:rFonts w:ascii="Garamond" w:hAnsi="Garamond"/>
                <w:sz w:val="24"/>
                <w:szCs w:val="24"/>
                <w:lang w:eastAsia="eu-ES"/>
              </w:rPr>
              <w:t>1) Propuestas que consistan en la realización de obras de infraestructura, inversiones, adquisición de inmuebles y la compra de mobiliario y equipamiento (mobiliario, electrodoméstico, fotográfico, informático).</w:t>
            </w:r>
          </w:p>
        </w:tc>
      </w:tr>
      <w:tr w:rsidR="00536AF9" w:rsidRPr="0095209A" w14:paraId="3011FE87" w14:textId="77777777" w:rsidTr="00536AF9">
        <w:trPr>
          <w:trHeight w:hRule="exact" w:val="1352"/>
        </w:trPr>
        <w:tc>
          <w:tcPr>
            <w:tcW w:w="4893" w:type="dxa"/>
          </w:tcPr>
          <w:p w14:paraId="23627A3C"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Ikastaroak, proiektuak eta jarduerak egiteko, irakasleek egindako bidaia eta dieta gastuak ez dira diruz lagunduko; bai ordea ikastaro edo jarduera horien matrikulazio gastuak.</w:t>
            </w:r>
          </w:p>
        </w:tc>
        <w:tc>
          <w:tcPr>
            <w:tcW w:w="4893" w:type="dxa"/>
          </w:tcPr>
          <w:p w14:paraId="13F81A34"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Los gastos de viaje y dietas del profesorado realizados para desarrollar los cursos, proyectos y actividades, pero sí los gastos de matriculación de dichos cursos o actividades.   </w:t>
            </w:r>
          </w:p>
        </w:tc>
      </w:tr>
      <w:tr w:rsidR="00536AF9" w:rsidRPr="0095209A" w14:paraId="3F2193C2" w14:textId="77777777" w:rsidTr="00536AF9">
        <w:tc>
          <w:tcPr>
            <w:tcW w:w="4893" w:type="dxa"/>
          </w:tcPr>
          <w:p w14:paraId="3D5E5F61"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Ikastetxearen ohiko jarduerari dagozkion material suntsikorraren gastuak eta material didaktikoa erosteko gastuak, baldin eta ez badaude proiektu espezifiko bati lotuta edo justifikatuta, edo ikastetxearen hezkuntza zerbitzu iraunkorraren parte direla jotzen bada.</w:t>
            </w:r>
          </w:p>
        </w:tc>
        <w:tc>
          <w:tcPr>
            <w:tcW w:w="4893" w:type="dxa"/>
          </w:tcPr>
          <w:p w14:paraId="687DDA03"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3) Gastos de material fungible correspondientes a la actividad habitual del centro al igual que gastos de adquisición de material didáctico que no estén asociados a un proyecto específico</w:t>
            </w:r>
            <w:r w:rsidRPr="0095209A">
              <w:rPr>
                <w:rFonts w:ascii="Garamond" w:hAnsi="Garamond"/>
                <w:b/>
                <w:sz w:val="24"/>
                <w:szCs w:val="24"/>
                <w:lang w:eastAsia="eu-ES"/>
              </w:rPr>
              <w:t xml:space="preserve"> </w:t>
            </w:r>
            <w:r w:rsidRPr="0095209A">
              <w:rPr>
                <w:rFonts w:ascii="Garamond" w:hAnsi="Garamond"/>
                <w:sz w:val="24"/>
                <w:szCs w:val="24"/>
                <w:lang w:eastAsia="eu-ES"/>
              </w:rPr>
              <w:t>ni justificados en un proyecto específico o que se estime son parte de un servicio educativo permanente del centro.</w:t>
            </w:r>
          </w:p>
        </w:tc>
      </w:tr>
      <w:tr w:rsidR="00536AF9" w:rsidRPr="0095209A" w14:paraId="1807BE9F" w14:textId="77777777" w:rsidTr="00536AF9">
        <w:tc>
          <w:tcPr>
            <w:tcW w:w="4893" w:type="dxa"/>
          </w:tcPr>
          <w:p w14:paraId="062E5E2F"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Udalaren iritziz beste laguntza programa batzuetan hobeto egokitzen diren jarduerak edo proiektuak.</w:t>
            </w:r>
          </w:p>
        </w:tc>
        <w:tc>
          <w:tcPr>
            <w:tcW w:w="4893" w:type="dxa"/>
          </w:tcPr>
          <w:p w14:paraId="3BDFE959"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4) Aquellas actividades o proyectos que en opinión del Ayuntamiento tengan mejor encaje en otros programas de ayudas. </w:t>
            </w:r>
          </w:p>
        </w:tc>
      </w:tr>
      <w:tr w:rsidR="00536AF9" w:rsidRPr="0095209A" w14:paraId="4F68786D" w14:textId="77777777" w:rsidTr="00536AF9">
        <w:trPr>
          <w:trHeight w:hRule="exact" w:val="585"/>
        </w:trPr>
        <w:tc>
          <w:tcPr>
            <w:tcW w:w="4893" w:type="dxa"/>
          </w:tcPr>
          <w:p w14:paraId="7C289194"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893" w:type="dxa"/>
          </w:tcPr>
          <w:p w14:paraId="3B65E755"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Asociaciones beneficiarias</w:t>
            </w:r>
          </w:p>
        </w:tc>
      </w:tr>
      <w:tr w:rsidR="00536AF9" w:rsidRPr="0095209A" w14:paraId="7A40AB1F" w14:textId="77777777" w:rsidTr="00536AF9">
        <w:tc>
          <w:tcPr>
            <w:tcW w:w="4893" w:type="dxa"/>
          </w:tcPr>
          <w:p w14:paraId="75E0D18D"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 espezifiko hauek arautzen dituzten dirulaguntzak hauexek eskatu ahal izango dituzte:</w:t>
            </w:r>
          </w:p>
        </w:tc>
        <w:tc>
          <w:tcPr>
            <w:tcW w:w="4893" w:type="dxa"/>
          </w:tcPr>
          <w:p w14:paraId="4CD3F3E6"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Podrán solicitar las subvenciones que se regulan por las presentes bases específicas:</w:t>
            </w:r>
          </w:p>
        </w:tc>
      </w:tr>
      <w:tr w:rsidR="00536AF9" w:rsidRPr="0095209A" w14:paraId="40447044" w14:textId="77777777" w:rsidTr="00536AF9">
        <w:tc>
          <w:tcPr>
            <w:tcW w:w="4893" w:type="dxa"/>
          </w:tcPr>
          <w:p w14:paraId="1DF1CC09"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Legez eratutako irabazi asmorik gabeko erakunde edo elkarteak, egoitza Arrasaten badute eta jarduerak batez ere udalerrian egiten badituzte.</w:t>
            </w:r>
          </w:p>
        </w:tc>
        <w:tc>
          <w:tcPr>
            <w:tcW w:w="4893" w:type="dxa"/>
          </w:tcPr>
          <w:p w14:paraId="602D2DD7"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-Entidades o Asociaciones sin ánimo de lucro legalmente constituidas con sede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xml:space="preserve"> y que desarrollen sus actividades principalmente en el Municipio.</w:t>
            </w:r>
          </w:p>
        </w:tc>
      </w:tr>
      <w:tr w:rsidR="00536AF9" w:rsidRPr="0095209A" w14:paraId="72B0A0B8" w14:textId="77777777" w:rsidTr="00536AF9">
        <w:tc>
          <w:tcPr>
            <w:tcW w:w="4893" w:type="dxa"/>
          </w:tcPr>
          <w:p w14:paraId="1C93AE68"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Dagokion erregistro publikoan izena emateko betebeharrari dagokionez, onuradunek deialdi honen oinarri-arau orokorretako 4. artikuluan eskatutako baldintzak bete beharko dituzte.</w:t>
            </w:r>
          </w:p>
        </w:tc>
        <w:tc>
          <w:tcPr>
            <w:tcW w:w="4893" w:type="dxa"/>
          </w:tcPr>
          <w:p w14:paraId="68968D1E"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Las asociaciones beneficiarias deberán reunir las condiciones exigidas en el artículo 4 de las bases generales de la presente convocatoria en cuanto a la obligatoriedad de inscripción en el correspondiente registro público se refiere.</w:t>
            </w:r>
          </w:p>
        </w:tc>
      </w:tr>
      <w:tr w:rsidR="00536AF9" w:rsidRPr="0095209A" w14:paraId="13E724AA" w14:textId="77777777" w:rsidTr="00536AF9">
        <w:tc>
          <w:tcPr>
            <w:tcW w:w="4893" w:type="dxa"/>
          </w:tcPr>
          <w:p w14:paraId="7D12B777"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Aurkeztu beharreko agiriak</w:t>
            </w:r>
          </w:p>
        </w:tc>
        <w:tc>
          <w:tcPr>
            <w:tcW w:w="4893" w:type="dxa"/>
          </w:tcPr>
          <w:p w14:paraId="52153D8D"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Documentación a presentar</w:t>
            </w:r>
          </w:p>
        </w:tc>
      </w:tr>
      <w:tr w:rsidR="00536AF9" w:rsidRPr="0095209A" w14:paraId="616FF188" w14:textId="77777777" w:rsidTr="00536AF9">
        <w:tc>
          <w:tcPr>
            <w:tcW w:w="4893" w:type="dxa"/>
          </w:tcPr>
          <w:p w14:paraId="25764A74"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 orokorretako 7. artikuluan eskatzen denaz gain, agiri hauek aurkeztu beharko dira dirulaguntza eskatzeko eredu ofizialarekin batera:</w:t>
            </w:r>
          </w:p>
        </w:tc>
        <w:tc>
          <w:tcPr>
            <w:tcW w:w="4893" w:type="dxa"/>
          </w:tcPr>
          <w:p w14:paraId="4612FC90"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Al modelo oficial de solicitud de la subvención deberá acompañarse, además de la requerida en el artículo 7 de las bases generales de la presente convocatoria, la siguiente documentación:</w:t>
            </w:r>
          </w:p>
        </w:tc>
      </w:tr>
      <w:tr w:rsidR="00536AF9" w:rsidRPr="0095209A" w14:paraId="3FA88F0B" w14:textId="77777777" w:rsidTr="00536AF9">
        <w:tc>
          <w:tcPr>
            <w:tcW w:w="4893" w:type="dxa"/>
          </w:tcPr>
          <w:p w14:paraId="1E91EAB7"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Jarduera zehatzetarako eskaeretan, adierazi beharko da, batetik, aurreikuspenen arabera zenbatek parte hartuko duten, eta, bestetik, non eta noiz egingo diren jarduerok.</w:t>
            </w:r>
          </w:p>
        </w:tc>
        <w:tc>
          <w:tcPr>
            <w:tcW w:w="4893" w:type="dxa"/>
          </w:tcPr>
          <w:p w14:paraId="5EE62F11"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actividades concretas: se deberá indicar el número previsible de participantes, así como el lugar y las fechas de celebración previstas.</w:t>
            </w:r>
          </w:p>
        </w:tc>
      </w:tr>
      <w:tr w:rsidR="00536AF9" w:rsidRPr="0095209A" w14:paraId="6AF2D44A" w14:textId="77777777" w:rsidTr="00536AF9">
        <w:tc>
          <w:tcPr>
            <w:tcW w:w="4893" w:type="dxa"/>
          </w:tcPr>
          <w:p w14:paraId="40847A1A"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Ikasturteko programa eta jardueretarako eskaeretan, onuradunak jarduera gauzatzeko zer baliabide eta azpiegitura dituen adierazi beharko da.</w:t>
            </w:r>
          </w:p>
        </w:tc>
        <w:tc>
          <w:tcPr>
            <w:tcW w:w="4893" w:type="dxa"/>
          </w:tcPr>
          <w:p w14:paraId="354D20DF"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programas y actividades del curso escolar: se deberán relacionar los medios e infraestructuras con los que cuente la persona beneficiaria para el desarrollo de la actividad.</w:t>
            </w:r>
          </w:p>
        </w:tc>
      </w:tr>
      <w:tr w:rsidR="00536AF9" w:rsidRPr="0095209A" w14:paraId="2E85A6EB" w14:textId="77777777" w:rsidTr="00536AF9">
        <w:trPr>
          <w:trHeight w:hRule="exact" w:val="851"/>
        </w:trPr>
        <w:tc>
          <w:tcPr>
            <w:tcW w:w="4893" w:type="dxa"/>
          </w:tcPr>
          <w:p w14:paraId="00C70D74"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Izapidetzeaz arduratzen den administrazio unitatea</w:t>
            </w:r>
          </w:p>
        </w:tc>
        <w:tc>
          <w:tcPr>
            <w:tcW w:w="4893" w:type="dxa"/>
          </w:tcPr>
          <w:p w14:paraId="6F5BC446"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Unidad administrativa encargada de la tramitación</w:t>
            </w:r>
          </w:p>
        </w:tc>
      </w:tr>
      <w:tr w:rsidR="00536AF9" w:rsidRPr="0095209A" w14:paraId="30D129EF" w14:textId="77777777" w:rsidTr="00536AF9">
        <w:trPr>
          <w:trHeight w:val="963"/>
        </w:trPr>
        <w:tc>
          <w:tcPr>
            <w:tcW w:w="4893" w:type="dxa"/>
          </w:tcPr>
          <w:p w14:paraId="5861638E"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Hezkuntzako administrazio unitateak izapidetuko ditu eskaerak.</w:t>
            </w:r>
          </w:p>
        </w:tc>
        <w:tc>
          <w:tcPr>
            <w:tcW w:w="4893" w:type="dxa"/>
          </w:tcPr>
          <w:p w14:paraId="2B3524CA"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Las solicitudes serán tramitadas por la unidad administrativa de Educación.</w:t>
            </w:r>
          </w:p>
        </w:tc>
      </w:tr>
      <w:tr w:rsidR="00536AF9" w:rsidRPr="0095209A" w14:paraId="054BEA93" w14:textId="77777777" w:rsidTr="00536AF9">
        <w:trPr>
          <w:trHeight w:hRule="exact" w:val="633"/>
        </w:trPr>
        <w:tc>
          <w:tcPr>
            <w:tcW w:w="4893" w:type="dxa"/>
          </w:tcPr>
          <w:p w14:paraId="6342736A"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baloratzeko irizpideak.</w:t>
            </w:r>
          </w:p>
        </w:tc>
        <w:tc>
          <w:tcPr>
            <w:tcW w:w="4893" w:type="dxa"/>
          </w:tcPr>
          <w:p w14:paraId="07528F30"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Criterios de valoración de las solicitudes</w:t>
            </w:r>
          </w:p>
        </w:tc>
      </w:tr>
      <w:tr w:rsidR="00536AF9" w:rsidRPr="0095209A" w14:paraId="546F45A9" w14:textId="77777777" w:rsidTr="00536AF9">
        <w:trPr>
          <w:trHeight w:val="1280"/>
        </w:trPr>
        <w:tc>
          <w:tcPr>
            <w:tcW w:w="4893" w:type="dxa"/>
          </w:tcPr>
          <w:p w14:paraId="4C72BD7A"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 hauetan arautzen diren laguntzak kalkulatzeko, irizpide hauek aplikatuko dira, atal bakoitzeko hemen jasotzen diren puntuazioekin:</w:t>
            </w:r>
          </w:p>
        </w:tc>
        <w:tc>
          <w:tcPr>
            <w:tcW w:w="4893" w:type="dxa"/>
          </w:tcPr>
          <w:p w14:paraId="68DBD460"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Para el cálculo de las ayudas reguladas en las presentes bases se aplicarán los siguientes criterios, con la puntuación que a continuación se recoge por cada apartado:</w:t>
            </w:r>
          </w:p>
        </w:tc>
      </w:tr>
      <w:tr w:rsidR="00536AF9" w:rsidRPr="0095209A" w14:paraId="2B6A248F" w14:textId="77777777" w:rsidTr="00536AF9">
        <w:tc>
          <w:tcPr>
            <w:tcW w:w="4893" w:type="dxa"/>
          </w:tcPr>
          <w:p w14:paraId="4BD0359E"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Programaren edo jardueraren oihartzuna, eta udalerriaren garapenari zer ekarpen egiten dion (programaren edo jardueraren hezkuntza, gizarte eta kultur errentagarritasuna). Gehienez ere 30 puntu.</w:t>
            </w:r>
          </w:p>
        </w:tc>
        <w:tc>
          <w:tcPr>
            <w:tcW w:w="4893" w:type="dxa"/>
          </w:tcPr>
          <w:p w14:paraId="0DA5C458"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 La repercusión del programa o actividad y la contribución al desarrollo del municipio (rentabilidad educativa social y cultural del programa o de la actividad). Hasta un máximo de 30 puntos</w:t>
            </w:r>
          </w:p>
        </w:tc>
      </w:tr>
      <w:tr w:rsidR="00536AF9" w:rsidRPr="0095209A" w14:paraId="7DB1944F" w14:textId="77777777" w:rsidTr="00536AF9">
        <w:tc>
          <w:tcPr>
            <w:tcW w:w="4893" w:type="dxa"/>
          </w:tcPr>
          <w:p w14:paraId="22094B75"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Talde eskatzaileak egiten duen antolaketa, egitura eta ekonomia ahalegina.</w:t>
            </w:r>
          </w:p>
        </w:tc>
        <w:tc>
          <w:tcPr>
            <w:tcW w:w="4893" w:type="dxa"/>
          </w:tcPr>
          <w:p w14:paraId="59A0823F"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El esfuerzo organizativo, estructural y económico que realice la asociación solicitante.</w:t>
            </w:r>
          </w:p>
        </w:tc>
      </w:tr>
      <w:tr w:rsidR="00536AF9" w:rsidRPr="0095209A" w14:paraId="45AB0D26" w14:textId="77777777" w:rsidTr="00536AF9">
        <w:tc>
          <w:tcPr>
            <w:tcW w:w="4893" w:type="dxa"/>
          </w:tcPr>
          <w:p w14:paraId="20938A58"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Ikastetxearen edo elkartearen hezkuntza proiektu globalarekiko osagarritasuna.</w:t>
            </w:r>
          </w:p>
        </w:tc>
        <w:tc>
          <w:tcPr>
            <w:tcW w:w="4893" w:type="dxa"/>
          </w:tcPr>
          <w:p w14:paraId="572F1E52"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Complementariedad respecto del proyecto educativo de la escuela o asociación.</w:t>
            </w:r>
          </w:p>
        </w:tc>
      </w:tr>
      <w:tr w:rsidR="00536AF9" w:rsidRPr="0095209A" w14:paraId="68BFED46" w14:textId="77777777" w:rsidTr="00536AF9">
        <w:tc>
          <w:tcPr>
            <w:tcW w:w="4893" w:type="dxa"/>
          </w:tcPr>
          <w:p w14:paraId="4E245115"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Jarduera edo programan parte hartu dutenen kopurua.</w:t>
            </w:r>
          </w:p>
        </w:tc>
        <w:tc>
          <w:tcPr>
            <w:tcW w:w="4893" w:type="dxa"/>
          </w:tcPr>
          <w:p w14:paraId="62476A25"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Número de personas participantes a través de la actividad o programa.</w:t>
            </w:r>
          </w:p>
        </w:tc>
      </w:tr>
      <w:tr w:rsidR="00536AF9" w:rsidRPr="0095209A" w14:paraId="56CE103A" w14:textId="77777777" w:rsidTr="00536AF9">
        <w:tc>
          <w:tcPr>
            <w:tcW w:w="4893" w:type="dxa"/>
          </w:tcPr>
          <w:p w14:paraId="25FE7C7C"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 Programaren zehaztasun eta errealismo maila, hala edukietan nola helburuetan, aurrekontua eta jarduera edo programan parte hartu dutenen kopurua. Gehienez ere 15 puntu.</w:t>
            </w:r>
          </w:p>
        </w:tc>
        <w:tc>
          <w:tcPr>
            <w:tcW w:w="4893" w:type="dxa"/>
          </w:tcPr>
          <w:p w14:paraId="2EFA63A9"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 b) El nivel de concreción y realismo del programa educativo, tanto en sus contenidos como en los objetivos, así como el presupuesto y el número de personas participantes en la actividad o programa. Hasta un máximo de 15 puntos</w:t>
            </w:r>
          </w:p>
        </w:tc>
      </w:tr>
      <w:tr w:rsidR="00536AF9" w:rsidRPr="0095209A" w14:paraId="515F2AA2" w14:textId="77777777" w:rsidTr="00536AF9">
        <w:tc>
          <w:tcPr>
            <w:tcW w:w="4893" w:type="dxa"/>
          </w:tcPr>
          <w:p w14:paraId="3A516600"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c) Jarduerari esker euskara sustatzea. Gehienez ere 15 puntu.</w:t>
            </w:r>
          </w:p>
        </w:tc>
        <w:tc>
          <w:tcPr>
            <w:tcW w:w="4893" w:type="dxa"/>
          </w:tcPr>
          <w:p w14:paraId="5FC2DB2D"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 El fomento del euskera que suponga la actividad. Hasta un máximo de 15 puntos</w:t>
            </w:r>
          </w:p>
        </w:tc>
      </w:tr>
      <w:tr w:rsidR="00536AF9" w:rsidRPr="0095209A" w14:paraId="67ECE8DD" w14:textId="77777777" w:rsidTr="00536AF9">
        <w:tc>
          <w:tcPr>
            <w:tcW w:w="4893" w:type="dxa"/>
          </w:tcPr>
          <w:p w14:paraId="4AF36829"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 Aurkeztu den programa edo jardueraren kalitatea, originaltasuna, egokitasuna eta berrikuntza. Gehienez ere 15 puntu.</w:t>
            </w:r>
          </w:p>
        </w:tc>
        <w:tc>
          <w:tcPr>
            <w:tcW w:w="4893" w:type="dxa"/>
          </w:tcPr>
          <w:p w14:paraId="76EFC887"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d) La calidad, originalidad, oportunidad e innovación del programa o actividad presentada. Hasta un máximo de 15 puntos</w:t>
            </w:r>
          </w:p>
        </w:tc>
      </w:tr>
      <w:tr w:rsidR="00536AF9" w:rsidRPr="0095209A" w14:paraId="042C36D3" w14:textId="77777777" w:rsidTr="00536AF9">
        <w:tc>
          <w:tcPr>
            <w:tcW w:w="4893" w:type="dxa"/>
          </w:tcPr>
          <w:p w14:paraId="06AE5003"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 Eskatzaileak beste finantzabide batzuetara jotzeko izan duen zailtasunaren egiaztapena, eta eskatu den dirulaguntzaren proportzioa, entitate eskatzailearen berezko baliabideekiko. Gehienez ere 15 puntu</w:t>
            </w:r>
          </w:p>
        </w:tc>
        <w:tc>
          <w:tcPr>
            <w:tcW w:w="4893" w:type="dxa"/>
          </w:tcPr>
          <w:p w14:paraId="684041E1"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 Con respecto a la entidad solicitante, la dificultad acreditada por la solicitante para acudir a otros medios de financiación y la proporción de la subvención solicitada con respecto de los recursos propios de la asociación solicitante. Hasta un máximo de 15 puntos.</w:t>
            </w:r>
          </w:p>
        </w:tc>
      </w:tr>
      <w:tr w:rsidR="00536AF9" w:rsidRPr="0095209A" w14:paraId="2E343ACC" w14:textId="77777777" w:rsidTr="00536AF9">
        <w:trPr>
          <w:trHeight w:hRule="exact" w:val="1264"/>
        </w:trPr>
        <w:tc>
          <w:tcPr>
            <w:tcW w:w="4893" w:type="dxa"/>
          </w:tcPr>
          <w:p w14:paraId="2F3FE737"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f) Elkartearen ezaugarriak: iraunkortasuna, egonkortasuna, esperientzia eta bermea, beste entitate batzuekiko lankidetza. Gehienez ere 5 puntu.</w:t>
            </w:r>
          </w:p>
        </w:tc>
        <w:tc>
          <w:tcPr>
            <w:tcW w:w="4893" w:type="dxa"/>
          </w:tcPr>
          <w:p w14:paraId="4195E30D"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f) Características de la asociación: durabilidad, estabilidad, experiencia y garantía, actuación en colaboración con otras entidades. Hasta un máximo de 5 puntos</w:t>
            </w:r>
          </w:p>
        </w:tc>
      </w:tr>
      <w:tr w:rsidR="00536AF9" w:rsidRPr="0095209A" w14:paraId="7FCA65AF" w14:textId="77777777" w:rsidTr="00536AF9">
        <w:trPr>
          <w:trHeight w:hRule="exact" w:val="1076"/>
        </w:trPr>
        <w:tc>
          <w:tcPr>
            <w:tcW w:w="4893" w:type="dxa"/>
          </w:tcPr>
          <w:p w14:paraId="24C06C1E"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g) Programaren garapena eta egokitasuna neurtzen duten adierazleak erabiltzea, bai eta ebaluazioa egitea ere. Gehienez ere 5 puntu.</w:t>
            </w:r>
          </w:p>
        </w:tc>
        <w:tc>
          <w:tcPr>
            <w:tcW w:w="4893" w:type="dxa"/>
          </w:tcPr>
          <w:p w14:paraId="050083BC"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g) Uso de indicadores que midan el desarrollo e idoneidad del programa, así como su evaluación. Hasta un máximo de 5 puntos </w:t>
            </w:r>
          </w:p>
        </w:tc>
      </w:tr>
      <w:tr w:rsidR="00536AF9" w:rsidRPr="0095209A" w14:paraId="3F2C8EFA" w14:textId="77777777" w:rsidTr="00536AF9">
        <w:tc>
          <w:tcPr>
            <w:tcW w:w="4893" w:type="dxa"/>
          </w:tcPr>
          <w:p w14:paraId="12ABF917"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Horietaz gain, honako ezaugarri hauek lehenetsi eta positiboki baloratuko dira: </w:t>
            </w:r>
          </w:p>
        </w:tc>
        <w:tc>
          <w:tcPr>
            <w:tcW w:w="4893" w:type="dxa"/>
          </w:tcPr>
          <w:p w14:paraId="6A7FAD69"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Además de estos, se dará preferencia y se valorarán positivamente las siguientes características: </w:t>
            </w:r>
          </w:p>
        </w:tc>
      </w:tr>
      <w:tr w:rsidR="00536AF9" w:rsidRPr="0095209A" w14:paraId="12BE0D1B" w14:textId="77777777" w:rsidTr="00536AF9">
        <w:tc>
          <w:tcPr>
            <w:tcW w:w="4893" w:type="dxa"/>
          </w:tcPr>
          <w:p w14:paraId="2B75F400"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 xml:space="preserve">Elkarteek, bere jarduerak gauzatzeko, Udalaren ekarpena ez ezik beste finantzabide batzuk ere bilatzeko egiten dituzten ahaleginak. </w:t>
            </w:r>
          </w:p>
        </w:tc>
        <w:tc>
          <w:tcPr>
            <w:tcW w:w="4893" w:type="dxa"/>
          </w:tcPr>
          <w:p w14:paraId="671E5C0B"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 xml:space="preserve">Además de la aportación del Ayuntamiento para la materialización de sus actividades, asociaciones que realizan esfuerzos para buscar otras vías de financiación. </w:t>
            </w:r>
          </w:p>
        </w:tc>
      </w:tr>
      <w:tr w:rsidR="00536AF9" w:rsidRPr="0095209A" w14:paraId="35DF20CF" w14:textId="77777777" w:rsidTr="00536AF9">
        <w:tc>
          <w:tcPr>
            <w:tcW w:w="4893" w:type="dxa"/>
          </w:tcPr>
          <w:p w14:paraId="200988FF"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Hainbat jarduera, proiektu edo ekintza beste elkarte edo entitate batzuekin elkarlanean egitea, herriari benetako ekarpen aberats eta askotarikoa egingo diotena.</w:t>
            </w:r>
          </w:p>
        </w:tc>
        <w:tc>
          <w:tcPr>
            <w:tcW w:w="4893" w:type="dxa"/>
          </w:tcPr>
          <w:p w14:paraId="28D95D5A"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Realización de diversas actividades, proyectos o actos en colaboración con otras entidades o asociaciones, actividades que realizan una verdadera aportación enriquecedora y variada al municipio.</w:t>
            </w:r>
          </w:p>
        </w:tc>
      </w:tr>
      <w:tr w:rsidR="00536AF9" w:rsidRPr="0095209A" w14:paraId="562834B9" w14:textId="77777777" w:rsidTr="00536AF9">
        <w:tc>
          <w:tcPr>
            <w:tcW w:w="4893" w:type="dxa"/>
          </w:tcPr>
          <w:p w14:paraId="4BFA7A3E"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Berdintasunaren irizpidea kontuan hartzea, emakumeen eta gizonen arteko berdintasuna bultzatuz eta sustatuz, eta, bereziki, emakumeen eskubideak bermatuz.</w:t>
            </w:r>
          </w:p>
        </w:tc>
        <w:tc>
          <w:tcPr>
            <w:tcW w:w="4893" w:type="dxa"/>
          </w:tcPr>
          <w:p w14:paraId="63307C94"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Consideración del criterio de igualdad, impulsando y promoviendo la igualdad entre hombres y mujeres, especialmente, en la medida que se garantizan los derechos de las mujeres.</w:t>
            </w:r>
          </w:p>
        </w:tc>
      </w:tr>
      <w:tr w:rsidR="00536AF9" w:rsidRPr="0095209A" w14:paraId="72CA2F3F" w14:textId="77777777" w:rsidTr="00536AF9">
        <w:tc>
          <w:tcPr>
            <w:tcW w:w="4893" w:type="dxa"/>
          </w:tcPr>
          <w:p w14:paraId="5F7B79D1"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Ingurumen ikuspegia bereziki baloratuko zaie baliabide, bitarteko eta egitasmoetan berrerabilera eta birziklatze irizpidea kontuan hartzen duten entitateei (kartelak, ekitaldiak…).</w:t>
            </w:r>
          </w:p>
        </w:tc>
        <w:tc>
          <w:tcPr>
            <w:tcW w:w="4893" w:type="dxa"/>
          </w:tcPr>
          <w:p w14:paraId="1EFD3440" w14:textId="77777777" w:rsidR="00536AF9" w:rsidRPr="0095209A" w:rsidRDefault="00536AF9" w:rsidP="00536AF9">
            <w:pPr>
              <w:numPr>
                <w:ilvl w:val="0"/>
                <w:numId w:val="20"/>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 xml:space="preserve">Se valorará especialmente el punto de vista medioambiental a aquellas entidades que tengan presentes la reutilización y el criterio de reciclaje (carteles, actos, …) en los diferentes recursos, medios y proyectos. </w:t>
            </w:r>
          </w:p>
        </w:tc>
      </w:tr>
      <w:tr w:rsidR="00536AF9" w:rsidRPr="0095209A" w14:paraId="5B088686" w14:textId="77777777" w:rsidTr="00536AF9">
        <w:tc>
          <w:tcPr>
            <w:tcW w:w="4893" w:type="dxa"/>
          </w:tcPr>
          <w:p w14:paraId="51838656"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programa honetan jasotako dirulaguntzak eskuratu ahal izateko, aurkeztutako proiektuek gutxienez 50 puntu lortu beharko dituzte.</w:t>
            </w:r>
          </w:p>
        </w:tc>
        <w:tc>
          <w:tcPr>
            <w:tcW w:w="4893" w:type="dxa"/>
          </w:tcPr>
          <w:p w14:paraId="3DC57439"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En todo caso, para la obtención de las ayudas previstas en el presente programa los proyectos presentados deberán obtener una puntuación mínima de 50 puntos. </w:t>
            </w:r>
          </w:p>
        </w:tc>
      </w:tr>
      <w:tr w:rsidR="00536AF9" w:rsidRPr="0095209A" w14:paraId="0A5CD103" w14:textId="77777777" w:rsidTr="00536AF9">
        <w:tc>
          <w:tcPr>
            <w:tcW w:w="4893" w:type="dxa"/>
          </w:tcPr>
          <w:p w14:paraId="711D9805"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 hemen puntuen eta dirulaguntzaren arteko korrelazioa:</w:t>
            </w:r>
          </w:p>
        </w:tc>
        <w:tc>
          <w:tcPr>
            <w:tcW w:w="4893" w:type="dxa"/>
          </w:tcPr>
          <w:p w14:paraId="175DF3C0"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La correlación entre puntos y subvención será la siguiente:</w:t>
            </w:r>
          </w:p>
        </w:tc>
      </w:tr>
      <w:tr w:rsidR="00536AF9" w:rsidRPr="0095209A" w14:paraId="0ABE7A28" w14:textId="77777777" w:rsidTr="00536AF9">
        <w:tc>
          <w:tcPr>
            <w:tcW w:w="4893" w:type="dxa"/>
          </w:tcPr>
          <w:p w14:paraId="25CB25C6"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-50 puntu: eskatutakoaren %37,5</w:t>
            </w:r>
          </w:p>
        </w:tc>
        <w:tc>
          <w:tcPr>
            <w:tcW w:w="4893" w:type="dxa"/>
          </w:tcPr>
          <w:p w14:paraId="7D74F3EB"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-50 puntos: 37’5% de lo solicitado</w:t>
            </w:r>
          </w:p>
        </w:tc>
      </w:tr>
      <w:tr w:rsidR="00536AF9" w:rsidRPr="0095209A" w14:paraId="535B1082" w14:textId="77777777" w:rsidTr="00536AF9">
        <w:tc>
          <w:tcPr>
            <w:tcW w:w="4893" w:type="dxa"/>
          </w:tcPr>
          <w:p w14:paraId="486106B4"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-60 puntu: eskatutakoaren %45</w:t>
            </w:r>
          </w:p>
        </w:tc>
        <w:tc>
          <w:tcPr>
            <w:tcW w:w="4893" w:type="dxa"/>
          </w:tcPr>
          <w:p w14:paraId="4D4B0DBE"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-60 puntos: 45% de lo solicitado</w:t>
            </w:r>
          </w:p>
        </w:tc>
      </w:tr>
      <w:tr w:rsidR="00536AF9" w:rsidRPr="0095209A" w14:paraId="07DB8B7E" w14:textId="77777777" w:rsidTr="00536AF9">
        <w:tc>
          <w:tcPr>
            <w:tcW w:w="4893" w:type="dxa"/>
          </w:tcPr>
          <w:p w14:paraId="679526F0"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-70 puntu: eskatutakoaren %52,5</w:t>
            </w:r>
          </w:p>
        </w:tc>
        <w:tc>
          <w:tcPr>
            <w:tcW w:w="4893" w:type="dxa"/>
          </w:tcPr>
          <w:p w14:paraId="6003AB9D"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-70 puntos: 52’5% de lo solicitado</w:t>
            </w:r>
          </w:p>
        </w:tc>
      </w:tr>
      <w:tr w:rsidR="00536AF9" w:rsidRPr="0095209A" w14:paraId="5E324A67" w14:textId="77777777" w:rsidTr="00536AF9">
        <w:tc>
          <w:tcPr>
            <w:tcW w:w="4893" w:type="dxa"/>
          </w:tcPr>
          <w:p w14:paraId="0C831201"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-80 puntu: eskatutakoaren %60</w:t>
            </w:r>
          </w:p>
        </w:tc>
        <w:tc>
          <w:tcPr>
            <w:tcW w:w="4893" w:type="dxa"/>
          </w:tcPr>
          <w:p w14:paraId="1B5670CE"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-80 puntos: 60% de lo solicitado</w:t>
            </w:r>
          </w:p>
        </w:tc>
      </w:tr>
      <w:tr w:rsidR="00536AF9" w:rsidRPr="0095209A" w14:paraId="3D18DD10" w14:textId="77777777" w:rsidTr="00536AF9">
        <w:trPr>
          <w:trHeight w:hRule="exact" w:val="431"/>
        </w:trPr>
        <w:tc>
          <w:tcPr>
            <w:tcW w:w="4893" w:type="dxa"/>
          </w:tcPr>
          <w:p w14:paraId="4A5D3AC4"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-90 puntu: eskatutakoaren %67,5</w:t>
            </w:r>
          </w:p>
        </w:tc>
        <w:tc>
          <w:tcPr>
            <w:tcW w:w="4893" w:type="dxa"/>
          </w:tcPr>
          <w:p w14:paraId="75A459E0"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-90 puntos: 67’5% de lo solicitado</w:t>
            </w:r>
          </w:p>
        </w:tc>
      </w:tr>
      <w:tr w:rsidR="00536AF9" w:rsidRPr="0095209A" w14:paraId="54ED92E3" w14:textId="77777777" w:rsidTr="00536AF9">
        <w:tc>
          <w:tcPr>
            <w:tcW w:w="4893" w:type="dxa"/>
          </w:tcPr>
          <w:p w14:paraId="7DE57DDC"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-100 puntu: eskatutakoaren %75</w:t>
            </w:r>
          </w:p>
        </w:tc>
        <w:tc>
          <w:tcPr>
            <w:tcW w:w="4893" w:type="dxa"/>
          </w:tcPr>
          <w:p w14:paraId="681A52F6"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-100 puntos: 75% de lo solicitado</w:t>
            </w:r>
          </w:p>
        </w:tc>
      </w:tr>
      <w:tr w:rsidR="00536AF9" w:rsidRPr="0095209A" w14:paraId="10CB197E" w14:textId="77777777" w:rsidTr="00536AF9">
        <w:tc>
          <w:tcPr>
            <w:tcW w:w="4893" w:type="dxa"/>
          </w:tcPr>
          <w:p w14:paraId="39290168"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Dirulaguntza, gehien jota, eskatu denaren %75 izango da. </w:t>
            </w:r>
          </w:p>
        </w:tc>
        <w:tc>
          <w:tcPr>
            <w:tcW w:w="4893" w:type="dxa"/>
          </w:tcPr>
          <w:p w14:paraId="7527BEAE"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El importe máximo de la subvención será hasta del 75% de lo solicitado. </w:t>
            </w:r>
          </w:p>
        </w:tc>
      </w:tr>
      <w:tr w:rsidR="00536AF9" w:rsidRPr="0095209A" w14:paraId="43A9DAE0" w14:textId="77777777" w:rsidTr="00536AF9">
        <w:trPr>
          <w:trHeight w:hRule="exact" w:val="573"/>
        </w:trPr>
        <w:tc>
          <w:tcPr>
            <w:tcW w:w="4893" w:type="dxa"/>
          </w:tcPr>
          <w:p w14:paraId="5A9DA90D"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Aurrekontua</w:t>
            </w:r>
          </w:p>
        </w:tc>
        <w:tc>
          <w:tcPr>
            <w:tcW w:w="4893" w:type="dxa"/>
          </w:tcPr>
          <w:p w14:paraId="6D6B2CFD"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Presupuesto</w:t>
            </w:r>
          </w:p>
        </w:tc>
      </w:tr>
      <w:tr w:rsidR="00536AF9" w:rsidRPr="0095209A" w14:paraId="69BBCDA4" w14:textId="77777777" w:rsidTr="00536AF9">
        <w:trPr>
          <w:trHeight w:val="1559"/>
        </w:trPr>
        <w:tc>
          <w:tcPr>
            <w:tcW w:w="4893" w:type="dxa"/>
          </w:tcPr>
          <w:p w14:paraId="663E8BAE" w14:textId="77777777" w:rsidR="00536AF9" w:rsidRPr="00E50683" w:rsidRDefault="00536AF9" w:rsidP="00FD6250">
            <w:pPr>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Programa honen bidez deitutako diru laguntzen zenbatekoa 3.250 €-</w:t>
            </w:r>
            <w:proofErr w:type="spellStart"/>
            <w:r w:rsidRPr="00E50683">
              <w:rPr>
                <w:rFonts w:ascii="Garamond" w:hAnsi="Garamond"/>
                <w:sz w:val="24"/>
                <w:szCs w:val="24"/>
                <w:lang w:val="eu-ES" w:eastAsia="eu-ES"/>
              </w:rPr>
              <w:t>koa</w:t>
            </w:r>
            <w:proofErr w:type="spellEnd"/>
            <w:r w:rsidRPr="00E50683">
              <w:rPr>
                <w:rFonts w:ascii="Garamond" w:hAnsi="Garamond"/>
                <w:sz w:val="24"/>
                <w:szCs w:val="24"/>
                <w:lang w:val="eu-ES" w:eastAsia="eu-ES"/>
              </w:rPr>
              <w:t xml:space="preserve"> da, eta “1.0900.480.323. 00.00 – Hezkuntzako dirulaguntzak” kontu sailaren kontura finantzatuko da.</w:t>
            </w:r>
          </w:p>
        </w:tc>
        <w:tc>
          <w:tcPr>
            <w:tcW w:w="4893" w:type="dxa"/>
          </w:tcPr>
          <w:p w14:paraId="088176EB" w14:textId="77777777" w:rsidR="00536AF9" w:rsidRPr="00E50683" w:rsidRDefault="00536AF9" w:rsidP="00FD6250">
            <w:pPr>
              <w:spacing w:before="120" w:after="120"/>
              <w:ind w:right="113"/>
              <w:jc w:val="both"/>
              <w:rPr>
                <w:rFonts w:ascii="Garamond" w:hAnsi="Garamond"/>
                <w:sz w:val="24"/>
                <w:szCs w:val="24"/>
                <w:lang w:eastAsia="eu-ES"/>
              </w:rPr>
            </w:pPr>
            <w:r w:rsidRPr="00E50683">
              <w:rPr>
                <w:rFonts w:ascii="Garamond" w:hAnsi="Garamond"/>
                <w:sz w:val="24"/>
                <w:szCs w:val="24"/>
                <w:lang w:eastAsia="eu-ES"/>
              </w:rPr>
              <w:t>El importe de las ayudas convocadas a través del presente programa asciende a la cantidad de 3.250 €, y será financiado con cargo a la partida presupuestaria “1.0900.480.323.00.00-Subvencio-nes Educación”.</w:t>
            </w:r>
          </w:p>
        </w:tc>
      </w:tr>
      <w:tr w:rsidR="00536AF9" w:rsidRPr="0095209A" w14:paraId="25B0BCD1" w14:textId="77777777" w:rsidTr="00536AF9">
        <w:tc>
          <w:tcPr>
            <w:tcW w:w="4893" w:type="dxa"/>
          </w:tcPr>
          <w:p w14:paraId="64CCF63A"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Aurreko artikuluan ezarritako irizpideak aplikatuz banatu beharreko laguntzen zenbatekoak programari esleitutako kopuru osoa gainditzen badu, dagokion hainbanaketa edo proiektu bakoitzaren dirulaguntzaren murrizketa proportzionala egingo da.</w:t>
            </w:r>
          </w:p>
        </w:tc>
        <w:tc>
          <w:tcPr>
            <w:tcW w:w="4893" w:type="dxa"/>
          </w:tcPr>
          <w:p w14:paraId="260EED42"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el supuesto de que el importe de las ayudas a repartir por aplicación de los criterios establecidos en el artículo anterior superará la cantidad total asignada al programa, se procederá al oportuno prorrateo o reducción proporcional de las subvenciones de cada proyecto.</w:t>
            </w:r>
          </w:p>
        </w:tc>
      </w:tr>
      <w:tr w:rsidR="00536AF9" w:rsidRPr="0095209A" w14:paraId="1C46FF53" w14:textId="77777777" w:rsidTr="00536AF9">
        <w:trPr>
          <w:trHeight w:hRule="exact" w:val="567"/>
        </w:trPr>
        <w:tc>
          <w:tcPr>
            <w:tcW w:w="4893" w:type="dxa"/>
          </w:tcPr>
          <w:p w14:paraId="08486E7A"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Justifikatzeko epea eta moduak</w:t>
            </w:r>
          </w:p>
        </w:tc>
        <w:tc>
          <w:tcPr>
            <w:tcW w:w="4893" w:type="dxa"/>
          </w:tcPr>
          <w:p w14:paraId="5DC2FBE9"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Plazo y formas de justificación</w:t>
            </w:r>
          </w:p>
        </w:tc>
      </w:tr>
      <w:tr w:rsidR="00536AF9" w:rsidRPr="0095209A" w14:paraId="5A165D0F" w14:textId="77777777" w:rsidTr="00536AF9">
        <w:trPr>
          <w:trHeight w:hRule="exact" w:val="2308"/>
        </w:trPr>
        <w:tc>
          <w:tcPr>
            <w:tcW w:w="4893" w:type="dxa"/>
          </w:tcPr>
          <w:p w14:paraId="6ABDD948"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23. eta 24. artikuluetan araututakoaz gain, jardueraren garapenaren ondorioz sortutako dokumentu guztien ale bana aurkeztu beharko da; baita jardueraren bidez lortu nahi ziren helburuen betetze mailari buruzko balorazioa ere.</w:t>
            </w:r>
          </w:p>
        </w:tc>
        <w:tc>
          <w:tcPr>
            <w:tcW w:w="4893" w:type="dxa"/>
          </w:tcPr>
          <w:p w14:paraId="10459FF6"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Además de lo regulado en los artículos 23 y 24 de las bases generales de la presente convocatoria, se deberá presentar, asimismo, un ejemplar de toda la documentación producida con motivo del desarrollo de la actividad, así como una valoración respecto del grado de ejecución de los objetivos perseguidos con la misma.</w:t>
            </w:r>
          </w:p>
        </w:tc>
      </w:tr>
      <w:tr w:rsidR="00536AF9" w:rsidRPr="0095209A" w14:paraId="5AD027C2" w14:textId="77777777" w:rsidTr="00536AF9">
        <w:tc>
          <w:tcPr>
            <w:tcW w:w="4893" w:type="dxa"/>
          </w:tcPr>
          <w:p w14:paraId="26FCE73C"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Oro har, jardueren justifikazioak ikasturtearekin lotuta egon beharko du, eta diruz lagundutako jarduerak jatorrizko fakturen edo udal langileren batek konpultsatutako kopien bidez justifikatu beharko dira. Noizean behingo jarduerak, berriz, dirulaguntza ematen den urte berean gauzatu eta justifikatu beharko dira.</w:t>
            </w:r>
          </w:p>
        </w:tc>
        <w:tc>
          <w:tcPr>
            <w:tcW w:w="4893" w:type="dxa"/>
          </w:tcPr>
          <w:p w14:paraId="4F3FBA05"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la justificación de las actividades deberá estar relacionada con el curso escolar y las actividades subvencionadas deberán ser justificadas a través de facturas originales o fotocopias compulsadas por personal municipal. Las actividades puntuales deberán realizarse y justificarse dentro del año en que ha sido concedida la ayuda.</w:t>
            </w:r>
          </w:p>
        </w:tc>
      </w:tr>
      <w:tr w:rsidR="00536AF9" w:rsidRPr="0095209A" w14:paraId="6E510B69" w14:textId="77777777" w:rsidTr="00536AF9">
        <w:tc>
          <w:tcPr>
            <w:tcW w:w="4893" w:type="dxa"/>
          </w:tcPr>
          <w:p w14:paraId="7E92246D" w14:textId="77777777" w:rsidR="00536AF9" w:rsidRPr="0095209A" w:rsidRDefault="00536AF9" w:rsidP="00FD6250">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Klausula gehigarria</w:t>
            </w:r>
          </w:p>
        </w:tc>
        <w:tc>
          <w:tcPr>
            <w:tcW w:w="4893" w:type="dxa"/>
          </w:tcPr>
          <w:p w14:paraId="478C5977" w14:textId="77777777" w:rsidR="00536AF9" w:rsidRPr="0095209A" w:rsidRDefault="00536AF9" w:rsidP="00FD6250">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Cláusula adicional</w:t>
            </w:r>
          </w:p>
        </w:tc>
      </w:tr>
      <w:tr w:rsidR="00536AF9" w:rsidRPr="0095209A" w14:paraId="3EFD13D3" w14:textId="77777777" w:rsidTr="00536AF9">
        <w:tc>
          <w:tcPr>
            <w:tcW w:w="4893" w:type="dxa"/>
          </w:tcPr>
          <w:p w14:paraId="362FAB8A"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893" w:type="dxa"/>
          </w:tcPr>
          <w:p w14:paraId="5DD4924A"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536AF9" w:rsidRPr="0095209A" w14:paraId="58569D24" w14:textId="77777777" w:rsidTr="00536AF9">
        <w:tc>
          <w:tcPr>
            <w:tcW w:w="4893" w:type="dxa"/>
          </w:tcPr>
          <w:p w14:paraId="0DEE518F" w14:textId="77777777" w:rsidR="00536AF9" w:rsidRPr="0095209A" w:rsidRDefault="00536AF9" w:rsidP="00FD6250">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Diru-laguntzei buruzko Udal Ordenantzari, Diru laguntzen 38/2003 Lege Orokorrari eta bat datozen gainontzeko lege xedapenei jarraituko zaie.</w:t>
            </w:r>
          </w:p>
        </w:tc>
        <w:tc>
          <w:tcPr>
            <w:tcW w:w="4893" w:type="dxa"/>
          </w:tcPr>
          <w:p w14:paraId="0ABB8E81" w14:textId="77777777" w:rsidR="00536AF9" w:rsidRPr="0095209A" w:rsidRDefault="00536AF9" w:rsidP="00FD6250">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0"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3"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4"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15"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17"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18"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19"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20"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16cid:durableId="1826357488">
    <w:abstractNumId w:val="8"/>
  </w:num>
  <w:num w:numId="2" w16cid:durableId="2131394480">
    <w:abstractNumId w:val="3"/>
  </w:num>
  <w:num w:numId="3" w16cid:durableId="108476034">
    <w:abstractNumId w:val="9"/>
  </w:num>
  <w:num w:numId="4" w16cid:durableId="826242190">
    <w:abstractNumId w:val="4"/>
  </w:num>
  <w:num w:numId="5" w16cid:durableId="1920751155">
    <w:abstractNumId w:val="13"/>
  </w:num>
  <w:num w:numId="6" w16cid:durableId="1385719764">
    <w:abstractNumId w:val="16"/>
  </w:num>
  <w:num w:numId="7" w16cid:durableId="97721465">
    <w:abstractNumId w:val="5"/>
  </w:num>
  <w:num w:numId="8" w16cid:durableId="2070030648">
    <w:abstractNumId w:val="17"/>
  </w:num>
  <w:num w:numId="9" w16cid:durableId="425853112">
    <w:abstractNumId w:val="1"/>
  </w:num>
  <w:num w:numId="10" w16cid:durableId="1166941819">
    <w:abstractNumId w:val="20"/>
  </w:num>
  <w:num w:numId="11" w16cid:durableId="573780617">
    <w:abstractNumId w:val="18"/>
  </w:num>
  <w:num w:numId="12" w16cid:durableId="1983608497">
    <w:abstractNumId w:val="2"/>
  </w:num>
  <w:num w:numId="13" w16cid:durableId="1417090279">
    <w:abstractNumId w:val="6"/>
  </w:num>
  <w:num w:numId="14" w16cid:durableId="1182747457">
    <w:abstractNumId w:val="11"/>
  </w:num>
  <w:num w:numId="15" w16cid:durableId="1853715161">
    <w:abstractNumId w:val="10"/>
  </w:num>
  <w:num w:numId="16" w16cid:durableId="1007833128">
    <w:abstractNumId w:val="15"/>
  </w:num>
  <w:num w:numId="17" w16cid:durableId="494228623">
    <w:abstractNumId w:val="7"/>
  </w:num>
  <w:num w:numId="18" w16cid:durableId="844711793">
    <w:abstractNumId w:val="14"/>
  </w:num>
  <w:num w:numId="19" w16cid:durableId="142817826">
    <w:abstractNumId w:val="19"/>
  </w:num>
  <w:num w:numId="20" w16cid:durableId="175035142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0F6B09"/>
    <w:rsid w:val="00133CFE"/>
    <w:rsid w:val="00193600"/>
    <w:rsid w:val="002476E6"/>
    <w:rsid w:val="00317022"/>
    <w:rsid w:val="003754FB"/>
    <w:rsid w:val="003E0A9E"/>
    <w:rsid w:val="00447354"/>
    <w:rsid w:val="004A3109"/>
    <w:rsid w:val="004F445F"/>
    <w:rsid w:val="00536AF9"/>
    <w:rsid w:val="00545B38"/>
    <w:rsid w:val="005E1093"/>
    <w:rsid w:val="005F7A96"/>
    <w:rsid w:val="00641496"/>
    <w:rsid w:val="006755D3"/>
    <w:rsid w:val="00695729"/>
    <w:rsid w:val="0075512C"/>
    <w:rsid w:val="0099766A"/>
    <w:rsid w:val="009A368C"/>
    <w:rsid w:val="00A12AFF"/>
    <w:rsid w:val="00A563EE"/>
    <w:rsid w:val="00A60A0F"/>
    <w:rsid w:val="00A91849"/>
    <w:rsid w:val="00B72C42"/>
    <w:rsid w:val="00C378B3"/>
    <w:rsid w:val="00CA0BC4"/>
    <w:rsid w:val="00D2104A"/>
    <w:rsid w:val="00D53A4F"/>
    <w:rsid w:val="00D813D5"/>
    <w:rsid w:val="00F743A6"/>
    <w:rsid w:val="00FA1061"/>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2279</Words>
  <Characters>12993</Characters>
  <Application>Microsoft Office Word</Application>
  <DocSecurity>0</DocSecurity>
  <Lines>108</Lines>
  <Paragraphs>30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2024-03-20T10:42:00Z</dcterms:created>
  <dcterms:modified xsi:type="dcterms:W3CDTF">2024-03-20T10:43:00Z</dcterms:modified>
</cp:coreProperties>
</file>