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1DEC5B33" w:rsidR="00A12AFF" w:rsidRDefault="00317022" w:rsidP="00FD6250">
            <w:pPr>
              <w:jc w:val="both"/>
              <w:rPr>
                <w:rFonts w:ascii="Garamond" w:hAnsi="Garamond"/>
                <w:b/>
                <w:sz w:val="24"/>
                <w:lang w:val="eu-ES"/>
              </w:rPr>
            </w:pPr>
            <w:r>
              <w:rPr>
                <w:rFonts w:ascii="Garamond" w:hAnsi="Garamond"/>
                <w:b/>
                <w:sz w:val="24"/>
                <w:szCs w:val="24"/>
                <w:lang w:val="eu-ES"/>
              </w:rPr>
              <w:t>8</w:t>
            </w:r>
            <w:r w:rsidR="00447354" w:rsidRPr="000E05B6">
              <w:rPr>
                <w:rFonts w:ascii="Garamond" w:hAnsi="Garamond"/>
                <w:b/>
                <w:sz w:val="24"/>
                <w:szCs w:val="24"/>
                <w:lang w:val="eu-ES"/>
              </w:rPr>
              <w:t xml:space="preserve">. </w:t>
            </w:r>
            <w:r>
              <w:rPr>
                <w:rFonts w:ascii="Garamond" w:hAnsi="Garamond"/>
                <w:b/>
                <w:sz w:val="24"/>
                <w:szCs w:val="24"/>
                <w:lang w:val="eu-ES"/>
              </w:rPr>
              <w:t>ERANSKINA</w:t>
            </w:r>
            <w:r w:rsidR="00447354" w:rsidRPr="000E05B6">
              <w:rPr>
                <w:rFonts w:ascii="Garamond" w:hAnsi="Garamond"/>
                <w:b/>
                <w:sz w:val="24"/>
                <w:szCs w:val="24"/>
                <w:lang w:val="eu-ES"/>
              </w:rPr>
              <w:t xml:space="preserve">: </w:t>
            </w:r>
            <w:r>
              <w:rPr>
                <w:rFonts w:ascii="Garamond" w:hAnsi="Garamond"/>
                <w:b/>
                <w:sz w:val="24"/>
                <w:szCs w:val="24"/>
                <w:lang w:val="eu-ES"/>
              </w:rPr>
              <w:t>HEZKUNTZA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76AB26CB" w:rsidR="00A12AFF" w:rsidRDefault="00447354" w:rsidP="00FD6250">
            <w:pPr>
              <w:jc w:val="both"/>
              <w:rPr>
                <w:rFonts w:ascii="Garamond" w:hAnsi="Garamond"/>
                <w:b/>
                <w:sz w:val="24"/>
              </w:rPr>
            </w:pPr>
            <w:r w:rsidRPr="000E05B6">
              <w:rPr>
                <w:rFonts w:ascii="Garamond" w:hAnsi="Garamond"/>
                <w:b/>
                <w:sz w:val="24"/>
                <w:szCs w:val="24"/>
              </w:rPr>
              <w:t xml:space="preserve">ANEXO </w:t>
            </w:r>
            <w:r w:rsidR="00317022">
              <w:rPr>
                <w:rFonts w:ascii="Garamond" w:hAnsi="Garamond"/>
                <w:b/>
                <w:sz w:val="24"/>
                <w:szCs w:val="24"/>
              </w:rPr>
              <w:t>8</w:t>
            </w:r>
            <w:r w:rsidRPr="000E05B6">
              <w:rPr>
                <w:rFonts w:ascii="Garamond" w:hAnsi="Garamond"/>
                <w:b/>
                <w:sz w:val="24"/>
                <w:szCs w:val="24"/>
              </w:rPr>
              <w:t xml:space="preserve">: </w:t>
            </w:r>
            <w:r w:rsidR="00317022">
              <w:rPr>
                <w:rFonts w:ascii="Garamond" w:hAnsi="Garamond"/>
                <w:b/>
                <w:sz w:val="24"/>
                <w:szCs w:val="24"/>
              </w:rPr>
              <w:t>ÁREA DE EDUCACÓN</w:t>
            </w:r>
          </w:p>
        </w:tc>
      </w:tr>
    </w:tbl>
    <w:p w14:paraId="2D4285FE" w14:textId="77777777" w:rsidR="00A12AFF" w:rsidRDefault="00A12AFF" w:rsidP="00A12AFF">
      <w:pPr>
        <w:spacing w:before="200"/>
        <w:rPr>
          <w:rFonts w:ascii="Garamond" w:hAnsi="Garamond"/>
          <w:sz w:val="24"/>
        </w:rPr>
      </w:pPr>
    </w:p>
    <w:p w14:paraId="4BEB43C4" w14:textId="21CE7D04" w:rsidR="00695729" w:rsidRPr="000E05B6" w:rsidRDefault="00695729" w:rsidP="00695729">
      <w:pPr>
        <w:rPr>
          <w:sz w:val="24"/>
          <w:szCs w:val="24"/>
        </w:rPr>
      </w:pPr>
    </w:p>
    <w:tbl>
      <w:tblPr>
        <w:tblW w:w="9750" w:type="dxa"/>
        <w:tblLayout w:type="fixed"/>
        <w:tblLook w:val="0000" w:firstRow="0" w:lastRow="0" w:firstColumn="0" w:lastColumn="0" w:noHBand="0" w:noVBand="0"/>
      </w:tblPr>
      <w:tblGrid>
        <w:gridCol w:w="4857"/>
        <w:gridCol w:w="4873"/>
        <w:gridCol w:w="20"/>
      </w:tblGrid>
      <w:tr w:rsidR="0075512C" w:rsidRPr="0095209A" w14:paraId="1FD22F9C" w14:textId="77777777" w:rsidTr="0075512C">
        <w:trPr>
          <w:trHeight w:hRule="exact" w:val="2523"/>
        </w:trPr>
        <w:tc>
          <w:tcPr>
            <w:tcW w:w="4857" w:type="dxa"/>
          </w:tcPr>
          <w:p w14:paraId="6354B4B0" w14:textId="77777777" w:rsidR="0075512C" w:rsidRPr="0095209A" w:rsidRDefault="0075512C" w:rsidP="00FD6250">
            <w:pPr>
              <w:keepNext/>
              <w:spacing w:before="120" w:after="120"/>
              <w:ind w:right="113"/>
              <w:jc w:val="both"/>
              <w:outlineLvl w:val="0"/>
              <w:rPr>
                <w:rFonts w:ascii="Garamond" w:hAnsi="Garamond"/>
                <w:b/>
                <w:color w:val="000000"/>
                <w:kern w:val="28"/>
                <w:sz w:val="24"/>
                <w:szCs w:val="24"/>
                <w:lang w:val="eu-ES"/>
              </w:rPr>
            </w:pPr>
            <w:r>
              <w:rPr>
                <w:rFonts w:ascii="Garamond" w:hAnsi="Garamond"/>
                <w:b/>
                <w:color w:val="000000"/>
                <w:kern w:val="28"/>
                <w:sz w:val="24"/>
                <w:szCs w:val="24"/>
                <w:lang w:val="eu-ES"/>
              </w:rPr>
              <w:t>8</w:t>
            </w:r>
            <w:r w:rsidRPr="0095209A">
              <w:rPr>
                <w:rFonts w:ascii="Garamond" w:hAnsi="Garamond"/>
                <w:b/>
                <w:color w:val="000000"/>
                <w:kern w:val="28"/>
                <w:sz w:val="24"/>
                <w:szCs w:val="24"/>
                <w:lang w:val="eu-ES"/>
              </w:rPr>
              <w:t>.2. IRAKASKUNTZA ARAUTUAN IRABAZI ASMORIK GABE DIHARDU-TEN IKASTETXEETAKO IKASLEEN GURASO ELKARTEEK EGINDAKO JAR-DUERA ETA PROIEKTUETARAKO DI-RULAGUNTZAK EMATEKO OINARRI ARAUAK.</w:t>
            </w:r>
          </w:p>
        </w:tc>
        <w:tc>
          <w:tcPr>
            <w:tcW w:w="4893" w:type="dxa"/>
            <w:gridSpan w:val="2"/>
          </w:tcPr>
          <w:p w14:paraId="43A4AEC9" w14:textId="77777777" w:rsidR="0075512C" w:rsidRPr="0095209A" w:rsidRDefault="0075512C" w:rsidP="00FD6250">
            <w:pPr>
              <w:keepNext/>
              <w:spacing w:before="120" w:after="120"/>
              <w:ind w:right="113"/>
              <w:jc w:val="both"/>
              <w:outlineLvl w:val="0"/>
              <w:rPr>
                <w:rFonts w:ascii="Garamond" w:hAnsi="Garamond"/>
                <w:b/>
                <w:kern w:val="28"/>
                <w:sz w:val="24"/>
                <w:szCs w:val="24"/>
              </w:rPr>
            </w:pPr>
            <w:r>
              <w:rPr>
                <w:rFonts w:ascii="Garamond" w:hAnsi="Garamond"/>
                <w:b/>
                <w:kern w:val="28"/>
                <w:sz w:val="24"/>
                <w:szCs w:val="24"/>
              </w:rPr>
              <w:t>8</w:t>
            </w:r>
            <w:r w:rsidRPr="0095209A">
              <w:rPr>
                <w:rFonts w:ascii="Garamond" w:hAnsi="Garamond"/>
                <w:b/>
                <w:kern w:val="28"/>
                <w:sz w:val="24"/>
                <w:szCs w:val="24"/>
              </w:rPr>
              <w:t>.2. BASES REGULADORAS DE LA CONCESION DE SUBVENCIONES PARA LAS ACTIVIDADES Y PROYECTOS REALIZADOS POR ASOCIACIONES DE MADRES Y PADRES DEL ALUMNADO DE LOS CENTROS DOCENTES SIN ANIMO DE LUCRO QUE ACTUAN EN EL AMBITO DE LA ENSEÑANZA REGLADA</w:t>
            </w:r>
          </w:p>
        </w:tc>
      </w:tr>
      <w:tr w:rsidR="0075512C" w:rsidRPr="0095209A" w14:paraId="3A3327ED" w14:textId="77777777" w:rsidTr="0075512C">
        <w:trPr>
          <w:trHeight w:hRule="exact" w:val="454"/>
        </w:trPr>
        <w:tc>
          <w:tcPr>
            <w:tcW w:w="4857" w:type="dxa"/>
          </w:tcPr>
          <w:p w14:paraId="5D793E4D" w14:textId="77777777" w:rsidR="0075512C" w:rsidRPr="0095209A" w:rsidRDefault="0075512C" w:rsidP="00FD6250">
            <w:pPr>
              <w:keepNext/>
              <w:spacing w:before="120" w:after="120"/>
              <w:ind w:right="113"/>
              <w:outlineLvl w:val="2"/>
              <w:rPr>
                <w:rFonts w:ascii="Garamond" w:hAnsi="Garamond" w:cs="Arial"/>
                <w:b/>
                <w:bCs/>
                <w:color w:val="000000"/>
                <w:sz w:val="24"/>
                <w:szCs w:val="24"/>
                <w:lang w:val="eu-ES" w:eastAsia="eu-ES"/>
              </w:rPr>
            </w:pPr>
            <w:r w:rsidRPr="0095209A">
              <w:rPr>
                <w:rFonts w:ascii="Garamond" w:hAnsi="Garamond" w:cs="Arial"/>
                <w:b/>
                <w:bCs/>
                <w:color w:val="000000"/>
                <w:sz w:val="24"/>
                <w:szCs w:val="24"/>
                <w:lang w:val="eu-ES" w:eastAsia="eu-ES"/>
              </w:rPr>
              <w:t>1. Xedea</w:t>
            </w:r>
          </w:p>
        </w:tc>
        <w:tc>
          <w:tcPr>
            <w:tcW w:w="4893" w:type="dxa"/>
            <w:gridSpan w:val="2"/>
          </w:tcPr>
          <w:p w14:paraId="0F57E685" w14:textId="77777777" w:rsidR="0075512C" w:rsidRPr="0095209A" w:rsidRDefault="0075512C" w:rsidP="00FD6250">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75512C" w:rsidRPr="0095209A" w14:paraId="0487DD47" w14:textId="77777777" w:rsidTr="0075512C">
        <w:trPr>
          <w:trHeight w:hRule="exact" w:val="1761"/>
        </w:trPr>
        <w:tc>
          <w:tcPr>
            <w:tcW w:w="4857" w:type="dxa"/>
          </w:tcPr>
          <w:p w14:paraId="578F7DFF" w14:textId="77777777" w:rsidR="0075512C" w:rsidRPr="0095209A" w:rsidRDefault="0075512C" w:rsidP="00FD6250">
            <w:pPr>
              <w:spacing w:before="120" w:after="120"/>
              <w:ind w:right="113"/>
              <w:jc w:val="both"/>
              <w:rPr>
                <w:rFonts w:ascii="Garamond" w:hAnsi="Garamond"/>
                <w:color w:val="000000"/>
                <w:sz w:val="24"/>
                <w:szCs w:val="24"/>
                <w:lang w:val="eu-ES" w:eastAsia="eu-ES"/>
              </w:rPr>
            </w:pPr>
            <w:r w:rsidRPr="0095209A">
              <w:rPr>
                <w:rFonts w:ascii="Garamond" w:hAnsi="Garamond"/>
                <w:color w:val="000000"/>
                <w:sz w:val="24"/>
                <w:szCs w:val="24"/>
                <w:lang w:val="eu-ES" w:eastAsia="eu-ES"/>
              </w:rPr>
              <w:t>Oinarri hauen xedea hau da: Arrasateko irabazi asmorik gabeko ikastetxeetako ikasleen guraso elkarteek egindako jarduera eta proiektuetarako dirulaguntzak emateko baldintzak arautzea.</w:t>
            </w:r>
          </w:p>
        </w:tc>
        <w:tc>
          <w:tcPr>
            <w:tcW w:w="4893" w:type="dxa"/>
            <w:gridSpan w:val="2"/>
          </w:tcPr>
          <w:p w14:paraId="36E183BE"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Es objeto de las presentes bases la regulación de las condiciones para la concesión de subvenciones para las actividades y proyectos realizados por asociaciones de madres y padres del alumna-do de los centros docentes en el ámbito de la enseñanza reglada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w:t>
            </w:r>
          </w:p>
        </w:tc>
      </w:tr>
      <w:tr w:rsidR="0075512C" w:rsidRPr="0095209A" w14:paraId="0E9BD2EE" w14:textId="77777777" w:rsidTr="0075512C">
        <w:tc>
          <w:tcPr>
            <w:tcW w:w="4857" w:type="dxa"/>
          </w:tcPr>
          <w:p w14:paraId="6B40AAAE"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 xml:space="preserve">Diru laguntzen xedea noizean behingo jarduera zehatzak eta ikasturteko jarduera programak izango dira; lehen kasuan, </w:t>
            </w:r>
            <w:r w:rsidRPr="00E50683">
              <w:rPr>
                <w:rFonts w:ascii="Garamond" w:hAnsi="Garamond"/>
                <w:bCs/>
                <w:sz w:val="24"/>
                <w:szCs w:val="24"/>
                <w:lang w:val="eu-ES" w:eastAsia="eu-ES"/>
              </w:rPr>
              <w:t>2024an</w:t>
            </w:r>
            <w:r w:rsidRPr="00E50683">
              <w:rPr>
                <w:rFonts w:ascii="Garamond" w:hAnsi="Garamond"/>
                <w:sz w:val="24"/>
                <w:szCs w:val="24"/>
                <w:lang w:val="eu-ES" w:eastAsia="eu-ES"/>
              </w:rPr>
              <w:t xml:space="preserve"> antolatutako jarduerak izango dira; bigarrenean, berriz, </w:t>
            </w:r>
            <w:r w:rsidRPr="00E50683">
              <w:rPr>
                <w:rFonts w:ascii="Garamond" w:hAnsi="Garamond"/>
                <w:bCs/>
                <w:sz w:val="24"/>
                <w:szCs w:val="24"/>
                <w:lang w:val="eu-ES" w:eastAsia="eu-ES"/>
              </w:rPr>
              <w:t>2023-2024</w:t>
            </w:r>
            <w:r w:rsidRPr="00E50683">
              <w:rPr>
                <w:rFonts w:ascii="Garamond" w:hAnsi="Garamond"/>
                <w:sz w:val="24"/>
                <w:szCs w:val="24"/>
                <w:lang w:val="eu-ES" w:eastAsia="eu-ES"/>
              </w:rPr>
              <w:t xml:space="preserve"> ikasturtean egindakoak.</w:t>
            </w:r>
          </w:p>
        </w:tc>
        <w:tc>
          <w:tcPr>
            <w:tcW w:w="4893" w:type="dxa"/>
            <w:gridSpan w:val="2"/>
          </w:tcPr>
          <w:p w14:paraId="2AE0D6C3"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Serán objeto de subvención tanto las actividades puntuales y concretas como programas de actividades del curso escolar, en el primer supuesto éstas se habrán tenido que organizar durante el año 2024 y en el segundo supuesto, durante el curso escolar 2023-2024.</w:t>
            </w:r>
          </w:p>
        </w:tc>
      </w:tr>
      <w:tr w:rsidR="0075512C" w:rsidRPr="0095209A" w14:paraId="649BA514" w14:textId="77777777" w:rsidTr="0075512C">
        <w:tc>
          <w:tcPr>
            <w:tcW w:w="4857" w:type="dxa"/>
          </w:tcPr>
          <w:p w14:paraId="0AF7B102"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Halaber, diruz lagunduko diren jarduerak honelakoak izan beharko dira:</w:t>
            </w:r>
          </w:p>
        </w:tc>
        <w:tc>
          <w:tcPr>
            <w:tcW w:w="4893" w:type="dxa"/>
            <w:gridSpan w:val="2"/>
          </w:tcPr>
          <w:p w14:paraId="5B4E4436"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Asimismo, las actividades objeto de subvención deberán tener la siguiente naturaleza:</w:t>
            </w:r>
          </w:p>
        </w:tc>
      </w:tr>
      <w:tr w:rsidR="0075512C" w:rsidRPr="0095209A" w14:paraId="316C4DDF" w14:textId="77777777" w:rsidTr="0075512C">
        <w:tc>
          <w:tcPr>
            <w:tcW w:w="4857" w:type="dxa"/>
          </w:tcPr>
          <w:p w14:paraId="4218EBD3"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Oro har, ikastetxearen eskola programazio orokorraren jarduera osagarriak eta eskolaz kanpoko jarduera programak.</w:t>
            </w:r>
          </w:p>
        </w:tc>
        <w:tc>
          <w:tcPr>
            <w:tcW w:w="4893" w:type="dxa"/>
            <w:gridSpan w:val="2"/>
          </w:tcPr>
          <w:p w14:paraId="511BC548"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1) En general, actividades complementarias de la programación general escolar lectiva del centro escolar y programas de actividades extraescolares</w:t>
            </w:r>
          </w:p>
        </w:tc>
      </w:tr>
      <w:tr w:rsidR="0075512C" w:rsidRPr="0095209A" w14:paraId="3FD67FE6" w14:textId="77777777" w:rsidTr="0075512C">
        <w:trPr>
          <w:trHeight w:hRule="exact" w:val="1474"/>
        </w:trPr>
        <w:tc>
          <w:tcPr>
            <w:tcW w:w="4857" w:type="dxa"/>
          </w:tcPr>
          <w:p w14:paraId="22F44160"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Hezkuntza, kultura eta kirol arloko jarduerak; baita, entitate publikoen finantzaziorik eduki ez arren, ikuspegi sozialetik garrantzitsutzat jotzen diren hezkuntza zerbitzuak ere</w:t>
            </w:r>
            <w:r w:rsidRPr="0095209A">
              <w:rPr>
                <w:rFonts w:ascii="Garamond" w:hAnsi="Garamond"/>
                <w:szCs w:val="24"/>
                <w:lang w:val="eu-ES" w:eastAsia="eu-ES"/>
              </w:rPr>
              <w:t xml:space="preserve">, </w:t>
            </w:r>
            <w:r w:rsidRPr="0095209A">
              <w:rPr>
                <w:rFonts w:ascii="Garamond" w:hAnsi="Garamond"/>
                <w:sz w:val="24"/>
                <w:szCs w:val="24"/>
                <w:lang w:val="eu-ES" w:eastAsia="eu-ES"/>
              </w:rPr>
              <w:t>aurrez Udalak aztertuta.</w:t>
            </w:r>
          </w:p>
        </w:tc>
        <w:tc>
          <w:tcPr>
            <w:tcW w:w="4893" w:type="dxa"/>
            <w:gridSpan w:val="2"/>
          </w:tcPr>
          <w:p w14:paraId="0F7CBFCB"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Actividades educativas, culturales y deportivas, así como, previo análisis del Ayuntamiento, aquellos servicios educativos que, aun no siendo financiados por entidades públicas, se consideren socialmente relevantes. </w:t>
            </w:r>
          </w:p>
        </w:tc>
      </w:tr>
      <w:tr w:rsidR="0075512C" w:rsidRPr="0095209A" w14:paraId="45D7986D" w14:textId="77777777" w:rsidTr="0075512C">
        <w:tc>
          <w:tcPr>
            <w:tcW w:w="4857" w:type="dxa"/>
          </w:tcPr>
          <w:p w14:paraId="22F57A64"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Eskola komunitatean euskararen erabilera sustatzeko jarduerak eta programak.</w:t>
            </w:r>
          </w:p>
        </w:tc>
        <w:tc>
          <w:tcPr>
            <w:tcW w:w="4893" w:type="dxa"/>
            <w:gridSpan w:val="2"/>
          </w:tcPr>
          <w:p w14:paraId="3E650E05"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3) Actividades o programas para fomentar la utilización del euskera en la comunidad escolar.  </w:t>
            </w:r>
          </w:p>
        </w:tc>
      </w:tr>
      <w:tr w:rsidR="0075512C" w:rsidRPr="0095209A" w14:paraId="5DADCB19" w14:textId="77777777" w:rsidTr="0075512C">
        <w:tc>
          <w:tcPr>
            <w:tcW w:w="4857" w:type="dxa"/>
          </w:tcPr>
          <w:p w14:paraId="7AFF79CA"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Hezkuntza zabaltzeko jarduerak, komunitatean hezkuntza garatzeko programak eta aisialdirako hezkuntza programak; baita be</w:t>
            </w:r>
            <w:r>
              <w:rPr>
                <w:rFonts w:ascii="Garamond" w:hAnsi="Garamond"/>
                <w:sz w:val="24"/>
                <w:szCs w:val="24"/>
                <w:lang w:val="eu-ES" w:eastAsia="eu-ES"/>
              </w:rPr>
              <w:t>r</w:t>
            </w:r>
            <w:r w:rsidRPr="0095209A">
              <w:rPr>
                <w:rFonts w:ascii="Garamond" w:hAnsi="Garamond"/>
                <w:sz w:val="24"/>
                <w:szCs w:val="24"/>
                <w:lang w:val="eu-ES" w:eastAsia="eu-ES"/>
              </w:rPr>
              <w:t>dintasunarekin, hezkidetzarekin, bizikidetzarekin eta garapen iraunkorrarekin lotutakoak ere.</w:t>
            </w:r>
          </w:p>
        </w:tc>
        <w:tc>
          <w:tcPr>
            <w:tcW w:w="4893" w:type="dxa"/>
            <w:gridSpan w:val="2"/>
          </w:tcPr>
          <w:p w14:paraId="35F045AD"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4) Actividades de difusión educativa, programas de desarrollo educativo comunitario y programas de educación en el tiempo libre, al igual que los relacionados con la igualdad, coeducación, convivencia y el desarrollo sostenible.</w:t>
            </w:r>
          </w:p>
        </w:tc>
      </w:tr>
      <w:tr w:rsidR="0075512C" w:rsidRPr="0095209A" w14:paraId="570F500C" w14:textId="77777777" w:rsidTr="0075512C">
        <w:trPr>
          <w:trHeight w:hRule="exact" w:val="907"/>
        </w:trPr>
        <w:tc>
          <w:tcPr>
            <w:tcW w:w="4857" w:type="dxa"/>
          </w:tcPr>
          <w:p w14:paraId="6F556255"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 Irakaskuntzaren kalitatea sustatu eta eskola kudeaketa hobetzeko proiektuak.</w:t>
            </w:r>
          </w:p>
        </w:tc>
        <w:tc>
          <w:tcPr>
            <w:tcW w:w="4893" w:type="dxa"/>
            <w:gridSpan w:val="2"/>
          </w:tcPr>
          <w:p w14:paraId="39AA586E"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5)</w:t>
            </w:r>
            <w:r w:rsidRPr="0095209A">
              <w:rPr>
                <w:rFonts w:ascii="Garamond" w:hAnsi="Garamond"/>
                <w:b/>
                <w:sz w:val="24"/>
                <w:szCs w:val="24"/>
                <w:lang w:eastAsia="eu-ES"/>
              </w:rPr>
              <w:t xml:space="preserve"> </w:t>
            </w:r>
            <w:r w:rsidRPr="0095209A">
              <w:rPr>
                <w:rFonts w:ascii="Garamond" w:hAnsi="Garamond"/>
                <w:sz w:val="24"/>
                <w:szCs w:val="24"/>
                <w:lang w:eastAsia="eu-ES"/>
              </w:rPr>
              <w:t>Proyectos para fomentar la calidad de la enseñanza y para mejorar la gestión escolar.</w:t>
            </w:r>
          </w:p>
        </w:tc>
      </w:tr>
      <w:tr w:rsidR="0075512C" w:rsidRPr="0095209A" w14:paraId="1D2A4EB1" w14:textId="77777777" w:rsidTr="0075512C">
        <w:tc>
          <w:tcPr>
            <w:tcW w:w="4857" w:type="dxa"/>
          </w:tcPr>
          <w:p w14:paraId="017EBF45"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 Gurasoak hezteko jarduerak eta guraso eskoletarako jarduerak</w:t>
            </w:r>
          </w:p>
        </w:tc>
        <w:tc>
          <w:tcPr>
            <w:tcW w:w="4893" w:type="dxa"/>
            <w:gridSpan w:val="2"/>
          </w:tcPr>
          <w:p w14:paraId="767C648C"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6) Actividades para educar a padres y madres o para las escuelas de padres y madres</w:t>
            </w:r>
          </w:p>
        </w:tc>
      </w:tr>
      <w:tr w:rsidR="0075512C" w:rsidRPr="0095209A" w14:paraId="25D36936" w14:textId="77777777" w:rsidTr="0075512C">
        <w:tc>
          <w:tcPr>
            <w:tcW w:w="4857" w:type="dxa"/>
          </w:tcPr>
          <w:p w14:paraId="7B1996AB"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jarduera eta kontzeptu hauek ez dira diruz lagunduko:</w:t>
            </w:r>
          </w:p>
        </w:tc>
        <w:tc>
          <w:tcPr>
            <w:tcW w:w="4893" w:type="dxa"/>
            <w:gridSpan w:val="2"/>
          </w:tcPr>
          <w:p w14:paraId="1FB60B12"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No serán objeto de subvención las siguientes actividades o conceptos:</w:t>
            </w:r>
          </w:p>
        </w:tc>
      </w:tr>
      <w:tr w:rsidR="0075512C" w:rsidRPr="0095209A" w14:paraId="6536E008" w14:textId="77777777" w:rsidTr="0075512C">
        <w:tc>
          <w:tcPr>
            <w:tcW w:w="4857" w:type="dxa"/>
          </w:tcPr>
          <w:p w14:paraId="3A7814E2"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Azpiegiturako obrak eta inbertsioak egitea, ondasun higiezinak erostea eta ekipamendua (altzariak, etxetresnak, argazkigintza, informatika) erostea.</w:t>
            </w:r>
          </w:p>
        </w:tc>
        <w:tc>
          <w:tcPr>
            <w:tcW w:w="4893" w:type="dxa"/>
            <w:gridSpan w:val="2"/>
          </w:tcPr>
          <w:p w14:paraId="2BC5FAE5"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1) Propuestas que consistan en la realización de obras de infraestructura, inversiones, adquisición de inmuebles y la compra de mobiliario y equipamiento (mobiliario, electrodoméstico, fotográfico, informático). </w:t>
            </w:r>
          </w:p>
        </w:tc>
      </w:tr>
      <w:tr w:rsidR="0075512C" w:rsidRPr="0095209A" w14:paraId="37292E49" w14:textId="77777777" w:rsidTr="0075512C">
        <w:trPr>
          <w:trHeight w:hRule="exact" w:val="2693"/>
        </w:trPr>
        <w:tc>
          <w:tcPr>
            <w:tcW w:w="4857" w:type="dxa"/>
          </w:tcPr>
          <w:p w14:paraId="053D7FA2"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Elkarteak egindako bazkari, afari eta ostalaritza zerbitzuei lotutako beste batzuen kostuak; diruz laguntzeko modukoak izango dira, ordea, elkarteak kultur asteak, ospakizunak eta halakoak egiteko beharrezkoak diren janari, edari eta materialak, baldin eta egindako gastuaren eta lortu nahi den helburuaren arteko proportzional-tasuna egokia bada.</w:t>
            </w:r>
          </w:p>
        </w:tc>
        <w:tc>
          <w:tcPr>
            <w:tcW w:w="4893" w:type="dxa"/>
            <w:gridSpan w:val="2"/>
          </w:tcPr>
          <w:p w14:paraId="23560C78"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2) Costes de comidas, cenas u otras propias de servicios de hostelería, realizadas por la asociación, pero si serán objeto de subvención el coste de productos alimenticios, bebidas y material necesario para llevar a cabo una actividad de la asociación tales como semanas culturales, celebraciones..., siempre que guarde la oportuna proporcionalidad entre el gasto realizado y el objetivo perseguido.</w:t>
            </w:r>
          </w:p>
        </w:tc>
      </w:tr>
      <w:tr w:rsidR="0075512C" w:rsidRPr="0095209A" w14:paraId="0091C242" w14:textId="77777777" w:rsidTr="0075512C">
        <w:trPr>
          <w:trHeight w:hRule="exact" w:val="1194"/>
        </w:trPr>
        <w:tc>
          <w:tcPr>
            <w:tcW w:w="4857" w:type="dxa"/>
          </w:tcPr>
          <w:p w14:paraId="41E1866E"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3) Elkarte horiei loturiko ikastetxeei Udalaren Hezkuntza sailak berariaz diruz lagundutako programak. </w:t>
            </w:r>
          </w:p>
        </w:tc>
        <w:tc>
          <w:tcPr>
            <w:tcW w:w="4893" w:type="dxa"/>
            <w:gridSpan w:val="2"/>
          </w:tcPr>
          <w:p w14:paraId="03EEF09F"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3) Programas que hayan sido objeto de subvención específica por parte del Departamento de Educación Municipal a los colegios de esas asociaciones</w:t>
            </w:r>
          </w:p>
        </w:tc>
      </w:tr>
      <w:tr w:rsidR="0075512C" w:rsidRPr="0095209A" w14:paraId="78469122" w14:textId="77777777" w:rsidTr="0075512C">
        <w:tc>
          <w:tcPr>
            <w:tcW w:w="4857" w:type="dxa"/>
          </w:tcPr>
          <w:p w14:paraId="72D5FDD1"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Udalaren iritziz beste laguntza programa batzuetan hobeto egokitzen diren jarduera eta proiektuak.</w:t>
            </w:r>
          </w:p>
        </w:tc>
        <w:tc>
          <w:tcPr>
            <w:tcW w:w="4893" w:type="dxa"/>
            <w:gridSpan w:val="2"/>
          </w:tcPr>
          <w:p w14:paraId="167742B3"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4) Aquellas actividades o proyectos que en opinión del Ayuntamiento tengan mejor encaje en otros programas de ayudas. </w:t>
            </w:r>
          </w:p>
        </w:tc>
      </w:tr>
      <w:tr w:rsidR="0075512C" w:rsidRPr="0095209A" w14:paraId="16731323" w14:textId="77777777" w:rsidTr="0075512C">
        <w:tc>
          <w:tcPr>
            <w:tcW w:w="4857" w:type="dxa"/>
          </w:tcPr>
          <w:p w14:paraId="463AC9D3" w14:textId="77777777" w:rsidR="0075512C" w:rsidRPr="0095209A" w:rsidRDefault="0075512C" w:rsidP="00FD6250">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893" w:type="dxa"/>
            <w:gridSpan w:val="2"/>
          </w:tcPr>
          <w:p w14:paraId="585D82E3" w14:textId="77777777" w:rsidR="0075512C" w:rsidRPr="0095209A" w:rsidRDefault="0075512C" w:rsidP="00FD6250">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2. Asociaciones beneficiarias</w:t>
            </w:r>
          </w:p>
        </w:tc>
      </w:tr>
      <w:tr w:rsidR="0075512C" w:rsidRPr="0095209A" w14:paraId="7E220721" w14:textId="77777777" w:rsidTr="0075512C">
        <w:tc>
          <w:tcPr>
            <w:tcW w:w="4857" w:type="dxa"/>
          </w:tcPr>
          <w:p w14:paraId="57B1E2EE"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hauek arautzen dituzten dirulaguntzak irabazi asmorik gabeko guraso elkarteek eskatu ahal izango dituzte, baldintza hauek betetzen badituzte:</w:t>
            </w:r>
          </w:p>
        </w:tc>
        <w:tc>
          <w:tcPr>
            <w:tcW w:w="4893" w:type="dxa"/>
            <w:gridSpan w:val="2"/>
          </w:tcPr>
          <w:p w14:paraId="5E5BADA9"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Podrán solicitar las subvenciones que se regulan por las presentes bases específicas, las asociaciones de padres de alumnas y alumnos sin ánimo de lucro que cumplan los siguientes requisitos:</w:t>
            </w:r>
          </w:p>
        </w:tc>
      </w:tr>
      <w:tr w:rsidR="0075512C" w:rsidRPr="0095209A" w14:paraId="7CC3BD05" w14:textId="77777777" w:rsidTr="0075512C">
        <w:tc>
          <w:tcPr>
            <w:tcW w:w="4857" w:type="dxa"/>
          </w:tcPr>
          <w:p w14:paraId="7A787BEA"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Arrasaten Haur Hezkuntzako bigarren zikloa edota Lehen Hezkuntzako edota Derrigorrezko Bigarren Hezkuntzako edota Derrigorrezko Bigarren Hezkuntza Ondoko etapak ematen dituzten ikastetxeetako ikasleen gurasoen elkarte bat izatea.</w:t>
            </w:r>
          </w:p>
        </w:tc>
        <w:tc>
          <w:tcPr>
            <w:tcW w:w="4893" w:type="dxa"/>
            <w:gridSpan w:val="2"/>
          </w:tcPr>
          <w:p w14:paraId="7B36B4D1"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 Ser una asociación de madres y padres de alumnado de un centro docente que imparta el segundo ciclo de la Educación Infantil y/o etapas de la Educación Primaria y/o Educación Secundaria Obligatoria y/o Educación Secundaria Postobligatoria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w:t>
            </w:r>
          </w:p>
        </w:tc>
      </w:tr>
      <w:tr w:rsidR="0075512C" w:rsidRPr="0095209A" w14:paraId="7332AEBC" w14:textId="77777777" w:rsidTr="0075512C">
        <w:tc>
          <w:tcPr>
            <w:tcW w:w="4857" w:type="dxa"/>
          </w:tcPr>
          <w:p w14:paraId="7C3755D5" w14:textId="77777777" w:rsidR="0075512C" w:rsidRPr="0095209A" w:rsidRDefault="0075512C" w:rsidP="00FD6250">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Aurkeztu beharreko agiriak</w:t>
            </w:r>
          </w:p>
        </w:tc>
        <w:tc>
          <w:tcPr>
            <w:tcW w:w="4893" w:type="dxa"/>
            <w:gridSpan w:val="2"/>
          </w:tcPr>
          <w:p w14:paraId="71E4D7AB" w14:textId="77777777" w:rsidR="0075512C" w:rsidRPr="0095209A" w:rsidRDefault="0075512C" w:rsidP="00FD6250">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3. Documentación a presentar</w:t>
            </w:r>
          </w:p>
        </w:tc>
      </w:tr>
      <w:tr w:rsidR="0075512C" w:rsidRPr="0095209A" w14:paraId="462163FE" w14:textId="77777777" w:rsidTr="0075512C">
        <w:tc>
          <w:tcPr>
            <w:tcW w:w="4857" w:type="dxa"/>
          </w:tcPr>
          <w:p w14:paraId="7A66469F"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 orokorretako 7. artikuluan eskatzen denaz gain, agiri hauek aurkeztu beharko dira dirulaguntza eskatzeko eredu ofizialarekin batera:</w:t>
            </w:r>
          </w:p>
        </w:tc>
        <w:tc>
          <w:tcPr>
            <w:tcW w:w="4893" w:type="dxa"/>
            <w:gridSpan w:val="2"/>
          </w:tcPr>
          <w:p w14:paraId="40B04A5B"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Al modelo oficial de solicitud de la subvención deberá acompañarse, además de la requerida en el artículo 7 de las bases generales de la presente convocatoria, la siguiente documentación:</w:t>
            </w:r>
          </w:p>
        </w:tc>
      </w:tr>
      <w:tr w:rsidR="0075512C" w:rsidRPr="0095209A" w14:paraId="26CF13E2" w14:textId="77777777" w:rsidTr="0075512C">
        <w:tc>
          <w:tcPr>
            <w:tcW w:w="4857" w:type="dxa"/>
          </w:tcPr>
          <w:p w14:paraId="0A05E670"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Jarduera zehatzetarako eskaeretan, adierazi beharko da, batetik, aurreikuspenen arabera zenbatek parte hartuko duten, eta, bestetik, non eta noiz egingo diren jarduerok.</w:t>
            </w:r>
          </w:p>
        </w:tc>
        <w:tc>
          <w:tcPr>
            <w:tcW w:w="4893" w:type="dxa"/>
            <w:gridSpan w:val="2"/>
          </w:tcPr>
          <w:p w14:paraId="1F65FE07"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actividades concretas: se deberá indicar el número previsible de participantes, así como el lugar y las fechas de celebración previstas.</w:t>
            </w:r>
          </w:p>
        </w:tc>
      </w:tr>
      <w:tr w:rsidR="0075512C" w:rsidRPr="0095209A" w14:paraId="6931375B" w14:textId="77777777" w:rsidTr="0075512C">
        <w:tc>
          <w:tcPr>
            <w:tcW w:w="4857" w:type="dxa"/>
          </w:tcPr>
          <w:p w14:paraId="713A878F"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Ikasturteko programa eta jardueretarako eskaeretan, onuradunak jarduera gauzatzeko zer baliabide eta azpiegitura dituen adierazi beharko da.</w:t>
            </w:r>
          </w:p>
        </w:tc>
        <w:tc>
          <w:tcPr>
            <w:tcW w:w="4893" w:type="dxa"/>
            <w:gridSpan w:val="2"/>
          </w:tcPr>
          <w:p w14:paraId="6D6F7D92"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programas y actividades del curso escolar: se deberán relacionar los medios e infraestructuras con los que cuente la persona beneficiaria para el desarrollo de la actividad.</w:t>
            </w:r>
          </w:p>
        </w:tc>
      </w:tr>
      <w:tr w:rsidR="0075512C" w:rsidRPr="0095209A" w14:paraId="2E65959B" w14:textId="77777777" w:rsidTr="0075512C">
        <w:trPr>
          <w:trHeight w:hRule="exact" w:val="765"/>
        </w:trPr>
        <w:tc>
          <w:tcPr>
            <w:tcW w:w="4857" w:type="dxa"/>
          </w:tcPr>
          <w:p w14:paraId="20259EDD" w14:textId="77777777" w:rsidR="0075512C" w:rsidRPr="0095209A" w:rsidRDefault="0075512C"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Izapidetzeaz arduratzen den administrazio unitatea</w:t>
            </w:r>
          </w:p>
        </w:tc>
        <w:tc>
          <w:tcPr>
            <w:tcW w:w="4893" w:type="dxa"/>
            <w:gridSpan w:val="2"/>
          </w:tcPr>
          <w:p w14:paraId="5E4C40FA" w14:textId="77777777" w:rsidR="0075512C" w:rsidRPr="0095209A" w:rsidRDefault="0075512C"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Unidad administrativa encargada de la tramitación</w:t>
            </w:r>
          </w:p>
        </w:tc>
      </w:tr>
      <w:tr w:rsidR="0075512C" w:rsidRPr="0095209A" w14:paraId="1824C449" w14:textId="77777777" w:rsidTr="0075512C">
        <w:tc>
          <w:tcPr>
            <w:tcW w:w="4857" w:type="dxa"/>
          </w:tcPr>
          <w:p w14:paraId="0A292C89"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Hezkuntzako administrazio unitateak izapidetu-ko ditu eskaerak.</w:t>
            </w:r>
          </w:p>
        </w:tc>
        <w:tc>
          <w:tcPr>
            <w:tcW w:w="4893" w:type="dxa"/>
            <w:gridSpan w:val="2"/>
          </w:tcPr>
          <w:p w14:paraId="689E3359"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la unidad administrativa de Educación. </w:t>
            </w:r>
          </w:p>
        </w:tc>
      </w:tr>
      <w:tr w:rsidR="0075512C" w:rsidRPr="0095209A" w14:paraId="486E02F2" w14:textId="77777777" w:rsidTr="0075512C">
        <w:tc>
          <w:tcPr>
            <w:tcW w:w="4857" w:type="dxa"/>
          </w:tcPr>
          <w:p w14:paraId="558AEE06" w14:textId="77777777" w:rsidR="0075512C" w:rsidRPr="0095209A" w:rsidRDefault="0075512C" w:rsidP="00FD6250">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baloratzeko irizpideak</w:t>
            </w:r>
          </w:p>
        </w:tc>
        <w:tc>
          <w:tcPr>
            <w:tcW w:w="4893" w:type="dxa"/>
            <w:gridSpan w:val="2"/>
          </w:tcPr>
          <w:p w14:paraId="4DDA3D49" w14:textId="77777777" w:rsidR="0075512C" w:rsidRPr="0095209A" w:rsidRDefault="0075512C" w:rsidP="00FD6250">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5. Criterios de valoración de las solicitudes</w:t>
            </w:r>
          </w:p>
        </w:tc>
      </w:tr>
      <w:tr w:rsidR="0075512C" w:rsidRPr="0095209A" w14:paraId="39480693" w14:textId="77777777" w:rsidTr="0075512C">
        <w:trPr>
          <w:trHeight w:hRule="exact" w:val="1304"/>
        </w:trPr>
        <w:tc>
          <w:tcPr>
            <w:tcW w:w="4857" w:type="dxa"/>
          </w:tcPr>
          <w:p w14:paraId="3F73C732"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arautzen diren laguntzak kalkulatzeko, honako irizpide hauek aplikatuko dira, atal bakoitzeko hemen jasotzen diren portzentajeekin:</w:t>
            </w:r>
          </w:p>
        </w:tc>
        <w:tc>
          <w:tcPr>
            <w:tcW w:w="4893" w:type="dxa"/>
            <w:gridSpan w:val="2"/>
          </w:tcPr>
          <w:p w14:paraId="57AD955D"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Para el cálculo de las ayudas reguladas en las presentes bases se aplicarán los siguientes criterios, con los porcentajes que a continuación se recogen por cada apartado:</w:t>
            </w:r>
          </w:p>
        </w:tc>
      </w:tr>
      <w:tr w:rsidR="0075512C" w:rsidRPr="0095209A" w14:paraId="53F2AC5B" w14:textId="77777777" w:rsidTr="0075512C">
        <w:trPr>
          <w:trHeight w:hRule="exact" w:val="1219"/>
        </w:trPr>
        <w:tc>
          <w:tcPr>
            <w:tcW w:w="4857" w:type="dxa"/>
          </w:tcPr>
          <w:p w14:paraId="1B30FD90"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Laguntza guztiaren %20</w:t>
            </w:r>
            <w:r w:rsidRPr="0095209A">
              <w:rPr>
                <w:rFonts w:ascii="Garamond" w:hAnsi="Garamond"/>
                <w:b/>
                <w:sz w:val="24"/>
                <w:szCs w:val="24"/>
                <w:lang w:val="eu-ES" w:eastAsia="eu-ES"/>
              </w:rPr>
              <w:t>,</w:t>
            </w:r>
            <w:r w:rsidRPr="0095209A">
              <w:rPr>
                <w:rFonts w:ascii="Garamond" w:hAnsi="Garamond"/>
                <w:sz w:val="24"/>
                <w:szCs w:val="24"/>
                <w:lang w:val="eu-ES" w:eastAsia="eu-ES"/>
              </w:rPr>
              <w:t xml:space="preserve"> elkarte guztien artean zati berdinetan banatzeko; hortaz, kopuru berdina jasoko dute elkarte guztiek.</w:t>
            </w:r>
          </w:p>
        </w:tc>
        <w:tc>
          <w:tcPr>
            <w:tcW w:w="4893" w:type="dxa"/>
            <w:gridSpan w:val="2"/>
          </w:tcPr>
          <w:p w14:paraId="417C2DB7"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 El 20% del total de la ayuda a repartir a partes iguales entre todas las asociaciones; por tanto, cada asociación recibirá la misma cantidad.</w:t>
            </w:r>
          </w:p>
        </w:tc>
      </w:tr>
      <w:tr w:rsidR="0075512C" w:rsidRPr="0095209A" w14:paraId="6CD6EB7B" w14:textId="77777777" w:rsidTr="0075512C">
        <w:trPr>
          <w:trHeight w:val="1194"/>
        </w:trPr>
        <w:tc>
          <w:tcPr>
            <w:tcW w:w="4857" w:type="dxa"/>
          </w:tcPr>
          <w:p w14:paraId="1FCB07F6"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 Laguntza guztiaren %30, elkarte guztien artean banatzeko, kontuan izanik zenbat ikasle duen ikastetxe bakoitzak.</w:t>
            </w:r>
          </w:p>
        </w:tc>
        <w:tc>
          <w:tcPr>
            <w:tcW w:w="4893" w:type="dxa"/>
            <w:gridSpan w:val="2"/>
          </w:tcPr>
          <w:p w14:paraId="4AFD273B"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b) El 30% del total de la ayuda a repartir entre todas las asociaciones teniendo en cuenta el número de alumnos que tenga cada centro docente.</w:t>
            </w:r>
          </w:p>
        </w:tc>
      </w:tr>
      <w:tr w:rsidR="0075512C" w:rsidRPr="0095209A" w14:paraId="45AEB200" w14:textId="77777777" w:rsidTr="0075512C">
        <w:trPr>
          <w:trHeight w:hRule="exact" w:val="1758"/>
        </w:trPr>
        <w:tc>
          <w:tcPr>
            <w:tcW w:w="4857" w:type="dxa"/>
          </w:tcPr>
          <w:p w14:paraId="0C14C0DA"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c) Banatzekoa den laguntzaren gainerako %50a, kontuan izanik elkarte bakoitzak garatu beharreko jardueren ezaugarriak; horretarako, diruz laguntzeko moduko lau bloke bereizi ezarri ditu Udalak.</w:t>
            </w:r>
          </w:p>
        </w:tc>
        <w:tc>
          <w:tcPr>
            <w:tcW w:w="4893" w:type="dxa"/>
            <w:gridSpan w:val="2"/>
          </w:tcPr>
          <w:p w14:paraId="133725B8"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 El 50% restante de la ayuda a repartir, teniendo en cuenta las características de las actividades a desarrollar por cada asociación, estableciéndose para ello por el Ayuntamiento cuatro bloques diferenciados susceptibles de subvención.</w:t>
            </w:r>
          </w:p>
        </w:tc>
      </w:tr>
      <w:tr w:rsidR="0075512C" w:rsidRPr="009D19C6" w14:paraId="383AA1CE" w14:textId="77777777" w:rsidTr="0075512C">
        <w:tc>
          <w:tcPr>
            <w:tcW w:w="4857" w:type="dxa"/>
          </w:tcPr>
          <w:p w14:paraId="59EF7FA4"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1.- Gurasoak hezteko jarduerak edo guraso eskoletarako jarduerak: gehienez ere 450 €-ko dirulaguntza.</w:t>
            </w:r>
          </w:p>
        </w:tc>
        <w:tc>
          <w:tcPr>
            <w:tcW w:w="4893" w:type="dxa"/>
            <w:gridSpan w:val="2"/>
          </w:tcPr>
          <w:p w14:paraId="5400A805"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1.- Actividades para educar los padres y madres o para las escuelas de padres y madres, con un máximo de subvención de 450 €.</w:t>
            </w:r>
          </w:p>
        </w:tc>
      </w:tr>
      <w:tr w:rsidR="0075512C" w:rsidRPr="009D19C6" w14:paraId="61AE4449" w14:textId="77777777" w:rsidTr="0075512C">
        <w:trPr>
          <w:trHeight w:hRule="exact" w:val="2911"/>
        </w:trPr>
        <w:tc>
          <w:tcPr>
            <w:tcW w:w="4857" w:type="dxa"/>
          </w:tcPr>
          <w:p w14:paraId="3C5E3B72"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2.- Ikasleei zuzendutako hezkuntza programazio orokorraren osagarriak diren eta ikasleei zuzenduta dauden jarduerak, eskolaz kanpoko jarduerak eta diruz laguntzekoak diren jarduerak antolatzea (hezkuntza, kultura, kirola, garapen iraunkorra, berdintasuna, hezkidetza, bizikidetza, aisialdiko hezkuntza, komunitatean hezkuntza garatzekoak eta hezkuntzaren kalitatea  sustatze-koak): gehienez ere 450 €-ko dirulaguntza.</w:t>
            </w:r>
          </w:p>
        </w:tc>
        <w:tc>
          <w:tcPr>
            <w:tcW w:w="4893" w:type="dxa"/>
            <w:gridSpan w:val="2"/>
          </w:tcPr>
          <w:p w14:paraId="061B5591"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 xml:space="preserve">2.-Organización de actividades complementarias de los programas generales de educación y extraescolares dirigidas al alumnado y las actividades objeto de subvención (educativas, culturales, deportivas, desarrollo sostenible, igualdad, </w:t>
            </w:r>
            <w:proofErr w:type="spellStart"/>
            <w:r w:rsidRPr="00E50683">
              <w:rPr>
                <w:rFonts w:ascii="Garamond" w:hAnsi="Garamond"/>
                <w:sz w:val="24"/>
                <w:szCs w:val="24"/>
                <w:lang w:eastAsia="eu-ES"/>
              </w:rPr>
              <w:t>hezkidetza</w:t>
            </w:r>
            <w:proofErr w:type="spellEnd"/>
            <w:r w:rsidRPr="00E50683">
              <w:rPr>
                <w:rFonts w:ascii="Garamond" w:hAnsi="Garamond"/>
                <w:sz w:val="24"/>
                <w:szCs w:val="24"/>
                <w:lang w:eastAsia="eu-ES"/>
              </w:rPr>
              <w:t xml:space="preserve">, </w:t>
            </w:r>
            <w:proofErr w:type="spellStart"/>
            <w:r w:rsidRPr="00E50683">
              <w:rPr>
                <w:rFonts w:ascii="Garamond" w:hAnsi="Garamond"/>
                <w:sz w:val="24"/>
                <w:szCs w:val="24"/>
                <w:lang w:eastAsia="eu-ES"/>
              </w:rPr>
              <w:t>bizikidetza</w:t>
            </w:r>
            <w:proofErr w:type="spellEnd"/>
            <w:r w:rsidRPr="00E50683">
              <w:rPr>
                <w:rFonts w:ascii="Garamond" w:hAnsi="Garamond"/>
                <w:sz w:val="24"/>
                <w:szCs w:val="24"/>
                <w:lang w:eastAsia="eu-ES"/>
              </w:rPr>
              <w:t>, difusión educativa, educación en el tiempo libre, desarrollo educativo comunitario y de fomentar la calidad de la enseñanza), con un máximo de subvención de 450 €.</w:t>
            </w:r>
          </w:p>
        </w:tc>
      </w:tr>
      <w:tr w:rsidR="0075512C" w:rsidRPr="009D19C6" w14:paraId="1F56D1F7" w14:textId="77777777" w:rsidTr="0075512C">
        <w:trPr>
          <w:trHeight w:hRule="exact" w:val="1219"/>
        </w:trPr>
        <w:tc>
          <w:tcPr>
            <w:tcW w:w="4857" w:type="dxa"/>
          </w:tcPr>
          <w:p w14:paraId="757E8F97"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3.- Euskaraz egindako jarduerak edo euskararen erabilera bultzatzeko antolatutako jarduerak: gehienez ere 300 €-ko dirulaguntza.</w:t>
            </w:r>
          </w:p>
        </w:tc>
        <w:tc>
          <w:tcPr>
            <w:tcW w:w="4893" w:type="dxa"/>
            <w:gridSpan w:val="2"/>
          </w:tcPr>
          <w:p w14:paraId="1357835A"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3.- Actividades realizadas en euskera o actividades organizadas para potenciar el uso del euskera, con un máximo de subvención de 300 €</w:t>
            </w:r>
          </w:p>
        </w:tc>
      </w:tr>
      <w:tr w:rsidR="0075512C" w:rsidRPr="009D19C6" w14:paraId="52AA9CA8" w14:textId="77777777" w:rsidTr="0075512C">
        <w:trPr>
          <w:gridAfter w:val="1"/>
          <w:wAfter w:w="20" w:type="dxa"/>
        </w:trPr>
        <w:tc>
          <w:tcPr>
            <w:tcW w:w="4857" w:type="dxa"/>
          </w:tcPr>
          <w:p w14:paraId="60C1A208"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4.- Antolatutako jarduerek herrian, auzoan edo inguruko komunitatean daukaten eragina: gehienez ere 300 €-ko dirulaguntza.</w:t>
            </w:r>
          </w:p>
        </w:tc>
        <w:tc>
          <w:tcPr>
            <w:tcW w:w="4873" w:type="dxa"/>
          </w:tcPr>
          <w:p w14:paraId="7F71FAAC"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4.- La influencia que las actividades organizadas tengan en el pueblo, barrio o comunidad circundante, con un máximo de subvención de 300 €.</w:t>
            </w:r>
          </w:p>
        </w:tc>
      </w:tr>
      <w:tr w:rsidR="0075512C" w:rsidRPr="0095209A" w14:paraId="02A851F0" w14:textId="77777777" w:rsidTr="0075512C">
        <w:trPr>
          <w:gridAfter w:val="1"/>
          <w:wAfter w:w="20" w:type="dxa"/>
          <w:trHeight w:hRule="exact" w:val="992"/>
        </w:trPr>
        <w:tc>
          <w:tcPr>
            <w:tcW w:w="4857" w:type="dxa"/>
          </w:tcPr>
          <w:p w14:paraId="7648C2C1"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 xml:space="preserve">Horietaz gain, honako ezaugarri hauek lehenetsi eta positiboki baloratuko dira: </w:t>
            </w:r>
          </w:p>
        </w:tc>
        <w:tc>
          <w:tcPr>
            <w:tcW w:w="4873" w:type="dxa"/>
          </w:tcPr>
          <w:p w14:paraId="60644B44"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 xml:space="preserve">Además de estos, se dará preferencia y se valorarán positivamente las siguientes características: </w:t>
            </w:r>
          </w:p>
        </w:tc>
      </w:tr>
      <w:tr w:rsidR="0075512C" w:rsidRPr="0095209A" w14:paraId="6FDF7106" w14:textId="77777777" w:rsidTr="0075512C">
        <w:trPr>
          <w:gridAfter w:val="1"/>
          <w:wAfter w:w="20" w:type="dxa"/>
        </w:trPr>
        <w:tc>
          <w:tcPr>
            <w:tcW w:w="4857" w:type="dxa"/>
          </w:tcPr>
          <w:p w14:paraId="0E5C1CB0"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Elkarteak, bere jarduerak burutzeko, Udalaren ekarpena ez ezik beste finantzabide batzuk ere bilatzeko egiten dituen ahaleginak.</w:t>
            </w:r>
          </w:p>
        </w:tc>
        <w:tc>
          <w:tcPr>
            <w:tcW w:w="4873" w:type="dxa"/>
          </w:tcPr>
          <w:p w14:paraId="7EC53DC3"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 xml:space="preserve">Además de la aportación del Ayuntamiento para la materialización de sus actividades, asociaciones que realizan esfuerzos para buscar otras vías de financiación. </w:t>
            </w:r>
          </w:p>
        </w:tc>
      </w:tr>
      <w:tr w:rsidR="0075512C" w:rsidRPr="0095209A" w14:paraId="5F1BB021" w14:textId="77777777" w:rsidTr="0075512C">
        <w:trPr>
          <w:gridAfter w:val="1"/>
          <w:wAfter w:w="20" w:type="dxa"/>
          <w:trHeight w:hRule="exact" w:val="1531"/>
        </w:trPr>
        <w:tc>
          <w:tcPr>
            <w:tcW w:w="4857" w:type="dxa"/>
          </w:tcPr>
          <w:p w14:paraId="69FFF7E0"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Hainbat jarduera, proiektu edo ekintza beste elkarte edo entitate batzuekin elkarlanean egitea, herriari benetako ekarpen aberats eta askotarikoa eginez.</w:t>
            </w:r>
          </w:p>
        </w:tc>
        <w:tc>
          <w:tcPr>
            <w:tcW w:w="4873" w:type="dxa"/>
          </w:tcPr>
          <w:p w14:paraId="1BD54097"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Realización de diversas actividades, proyectos o actos en colaboración con otras entidades o asociaciones, actividades que realizan una verdadera aportación enriquecedora y variada al municipio.</w:t>
            </w:r>
          </w:p>
        </w:tc>
      </w:tr>
      <w:tr w:rsidR="0075512C" w:rsidRPr="0095209A" w14:paraId="4340C47D" w14:textId="77777777" w:rsidTr="0075512C">
        <w:trPr>
          <w:gridAfter w:val="1"/>
          <w:wAfter w:w="20" w:type="dxa"/>
          <w:trHeight w:hRule="exact" w:val="1374"/>
        </w:trPr>
        <w:tc>
          <w:tcPr>
            <w:tcW w:w="4857" w:type="dxa"/>
          </w:tcPr>
          <w:p w14:paraId="4440C292"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Berdintasunaren irizpidea kontuan hartzea, emakumeen eta gizonen arteko berdintasuna bultzatuz eta sustatuz, eta, bereziki, emakumeen eskubideak bermatuz.</w:t>
            </w:r>
          </w:p>
        </w:tc>
        <w:tc>
          <w:tcPr>
            <w:tcW w:w="4873" w:type="dxa"/>
          </w:tcPr>
          <w:p w14:paraId="03753A0D"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Consideración del criterio de igualdad, impulsando y promoviendo la igualdad entre hombres y mujeres, especialmente, en la medida que se garantizan los derechos de las mujeres.</w:t>
            </w:r>
          </w:p>
        </w:tc>
      </w:tr>
      <w:tr w:rsidR="0075512C" w:rsidRPr="0095209A" w14:paraId="09450DDB" w14:textId="77777777" w:rsidTr="0075512C">
        <w:trPr>
          <w:gridAfter w:val="1"/>
          <w:wAfter w:w="20" w:type="dxa"/>
        </w:trPr>
        <w:tc>
          <w:tcPr>
            <w:tcW w:w="4857" w:type="dxa"/>
          </w:tcPr>
          <w:p w14:paraId="26BEB8FE"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Belaunaldien arteko ibilbidea eta transmisioa bermatzea eta elkartearen biziraupena ziurtatzea, bereziki beren lana herrian zabaltzen eta hedatzen dutenena (sozializazioa, jende berriaren inplikazioa…).</w:t>
            </w:r>
          </w:p>
        </w:tc>
        <w:tc>
          <w:tcPr>
            <w:tcW w:w="4873" w:type="dxa"/>
          </w:tcPr>
          <w:p w14:paraId="7DCBA9FB"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75512C" w:rsidRPr="0095209A" w14:paraId="02988E90" w14:textId="77777777" w:rsidTr="0075512C">
        <w:trPr>
          <w:trHeight w:hRule="exact" w:val="1589"/>
        </w:trPr>
        <w:tc>
          <w:tcPr>
            <w:tcW w:w="4857" w:type="dxa"/>
          </w:tcPr>
          <w:p w14:paraId="39312DDA"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Ingurumen ikuspegia bereziki baloratuko zaie baliabide, bitarteko eta egitasmoetan berrerabilera eta birziklatze irizpidea kontuan hartzen duten entitateei (kartelak, ekitaldiak…).</w:t>
            </w:r>
          </w:p>
        </w:tc>
        <w:tc>
          <w:tcPr>
            <w:tcW w:w="4893" w:type="dxa"/>
            <w:gridSpan w:val="2"/>
          </w:tcPr>
          <w:p w14:paraId="2EB8CCE1" w14:textId="77777777" w:rsidR="0075512C" w:rsidRPr="0095209A" w:rsidRDefault="0075512C" w:rsidP="0075512C">
            <w:pPr>
              <w:numPr>
                <w:ilvl w:val="0"/>
                <w:numId w:val="20"/>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 xml:space="preserve">Se valorará especialmente el punto de vista medioambiental a aquellas entidades que tengan presentes la reutilización y el criterio de reciclaje (carteles, actos, …) en los diferentes recursos, medios y proyectos. </w:t>
            </w:r>
          </w:p>
        </w:tc>
      </w:tr>
      <w:tr w:rsidR="0075512C" w:rsidRPr="0095209A" w14:paraId="5656A28C" w14:textId="77777777" w:rsidTr="0075512C">
        <w:tc>
          <w:tcPr>
            <w:tcW w:w="4857" w:type="dxa"/>
          </w:tcPr>
          <w:p w14:paraId="31A1CDFB"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Atal honetan ezarritako irizpideak aplikatu ondoren geldikinen bat geratuko balitz, banatu egingo litzateke elkarte bakoitzak duen ikasle kopuruaren proportzioan.</w:t>
            </w:r>
          </w:p>
        </w:tc>
        <w:tc>
          <w:tcPr>
            <w:tcW w:w="4893" w:type="dxa"/>
            <w:gridSpan w:val="2"/>
          </w:tcPr>
          <w:p w14:paraId="2767DB59"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el supuesto de que después de la aplicación de los criterios fijados en este apartado quedara un remanente, éste sería objeto de reparto en proporción al número de alumnos de cada asociación concurrente.</w:t>
            </w:r>
          </w:p>
        </w:tc>
      </w:tr>
      <w:tr w:rsidR="0075512C" w:rsidRPr="0095209A" w14:paraId="009DAA02" w14:textId="77777777" w:rsidTr="0075512C">
        <w:tc>
          <w:tcPr>
            <w:tcW w:w="4857" w:type="dxa"/>
          </w:tcPr>
          <w:p w14:paraId="54A6BE0F" w14:textId="77777777" w:rsidR="0075512C" w:rsidRPr="0095209A" w:rsidRDefault="0075512C" w:rsidP="00FD6250">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Aurrekontua</w:t>
            </w:r>
          </w:p>
        </w:tc>
        <w:tc>
          <w:tcPr>
            <w:tcW w:w="4893" w:type="dxa"/>
            <w:gridSpan w:val="2"/>
          </w:tcPr>
          <w:p w14:paraId="1BD62031" w14:textId="77777777" w:rsidR="0075512C" w:rsidRPr="0095209A" w:rsidRDefault="0075512C" w:rsidP="00FD6250">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6. Presupuesto</w:t>
            </w:r>
          </w:p>
        </w:tc>
      </w:tr>
      <w:tr w:rsidR="0075512C" w:rsidRPr="0095209A" w14:paraId="4E84C401" w14:textId="77777777" w:rsidTr="0075512C">
        <w:tc>
          <w:tcPr>
            <w:tcW w:w="4857" w:type="dxa"/>
          </w:tcPr>
          <w:p w14:paraId="3B8FB6AA" w14:textId="77777777" w:rsidR="0075512C" w:rsidRPr="00E50683" w:rsidRDefault="0075512C"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Programa honen bidez deitutako diru laguntzen zenbatekoa 6.400 €</w:t>
            </w:r>
            <w:proofErr w:type="spellStart"/>
            <w:r w:rsidRPr="00E50683">
              <w:rPr>
                <w:rFonts w:ascii="Garamond" w:hAnsi="Garamond"/>
                <w:sz w:val="24"/>
                <w:szCs w:val="24"/>
                <w:lang w:val="eu-ES" w:eastAsia="eu-ES"/>
              </w:rPr>
              <w:t>koa</w:t>
            </w:r>
            <w:proofErr w:type="spellEnd"/>
            <w:r w:rsidRPr="00E50683">
              <w:rPr>
                <w:rFonts w:ascii="Garamond" w:hAnsi="Garamond"/>
                <w:sz w:val="24"/>
                <w:szCs w:val="24"/>
                <w:lang w:val="eu-ES" w:eastAsia="eu-ES"/>
              </w:rPr>
              <w:t xml:space="preserve"> da, eta “1.0900.480.323. 00.00 – Hezkuntzako dirulaguntzak” kontu sailaren kontura finantzatuko da.</w:t>
            </w:r>
          </w:p>
        </w:tc>
        <w:tc>
          <w:tcPr>
            <w:tcW w:w="4893" w:type="dxa"/>
            <w:gridSpan w:val="2"/>
          </w:tcPr>
          <w:p w14:paraId="135F6A7C" w14:textId="77777777" w:rsidR="0075512C" w:rsidRPr="00E50683" w:rsidRDefault="0075512C"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El importe de las ayudas convocadas a través del presente programa asciende a la cantidad de 6.400 €, y será financiado con cargo a la partida presupuestaria “1.0900.480.323.00.00-Subvencio-nes Educación”.</w:t>
            </w:r>
          </w:p>
        </w:tc>
      </w:tr>
      <w:tr w:rsidR="0075512C" w:rsidRPr="0095209A" w14:paraId="32809E94" w14:textId="77777777" w:rsidTr="0075512C">
        <w:tc>
          <w:tcPr>
            <w:tcW w:w="4857" w:type="dxa"/>
          </w:tcPr>
          <w:p w14:paraId="5660339A" w14:textId="77777777" w:rsidR="0075512C" w:rsidRPr="0095209A" w:rsidRDefault="0075512C" w:rsidP="00FD6250">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Justifikatzeko epea eta moduak</w:t>
            </w:r>
          </w:p>
        </w:tc>
        <w:tc>
          <w:tcPr>
            <w:tcW w:w="4893" w:type="dxa"/>
            <w:gridSpan w:val="2"/>
          </w:tcPr>
          <w:p w14:paraId="43A88199" w14:textId="77777777" w:rsidR="0075512C" w:rsidRPr="0095209A" w:rsidRDefault="0075512C" w:rsidP="00FD6250">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7. Plazo y formas de justificación</w:t>
            </w:r>
          </w:p>
        </w:tc>
      </w:tr>
      <w:tr w:rsidR="0075512C" w:rsidRPr="0095209A" w14:paraId="66E861E4" w14:textId="77777777" w:rsidTr="0075512C">
        <w:tc>
          <w:tcPr>
            <w:tcW w:w="4857" w:type="dxa"/>
          </w:tcPr>
          <w:p w14:paraId="0B505EFF"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23. eta 24. artikuluetan araututakoaz gain, jardueraren garapenaren ondorioz sortutako dokumentu guztien ale bana aurkeztu beharko da; baita jardueraren bidez lortu nahi ziren helburuen betetze mailari buruzko balorazioa ere.</w:t>
            </w:r>
          </w:p>
        </w:tc>
        <w:tc>
          <w:tcPr>
            <w:tcW w:w="4893" w:type="dxa"/>
            <w:gridSpan w:val="2"/>
          </w:tcPr>
          <w:p w14:paraId="25591E33"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Además de lo regulado en los artículos 23 y 24 de las bases generales de la presente convocatoria, se deberá presentar, asimismo, un ejemplar de toda la documentación producida con motivo del desarrollo de la actividad, así como una valoración respecto del grado de ejecución de los objetivos perseguidos con la misma.</w:t>
            </w:r>
          </w:p>
        </w:tc>
      </w:tr>
      <w:tr w:rsidR="0075512C" w:rsidRPr="0095209A" w14:paraId="1BC44ABF" w14:textId="77777777" w:rsidTr="0075512C">
        <w:tc>
          <w:tcPr>
            <w:tcW w:w="4857" w:type="dxa"/>
          </w:tcPr>
          <w:p w14:paraId="7C006016"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Oro har, jardueren justifikazioak ikasturtearekin lotuta egon beharko du eta diruz lagundutako jarduerak jatorrizko fakturen edo udal langileren batek konpultsatutako kopien bidez justifikatu beharko dira. Noizean behingo jarduerak, berriz, dirulaguntza ematen den urte berean gauzatu eta justifikatu beharko dira.</w:t>
            </w:r>
          </w:p>
        </w:tc>
        <w:tc>
          <w:tcPr>
            <w:tcW w:w="4893" w:type="dxa"/>
            <w:gridSpan w:val="2"/>
          </w:tcPr>
          <w:p w14:paraId="35731A4A"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la justificación de las actividades deberá estar relacionada con el curso escolar y las actividades subvencionadas deberán ser justificadas a través de facturas originales o fotocopias compulsadas por personal municipal. Las actividades puntuales deberán realizarse y justificarse dentro del año en que ha sido concedida la ayuda.</w:t>
            </w:r>
          </w:p>
        </w:tc>
      </w:tr>
      <w:tr w:rsidR="0075512C" w:rsidRPr="0095209A" w14:paraId="393A7054" w14:textId="77777777" w:rsidTr="0075512C">
        <w:tc>
          <w:tcPr>
            <w:tcW w:w="4857" w:type="dxa"/>
          </w:tcPr>
          <w:p w14:paraId="54744E43" w14:textId="77777777" w:rsidR="0075512C" w:rsidRPr="0095209A" w:rsidRDefault="0075512C" w:rsidP="00FD6250">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Klausula gehigarria</w:t>
            </w:r>
          </w:p>
        </w:tc>
        <w:tc>
          <w:tcPr>
            <w:tcW w:w="4893" w:type="dxa"/>
            <w:gridSpan w:val="2"/>
          </w:tcPr>
          <w:p w14:paraId="0CEB481E" w14:textId="77777777" w:rsidR="0075512C" w:rsidRPr="0095209A" w:rsidRDefault="0075512C" w:rsidP="00FD6250">
            <w:pPr>
              <w:keepNext/>
              <w:spacing w:before="120" w:after="120"/>
              <w:ind w:right="113"/>
              <w:outlineLvl w:val="2"/>
              <w:rPr>
                <w:rFonts w:ascii="Garamond" w:hAnsi="Garamond" w:cs="Arial"/>
                <w:bCs/>
                <w:spacing w:val="-3"/>
                <w:sz w:val="24"/>
                <w:szCs w:val="24"/>
                <w:lang w:eastAsia="eu-ES"/>
              </w:rPr>
            </w:pPr>
            <w:r w:rsidRPr="0095209A">
              <w:rPr>
                <w:rFonts w:ascii="Garamond" w:hAnsi="Garamond" w:cs="Arial"/>
                <w:b/>
                <w:bCs/>
                <w:sz w:val="24"/>
                <w:szCs w:val="24"/>
                <w:lang w:eastAsia="eu-ES"/>
              </w:rPr>
              <w:t>8. Cláusula adicional</w:t>
            </w:r>
          </w:p>
        </w:tc>
      </w:tr>
      <w:tr w:rsidR="0075512C" w:rsidRPr="0095209A" w14:paraId="4E63CAE3" w14:textId="77777777" w:rsidTr="0075512C">
        <w:tc>
          <w:tcPr>
            <w:tcW w:w="4857" w:type="dxa"/>
          </w:tcPr>
          <w:p w14:paraId="11F420A8"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Oinarri-arau espezifiko hauetan berariaz jasotzen ez diren gai guztietan, deialdiaren oinarri-arau orokorretan xedatutakoari jarraituko zaio. </w:t>
            </w:r>
          </w:p>
        </w:tc>
        <w:tc>
          <w:tcPr>
            <w:tcW w:w="4893" w:type="dxa"/>
            <w:gridSpan w:val="2"/>
          </w:tcPr>
          <w:p w14:paraId="5D959436"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75512C" w:rsidRPr="0095209A" w14:paraId="7E93C8DF" w14:textId="77777777" w:rsidTr="0075512C">
        <w:tc>
          <w:tcPr>
            <w:tcW w:w="4857" w:type="dxa"/>
          </w:tcPr>
          <w:p w14:paraId="656B3630" w14:textId="77777777" w:rsidR="0075512C" w:rsidRPr="0095209A" w:rsidRDefault="0075512C"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Halaber, Diru-laguntzei buruzko Udal Ordenantzari, Diru laguntzen 38/2003 Lege Orokorrari eta bat datozen gainontzeko lege xedapenei jarraituko zaie. </w:t>
            </w:r>
          </w:p>
        </w:tc>
        <w:tc>
          <w:tcPr>
            <w:tcW w:w="4893" w:type="dxa"/>
            <w:gridSpan w:val="2"/>
          </w:tcPr>
          <w:p w14:paraId="5D0AB377" w14:textId="77777777" w:rsidR="0075512C" w:rsidRPr="0095209A" w:rsidRDefault="0075512C"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0"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3"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4"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15"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17"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18"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19"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20"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16cid:durableId="1826357488">
    <w:abstractNumId w:val="8"/>
  </w:num>
  <w:num w:numId="2" w16cid:durableId="2131394480">
    <w:abstractNumId w:val="3"/>
  </w:num>
  <w:num w:numId="3" w16cid:durableId="108476034">
    <w:abstractNumId w:val="9"/>
  </w:num>
  <w:num w:numId="4" w16cid:durableId="826242190">
    <w:abstractNumId w:val="4"/>
  </w:num>
  <w:num w:numId="5" w16cid:durableId="1920751155">
    <w:abstractNumId w:val="13"/>
  </w:num>
  <w:num w:numId="6" w16cid:durableId="1385719764">
    <w:abstractNumId w:val="16"/>
  </w:num>
  <w:num w:numId="7" w16cid:durableId="97721465">
    <w:abstractNumId w:val="5"/>
  </w:num>
  <w:num w:numId="8" w16cid:durableId="2070030648">
    <w:abstractNumId w:val="17"/>
  </w:num>
  <w:num w:numId="9" w16cid:durableId="425853112">
    <w:abstractNumId w:val="1"/>
  </w:num>
  <w:num w:numId="10" w16cid:durableId="1166941819">
    <w:abstractNumId w:val="20"/>
  </w:num>
  <w:num w:numId="11" w16cid:durableId="573780617">
    <w:abstractNumId w:val="18"/>
  </w:num>
  <w:num w:numId="12" w16cid:durableId="1983608497">
    <w:abstractNumId w:val="2"/>
  </w:num>
  <w:num w:numId="13" w16cid:durableId="1417090279">
    <w:abstractNumId w:val="6"/>
  </w:num>
  <w:num w:numId="14" w16cid:durableId="1182747457">
    <w:abstractNumId w:val="11"/>
  </w:num>
  <w:num w:numId="15" w16cid:durableId="1853715161">
    <w:abstractNumId w:val="10"/>
  </w:num>
  <w:num w:numId="16" w16cid:durableId="1007833128">
    <w:abstractNumId w:val="15"/>
  </w:num>
  <w:num w:numId="17" w16cid:durableId="494228623">
    <w:abstractNumId w:val="7"/>
  </w:num>
  <w:num w:numId="18" w16cid:durableId="844711793">
    <w:abstractNumId w:val="14"/>
  </w:num>
  <w:num w:numId="19" w16cid:durableId="142817826">
    <w:abstractNumId w:val="19"/>
  </w:num>
  <w:num w:numId="20" w16cid:durableId="175035142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0F6B09"/>
    <w:rsid w:val="00133CFE"/>
    <w:rsid w:val="00193600"/>
    <w:rsid w:val="002476E6"/>
    <w:rsid w:val="00317022"/>
    <w:rsid w:val="003754FB"/>
    <w:rsid w:val="003E0A9E"/>
    <w:rsid w:val="00447354"/>
    <w:rsid w:val="004A3109"/>
    <w:rsid w:val="004F445F"/>
    <w:rsid w:val="00545B38"/>
    <w:rsid w:val="005E1093"/>
    <w:rsid w:val="005F7A96"/>
    <w:rsid w:val="00641496"/>
    <w:rsid w:val="006755D3"/>
    <w:rsid w:val="00695729"/>
    <w:rsid w:val="0075512C"/>
    <w:rsid w:val="0099766A"/>
    <w:rsid w:val="009A368C"/>
    <w:rsid w:val="00A12AFF"/>
    <w:rsid w:val="00A563EE"/>
    <w:rsid w:val="00A60A0F"/>
    <w:rsid w:val="00A91849"/>
    <w:rsid w:val="00B72C42"/>
    <w:rsid w:val="00C378B3"/>
    <w:rsid w:val="00CA0BC4"/>
    <w:rsid w:val="00D2104A"/>
    <w:rsid w:val="00D53A4F"/>
    <w:rsid w:val="00D813D5"/>
    <w:rsid w:val="00F743A6"/>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2230</Words>
  <Characters>12715</Characters>
  <Application>Microsoft Office Word</Application>
  <DocSecurity>0</DocSecurity>
  <Lines>105</Lines>
  <Paragraphs>29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2024-03-20T10:41:00Z</dcterms:created>
  <dcterms:modified xsi:type="dcterms:W3CDTF">2024-03-20T10:42:00Z</dcterms:modified>
</cp:coreProperties>
</file>