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5798" w14:textId="77777777" w:rsidR="0099766A" w:rsidRDefault="0099766A" w:rsidP="00A12AFF">
      <w:pPr>
        <w:spacing w:before="200"/>
        <w:jc w:val="center"/>
        <w:rPr>
          <w:rFonts w:ascii="Garamond" w:hAnsi="Garamond"/>
          <w:sz w:val="24"/>
          <w:lang w:val="eu-ES"/>
        </w:rPr>
      </w:pPr>
    </w:p>
    <w:tbl>
      <w:tblPr>
        <w:tblW w:w="9647" w:type="dxa"/>
        <w:tblInd w:w="137" w:type="dxa"/>
        <w:tblLayout w:type="fixed"/>
        <w:tblLook w:val="04A0" w:firstRow="1" w:lastRow="0" w:firstColumn="1" w:lastColumn="0" w:noHBand="0" w:noVBand="1"/>
      </w:tblPr>
      <w:tblGrid>
        <w:gridCol w:w="4820"/>
        <w:gridCol w:w="4827"/>
      </w:tblGrid>
      <w:tr w:rsidR="00A12AFF" w14:paraId="4CD91429" w14:textId="77777777" w:rsidTr="00A12AFF">
        <w:trPr>
          <w:cantSplit/>
        </w:trPr>
        <w:tc>
          <w:tcPr>
            <w:tcW w:w="4820" w:type="dxa"/>
            <w:tcBorders>
              <w:top w:val="single" w:sz="4" w:space="0" w:color="auto"/>
              <w:left w:val="single" w:sz="4" w:space="0" w:color="auto"/>
              <w:bottom w:val="single" w:sz="4" w:space="0" w:color="auto"/>
              <w:right w:val="single" w:sz="4" w:space="0" w:color="auto"/>
            </w:tcBorders>
            <w:hideMark/>
          </w:tcPr>
          <w:p w14:paraId="6C1B2382" w14:textId="77777777" w:rsidR="00A12AFF" w:rsidRDefault="00A12AFF" w:rsidP="00FD6250">
            <w:pPr>
              <w:jc w:val="both"/>
              <w:rPr>
                <w:rFonts w:ascii="Garamond" w:hAnsi="Garamond"/>
                <w:b/>
                <w:sz w:val="24"/>
                <w:lang w:val="eu-ES"/>
              </w:rPr>
            </w:pPr>
            <w:r>
              <w:rPr>
                <w:rFonts w:ascii="Garamond" w:hAnsi="Garamond"/>
                <w:b/>
                <w:sz w:val="24"/>
                <w:lang w:val="eu-ES"/>
              </w:rPr>
              <w:t xml:space="preserve">3. ERANSKINA: GIZARTE ONGIZATEAREN SAILA </w:t>
            </w:r>
          </w:p>
        </w:tc>
        <w:tc>
          <w:tcPr>
            <w:tcW w:w="4827" w:type="dxa"/>
            <w:tcBorders>
              <w:top w:val="single" w:sz="4" w:space="0" w:color="auto"/>
              <w:left w:val="single" w:sz="4" w:space="0" w:color="auto"/>
              <w:bottom w:val="single" w:sz="4" w:space="0" w:color="auto"/>
              <w:right w:val="single" w:sz="4" w:space="0" w:color="auto"/>
            </w:tcBorders>
            <w:hideMark/>
          </w:tcPr>
          <w:p w14:paraId="682E21F1" w14:textId="77777777" w:rsidR="00A12AFF" w:rsidRDefault="00A12AFF" w:rsidP="00FD6250">
            <w:pPr>
              <w:jc w:val="both"/>
              <w:rPr>
                <w:rFonts w:ascii="Garamond" w:hAnsi="Garamond"/>
                <w:b/>
                <w:sz w:val="24"/>
              </w:rPr>
            </w:pPr>
            <w:r>
              <w:rPr>
                <w:rFonts w:ascii="Garamond" w:hAnsi="Garamond"/>
                <w:b/>
                <w:sz w:val="24"/>
              </w:rPr>
              <w:t>ANEXO 3: ÁREA DE BIENESTAR SOCIAL</w:t>
            </w:r>
          </w:p>
        </w:tc>
      </w:tr>
    </w:tbl>
    <w:p w14:paraId="2D4285FE" w14:textId="77777777" w:rsidR="00A12AFF" w:rsidRDefault="00A12AFF" w:rsidP="00A12AFF">
      <w:pPr>
        <w:spacing w:before="200"/>
        <w:rPr>
          <w:rFonts w:ascii="Garamond" w:hAnsi="Garamond"/>
          <w:sz w:val="24"/>
        </w:rPr>
      </w:pPr>
    </w:p>
    <w:tbl>
      <w:tblPr>
        <w:tblW w:w="9923" w:type="dxa"/>
        <w:tblInd w:w="108" w:type="dxa"/>
        <w:tblLook w:val="01E0" w:firstRow="1" w:lastRow="1" w:firstColumn="1" w:lastColumn="1" w:noHBand="0" w:noVBand="0"/>
      </w:tblPr>
      <w:tblGrid>
        <w:gridCol w:w="4962"/>
        <w:gridCol w:w="4961"/>
      </w:tblGrid>
      <w:tr w:rsidR="0059322E" w14:paraId="7D32C9AE" w14:textId="77777777" w:rsidTr="0059322E">
        <w:tc>
          <w:tcPr>
            <w:tcW w:w="4962" w:type="dxa"/>
            <w:hideMark/>
          </w:tcPr>
          <w:p w14:paraId="180303EE" w14:textId="659ED491" w:rsidR="0059322E" w:rsidRDefault="0059322E" w:rsidP="00FD6250">
            <w:pPr>
              <w:keepNext/>
              <w:tabs>
                <w:tab w:val="left" w:pos="3444"/>
              </w:tabs>
              <w:spacing w:before="120" w:after="120"/>
              <w:ind w:left="113" w:right="113"/>
              <w:jc w:val="both"/>
              <w:outlineLvl w:val="0"/>
              <w:rPr>
                <w:rFonts w:ascii="Garamond" w:hAnsi="Garamond"/>
                <w:b/>
                <w:sz w:val="24"/>
                <w:szCs w:val="24"/>
                <w:lang w:val="eu-ES"/>
              </w:rPr>
            </w:pPr>
            <w:r>
              <w:rPr>
                <w:rFonts w:ascii="Garamond" w:hAnsi="Garamond"/>
                <w:b/>
                <w:sz w:val="24"/>
                <w:szCs w:val="24"/>
                <w:lang w:val="eu-ES"/>
              </w:rPr>
              <w:t>3</w:t>
            </w:r>
            <w:r>
              <w:rPr>
                <w:rFonts w:ascii="Garamond" w:hAnsi="Garamond"/>
                <w:b/>
                <w:sz w:val="24"/>
                <w:szCs w:val="24"/>
                <w:lang w:val="eu-ES"/>
              </w:rPr>
              <w:t>.4  OINARRI ESPEZIFIKOAK, ERREGULATZEN DUTENAK DIRU LAGUNTZAK EMATEA DROGA MENDEKOTASUNAK ZEIN BESTE MENDEKOTASUN BATZUK TRATATZEKO</w:t>
            </w:r>
          </w:p>
        </w:tc>
        <w:tc>
          <w:tcPr>
            <w:tcW w:w="4961" w:type="dxa"/>
            <w:hideMark/>
          </w:tcPr>
          <w:p w14:paraId="46BA8951" w14:textId="5359352C" w:rsidR="0059322E" w:rsidRDefault="0059322E" w:rsidP="00FD6250">
            <w:pPr>
              <w:keepNext/>
              <w:tabs>
                <w:tab w:val="left" w:pos="3444"/>
              </w:tabs>
              <w:spacing w:before="120" w:after="120"/>
              <w:ind w:left="113" w:right="113"/>
              <w:jc w:val="both"/>
              <w:outlineLvl w:val="0"/>
              <w:rPr>
                <w:rFonts w:ascii="Garamond" w:hAnsi="Garamond"/>
                <w:b/>
                <w:sz w:val="24"/>
                <w:szCs w:val="24"/>
              </w:rPr>
            </w:pPr>
            <w:r>
              <w:rPr>
                <w:rFonts w:ascii="Garamond" w:hAnsi="Garamond"/>
                <w:b/>
                <w:sz w:val="24"/>
                <w:szCs w:val="24"/>
              </w:rPr>
              <w:t>3</w:t>
            </w:r>
            <w:r>
              <w:rPr>
                <w:rFonts w:ascii="Garamond" w:hAnsi="Garamond"/>
                <w:b/>
                <w:sz w:val="24"/>
                <w:szCs w:val="24"/>
              </w:rPr>
              <w:t>.4 BASES ESPECÍFICAS QUE REGULAN LAS AYUDAS ECONÓMICAS PARA TRATAMIENTO DE DROGODEPENDENCIAS Y OTRAS ADICCIONES</w:t>
            </w:r>
          </w:p>
        </w:tc>
      </w:tr>
      <w:tr w:rsidR="0059322E" w14:paraId="04820AE0" w14:textId="77777777" w:rsidTr="0059322E">
        <w:tc>
          <w:tcPr>
            <w:tcW w:w="4962" w:type="dxa"/>
            <w:hideMark/>
          </w:tcPr>
          <w:p w14:paraId="20700F93" w14:textId="77777777" w:rsidR="0059322E" w:rsidRDefault="0059322E" w:rsidP="00FD6250">
            <w:pPr>
              <w:keepNext/>
              <w:spacing w:before="120" w:after="120"/>
              <w:ind w:left="113" w:right="113"/>
              <w:jc w:val="both"/>
              <w:outlineLvl w:val="2"/>
              <w:rPr>
                <w:rFonts w:ascii="Garamond" w:hAnsi="Garamond"/>
                <w:b/>
                <w:sz w:val="24"/>
                <w:szCs w:val="24"/>
                <w:lang w:val="eu-ES"/>
              </w:rPr>
            </w:pPr>
            <w:r>
              <w:rPr>
                <w:rFonts w:ascii="Garamond" w:hAnsi="Garamond"/>
                <w:b/>
                <w:sz w:val="24"/>
                <w:szCs w:val="24"/>
                <w:lang w:val="eu-ES"/>
              </w:rPr>
              <w:t>1. Arrazoia</w:t>
            </w:r>
          </w:p>
        </w:tc>
        <w:tc>
          <w:tcPr>
            <w:tcW w:w="4961" w:type="dxa"/>
            <w:hideMark/>
          </w:tcPr>
          <w:p w14:paraId="06123B85" w14:textId="77777777" w:rsidR="0059322E" w:rsidRDefault="0059322E" w:rsidP="00FD6250">
            <w:pPr>
              <w:keepNext/>
              <w:spacing w:before="120" w:after="120"/>
              <w:ind w:left="113" w:right="113"/>
              <w:jc w:val="both"/>
              <w:outlineLvl w:val="2"/>
              <w:rPr>
                <w:rFonts w:ascii="Garamond" w:hAnsi="Garamond"/>
                <w:b/>
                <w:sz w:val="24"/>
                <w:szCs w:val="24"/>
              </w:rPr>
            </w:pPr>
            <w:r>
              <w:rPr>
                <w:rFonts w:ascii="Garamond" w:hAnsi="Garamond"/>
                <w:b/>
                <w:sz w:val="24"/>
                <w:szCs w:val="24"/>
              </w:rPr>
              <w:t>1. Motivo</w:t>
            </w:r>
          </w:p>
        </w:tc>
      </w:tr>
      <w:tr w:rsidR="0059322E" w14:paraId="609A678B" w14:textId="77777777" w:rsidTr="0059322E">
        <w:tc>
          <w:tcPr>
            <w:tcW w:w="4962" w:type="dxa"/>
            <w:hideMark/>
          </w:tcPr>
          <w:p w14:paraId="0BE7F7A3"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 xml:space="preserve">Oinarri hauen helburua da diru laguntzak erregulatzea, Arrasateko Udalak ematen dizkienak </w:t>
            </w:r>
            <w:proofErr w:type="spellStart"/>
            <w:r>
              <w:rPr>
                <w:rFonts w:ascii="Garamond" w:hAnsi="Garamond"/>
                <w:sz w:val="24"/>
                <w:szCs w:val="24"/>
                <w:lang w:val="eu-ES"/>
              </w:rPr>
              <w:t>drogamenpekotasunen</w:t>
            </w:r>
            <w:proofErr w:type="spellEnd"/>
            <w:r>
              <w:rPr>
                <w:rFonts w:ascii="Garamond" w:hAnsi="Garamond"/>
                <w:sz w:val="24"/>
                <w:szCs w:val="24"/>
                <w:lang w:val="eu-ES"/>
              </w:rPr>
              <w:t xml:space="preserve"> edo beste menpekotasunen tratamenduan dauden pertsonei.</w:t>
            </w:r>
          </w:p>
        </w:tc>
        <w:tc>
          <w:tcPr>
            <w:tcW w:w="4961" w:type="dxa"/>
            <w:hideMark/>
          </w:tcPr>
          <w:p w14:paraId="5D13EDE6"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Estas Bases tienen por objeto regular las ayudas económicas que el Ayuntamiento de Mondragón concede a las personas que están en tratamiento de drogodependencias u otras adicciones.</w:t>
            </w:r>
          </w:p>
        </w:tc>
      </w:tr>
      <w:tr w:rsidR="0059322E" w14:paraId="4C3B4FDE" w14:textId="77777777" w:rsidTr="0059322E">
        <w:tc>
          <w:tcPr>
            <w:tcW w:w="4962" w:type="dxa"/>
            <w:hideMark/>
          </w:tcPr>
          <w:p w14:paraId="1E833B48"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Gizarte Zerbitzuen 12/2008 Legeak, abenduaren 5ekoa, azaltzen du 5. artikuluan Gizarte Zerbitzuen Euskal Sistemaren helburu moduan:</w:t>
            </w:r>
            <w:r>
              <w:rPr>
                <w:rFonts w:ascii="Garamond" w:hAnsi="Garamond"/>
                <w:sz w:val="24"/>
                <w:szCs w:val="24"/>
              </w:rPr>
              <w:t xml:space="preserve"> </w:t>
            </w:r>
            <w:r>
              <w:rPr>
                <w:rFonts w:ascii="Garamond" w:hAnsi="Garamond"/>
                <w:sz w:val="24"/>
                <w:szCs w:val="24"/>
                <w:lang w:val="eu-ES"/>
              </w:rPr>
              <w:t>“pertsona, familia eta talde guztien gizarteratzearen, autonomiaren eta ongizatearen alde egitea, eta sustatzeko, aurreikusteko, babesteko eta laguntzeko eginkizunak betez gauzatu nahi du xede hori, funtsean pertsonei eta harremanei buruzkoak diren prestazio eta zerbitzuen bidez”.</w:t>
            </w:r>
          </w:p>
        </w:tc>
        <w:tc>
          <w:tcPr>
            <w:tcW w:w="4961" w:type="dxa"/>
            <w:hideMark/>
          </w:tcPr>
          <w:p w14:paraId="2B85EF55"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La Ley de Servicios Sociales 12/2008 de 5 de diciembre expone en su artículo 5 como finalidad del Sistema Vasco de Servicios Sociales: “favorecer la integración social, la autonomía y el bienestar social de todas las personas, familias y grupos, desarrollando una función promotora, preventiva, protectora y asistencial, a través de prestaciones y servicios de naturaleza fundamentalmente personal y relacional”.</w:t>
            </w:r>
          </w:p>
        </w:tc>
      </w:tr>
      <w:tr w:rsidR="0059322E" w14:paraId="0EBDF63E" w14:textId="77777777" w:rsidTr="0059322E">
        <w:tc>
          <w:tcPr>
            <w:tcW w:w="4962" w:type="dxa"/>
            <w:hideMark/>
          </w:tcPr>
          <w:p w14:paraId="1A73D623"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Eta 14. Artikuluan hau azaltzen du prestazio ekonomikoei buruz:</w:t>
            </w:r>
            <w:r>
              <w:rPr>
                <w:rFonts w:ascii="Garamond" w:hAnsi="Garamond"/>
                <w:sz w:val="24"/>
                <w:szCs w:val="24"/>
              </w:rPr>
              <w:t xml:space="preserve"> </w:t>
            </w:r>
            <w:r>
              <w:rPr>
                <w:rFonts w:ascii="Garamond" w:hAnsi="Garamond"/>
                <w:sz w:val="24"/>
                <w:szCs w:val="24"/>
                <w:lang w:val="eu-ES"/>
              </w:rPr>
              <w:t>“Hartzaile dituztenen gizarteratzea eta laguntzak autonomia sustatzeko xedea izan behar dute prestazio ekonomikoek, eta lagungarri izan behar zaizkie gizarteratzeko prozesuan, edo,  haien mendetasun edo babesgabetasun egoerek eragindako beharrizanei erantzun behar diete”.</w:t>
            </w:r>
          </w:p>
        </w:tc>
        <w:tc>
          <w:tcPr>
            <w:tcW w:w="4961" w:type="dxa"/>
            <w:hideMark/>
          </w:tcPr>
          <w:p w14:paraId="68EAB210"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Y en el artículo 14, expone lo siguiente sobre las prestaciones económicas: “se orientarán a facilitar la integración social y la autonomía de sus perceptores, sirviéndoles de apoyo en su proceso de integración social o garantizando la cobertura, temporal o permanente, de las necesidades derivadas de su situación de dependencia o desprotección”.</w:t>
            </w:r>
          </w:p>
        </w:tc>
      </w:tr>
      <w:tr w:rsidR="0059322E" w14:paraId="1126E5EE" w14:textId="77777777" w:rsidTr="0059322E">
        <w:trPr>
          <w:trHeight w:val="1990"/>
        </w:trPr>
        <w:tc>
          <w:tcPr>
            <w:tcW w:w="4962" w:type="dxa"/>
            <w:hideMark/>
          </w:tcPr>
          <w:p w14:paraId="289C679D"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Mendekotasunengatik tratamendua hasten duten zenbait pertsonek, zailtasunak izaten dituzte, tratamendu zentrora joateko garraio gastuak ordaintzeko, premia biziko gastuak edota gizarteratze prozesutik eratorritako gastuak ordaintzeko.</w:t>
            </w:r>
          </w:p>
        </w:tc>
        <w:tc>
          <w:tcPr>
            <w:tcW w:w="4961" w:type="dxa"/>
            <w:hideMark/>
          </w:tcPr>
          <w:p w14:paraId="133FC9A1" w14:textId="77777777" w:rsidR="0059322E" w:rsidRDefault="0059322E" w:rsidP="00FD6250">
            <w:pPr>
              <w:tabs>
                <w:tab w:val="left" w:pos="1440"/>
              </w:tabs>
              <w:spacing w:before="120" w:after="120"/>
              <w:ind w:left="113" w:right="113"/>
              <w:jc w:val="both"/>
              <w:rPr>
                <w:rFonts w:ascii="Garamond" w:hAnsi="Garamond"/>
                <w:sz w:val="24"/>
                <w:szCs w:val="24"/>
              </w:rPr>
            </w:pPr>
            <w:r>
              <w:rPr>
                <w:rFonts w:ascii="Garamond" w:hAnsi="Garamond"/>
                <w:sz w:val="24"/>
                <w:szCs w:val="24"/>
              </w:rPr>
              <w:t>Algunas personas que inician el tratamiento por adicciones suelen tener dificultades para cubrir los gastos de transporte para acudir al centro de tratamiento, gastos de primera necesidad, o los gastos derivados del propio proceso de inserción social.</w:t>
            </w:r>
          </w:p>
        </w:tc>
      </w:tr>
      <w:tr w:rsidR="0059322E" w14:paraId="2797A381" w14:textId="77777777" w:rsidTr="0059322E">
        <w:trPr>
          <w:trHeight w:val="1552"/>
        </w:trPr>
        <w:tc>
          <w:tcPr>
            <w:tcW w:w="4962" w:type="dxa"/>
            <w:hideMark/>
          </w:tcPr>
          <w:p w14:paraId="1C4F9708"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Horregatik, laguntza honen helburua da, errazteaz gain EAEko tratamendu zentro publikoetan eta kontzertatuetan sartzea,  laguntzea aipatu gastuak ordaintzen, tratamendu  eta gizarteratze prozesuan</w:t>
            </w:r>
          </w:p>
        </w:tc>
        <w:tc>
          <w:tcPr>
            <w:tcW w:w="4961" w:type="dxa"/>
            <w:hideMark/>
          </w:tcPr>
          <w:p w14:paraId="3461D0E5"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Por ello, el objeto de esta ayuda, además de facilitar el acceso a los centros de tratamiento públicos y concertados de la CAPV, es ayudar a cubrir los gastos mencionados, durante el proceso de tratamiento y de inserción social.</w:t>
            </w:r>
          </w:p>
        </w:tc>
      </w:tr>
      <w:tr w:rsidR="0059322E" w14:paraId="223FC32A" w14:textId="77777777" w:rsidTr="0059322E">
        <w:tc>
          <w:tcPr>
            <w:tcW w:w="4962" w:type="dxa"/>
            <w:hideMark/>
          </w:tcPr>
          <w:p w14:paraId="7F685C2F" w14:textId="77777777" w:rsidR="0059322E" w:rsidRDefault="0059322E" w:rsidP="00FD6250">
            <w:pPr>
              <w:keepNext/>
              <w:spacing w:before="120" w:after="120"/>
              <w:ind w:left="113" w:right="113"/>
              <w:jc w:val="both"/>
              <w:outlineLvl w:val="2"/>
              <w:rPr>
                <w:rFonts w:ascii="Garamond" w:hAnsi="Garamond"/>
                <w:b/>
                <w:sz w:val="24"/>
                <w:szCs w:val="24"/>
                <w:lang w:val="eu-ES"/>
              </w:rPr>
            </w:pPr>
            <w:r>
              <w:rPr>
                <w:rFonts w:ascii="Garamond" w:hAnsi="Garamond"/>
                <w:b/>
                <w:sz w:val="24"/>
                <w:szCs w:val="24"/>
                <w:lang w:val="eu-ES"/>
              </w:rPr>
              <w:t>2. Xedea</w:t>
            </w:r>
          </w:p>
        </w:tc>
        <w:tc>
          <w:tcPr>
            <w:tcW w:w="4961" w:type="dxa"/>
            <w:hideMark/>
          </w:tcPr>
          <w:p w14:paraId="61A56C7C" w14:textId="77777777" w:rsidR="0059322E" w:rsidRDefault="0059322E" w:rsidP="00FD6250">
            <w:pPr>
              <w:keepNext/>
              <w:spacing w:before="120" w:after="120"/>
              <w:ind w:left="113" w:right="113"/>
              <w:jc w:val="both"/>
              <w:outlineLvl w:val="2"/>
              <w:rPr>
                <w:rFonts w:ascii="Garamond" w:hAnsi="Garamond"/>
                <w:b/>
                <w:sz w:val="24"/>
                <w:szCs w:val="24"/>
              </w:rPr>
            </w:pPr>
            <w:r>
              <w:rPr>
                <w:rFonts w:ascii="Garamond" w:hAnsi="Garamond"/>
                <w:b/>
                <w:sz w:val="24"/>
                <w:szCs w:val="24"/>
              </w:rPr>
              <w:t>2. Objeto</w:t>
            </w:r>
          </w:p>
        </w:tc>
      </w:tr>
      <w:tr w:rsidR="0059322E" w14:paraId="689B6BBB" w14:textId="77777777" w:rsidTr="0059322E">
        <w:tc>
          <w:tcPr>
            <w:tcW w:w="4962" w:type="dxa"/>
            <w:hideMark/>
          </w:tcPr>
          <w:p w14:paraId="032EEE3D" w14:textId="77777777" w:rsidR="0059322E" w:rsidRDefault="0059322E" w:rsidP="00FD6250">
            <w:pPr>
              <w:spacing w:before="120" w:after="120"/>
              <w:ind w:left="113" w:right="113"/>
              <w:jc w:val="both"/>
              <w:rPr>
                <w:rFonts w:ascii="Courier New" w:hAnsi="Courier New" w:cs="Courier New"/>
                <w:noProof/>
                <w:vanish/>
                <w:color w:val="800080"/>
                <w:sz w:val="18"/>
                <w:szCs w:val="24"/>
                <w:vertAlign w:val="subscript"/>
              </w:rPr>
            </w:pPr>
            <w:r>
              <w:rPr>
                <w:rFonts w:ascii="Garamond" w:hAnsi="Garamond"/>
                <w:sz w:val="24"/>
                <w:szCs w:val="24"/>
                <w:lang w:val="eu-ES"/>
              </w:rPr>
              <w:t>Mendekotasun arazoengatik tratamenduan dauden Arrasateko bizilagunei erraztea sarbidea tratamendu zentroetara, eta laguntzea gastuak ordaintzen, tratamendu eta gizarteratze prozesutik datozenak.</w:t>
            </w:r>
          </w:p>
        </w:tc>
        <w:tc>
          <w:tcPr>
            <w:tcW w:w="4961" w:type="dxa"/>
            <w:hideMark/>
          </w:tcPr>
          <w:p w14:paraId="3A7654AE"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Facilitar el acceso a los centros de tratamiento, a los/as vecinos/as de Mondragón que están en tratamiento por problemas de adicción, y ayudar a cubrir los gastos derivados de su proceso de tratamiento e inserción social.</w:t>
            </w:r>
          </w:p>
        </w:tc>
      </w:tr>
      <w:tr w:rsidR="0059322E" w14:paraId="6F8656E3" w14:textId="77777777" w:rsidTr="0059322E">
        <w:tc>
          <w:tcPr>
            <w:tcW w:w="4962" w:type="dxa"/>
            <w:hideMark/>
          </w:tcPr>
          <w:p w14:paraId="2D80D195" w14:textId="77777777" w:rsidR="0059322E" w:rsidRDefault="0059322E" w:rsidP="00FD6250">
            <w:pPr>
              <w:keepNext/>
              <w:spacing w:before="120" w:after="120"/>
              <w:ind w:left="113" w:right="113"/>
              <w:jc w:val="both"/>
              <w:outlineLvl w:val="2"/>
              <w:rPr>
                <w:rFonts w:ascii="Garamond" w:hAnsi="Garamond"/>
                <w:b/>
                <w:sz w:val="24"/>
                <w:szCs w:val="24"/>
                <w:lang w:val="eu-ES"/>
              </w:rPr>
            </w:pPr>
            <w:r>
              <w:rPr>
                <w:rFonts w:ascii="Garamond" w:hAnsi="Garamond"/>
                <w:b/>
                <w:sz w:val="24"/>
                <w:szCs w:val="24"/>
                <w:lang w:val="eu-ES"/>
              </w:rPr>
              <w:t>3. Onuradunak</w:t>
            </w:r>
          </w:p>
        </w:tc>
        <w:tc>
          <w:tcPr>
            <w:tcW w:w="4961" w:type="dxa"/>
            <w:hideMark/>
          </w:tcPr>
          <w:p w14:paraId="41F50324" w14:textId="77777777" w:rsidR="0059322E" w:rsidRDefault="0059322E" w:rsidP="00FD6250">
            <w:pPr>
              <w:keepNext/>
              <w:spacing w:before="120" w:after="120"/>
              <w:ind w:left="113" w:right="113"/>
              <w:jc w:val="both"/>
              <w:outlineLvl w:val="2"/>
              <w:rPr>
                <w:rFonts w:ascii="Garamond" w:hAnsi="Garamond"/>
                <w:b/>
                <w:sz w:val="24"/>
                <w:szCs w:val="24"/>
              </w:rPr>
            </w:pPr>
            <w:r>
              <w:rPr>
                <w:rFonts w:ascii="Garamond" w:hAnsi="Garamond"/>
                <w:b/>
                <w:sz w:val="24"/>
                <w:szCs w:val="24"/>
              </w:rPr>
              <w:t>3. Personas beneficiarias</w:t>
            </w:r>
          </w:p>
        </w:tc>
      </w:tr>
      <w:tr w:rsidR="0059322E" w14:paraId="768073B2" w14:textId="77777777" w:rsidTr="0059322E">
        <w:tc>
          <w:tcPr>
            <w:tcW w:w="4962" w:type="dxa"/>
            <w:hideMark/>
          </w:tcPr>
          <w:p w14:paraId="0FC0485D"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 xml:space="preserve">Arrasateko bizilagunak, egiten ari direnak tratamendu programa bat Arrasatetik kanpo, EAEn tratamendu zentro publiko edo kontzertatu batean, </w:t>
            </w:r>
            <w:proofErr w:type="spellStart"/>
            <w:r>
              <w:rPr>
                <w:rFonts w:ascii="Garamond" w:hAnsi="Garamond"/>
                <w:sz w:val="24"/>
                <w:szCs w:val="24"/>
                <w:lang w:val="eu-ES"/>
              </w:rPr>
              <w:t>drogamenpekotasun</w:t>
            </w:r>
            <w:proofErr w:type="spellEnd"/>
            <w:r>
              <w:rPr>
                <w:rFonts w:ascii="Garamond" w:hAnsi="Garamond"/>
                <w:sz w:val="24"/>
                <w:szCs w:val="24"/>
                <w:lang w:val="eu-ES"/>
              </w:rPr>
              <w:t xml:space="preserve"> arazoengatik, beste menpekotasun edo arrisku jokaera batzuengatik edo kontsumo goiztiarren ondorio diren arrisku jokaera batzuengatik.</w:t>
            </w:r>
          </w:p>
        </w:tc>
        <w:tc>
          <w:tcPr>
            <w:tcW w:w="4961" w:type="dxa"/>
            <w:hideMark/>
          </w:tcPr>
          <w:p w14:paraId="5EA4E20A"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 xml:space="preserve">Vecinos/as de </w:t>
            </w:r>
            <w:proofErr w:type="spellStart"/>
            <w:r>
              <w:rPr>
                <w:rFonts w:ascii="Garamond" w:hAnsi="Garamond"/>
                <w:sz w:val="24"/>
                <w:szCs w:val="24"/>
              </w:rPr>
              <w:t>Arrasate</w:t>
            </w:r>
            <w:proofErr w:type="spellEnd"/>
            <w:r>
              <w:rPr>
                <w:rFonts w:ascii="Garamond" w:hAnsi="Garamond"/>
                <w:sz w:val="24"/>
                <w:szCs w:val="24"/>
              </w:rPr>
              <w:t xml:space="preserve"> que están realizando un programa de tratamiento, fuera de Mondragón en un centro de tratamiento público o concertado de la CAPV por problemas de drogodependencias, otras adicciones o conductas de riesgo fruto de consumos precoces.</w:t>
            </w:r>
          </w:p>
        </w:tc>
      </w:tr>
      <w:tr w:rsidR="0059322E" w14:paraId="6388D571" w14:textId="77777777" w:rsidTr="0059322E">
        <w:tc>
          <w:tcPr>
            <w:tcW w:w="4962" w:type="dxa"/>
            <w:hideMark/>
          </w:tcPr>
          <w:p w14:paraId="38E35A3E"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Edozelan ere, Gizarte Ongizatearen informazio batzordeak ahalmena du aurkeztu litezkeen kasu berezi guztiak aztertu eta erabakitzeko.</w:t>
            </w:r>
          </w:p>
        </w:tc>
        <w:tc>
          <w:tcPr>
            <w:tcW w:w="4961" w:type="dxa"/>
            <w:hideMark/>
          </w:tcPr>
          <w:p w14:paraId="0509C9A1"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No obstante, la comisión informativa de servicios sociales queda facultada para estudiar y dirimir todos aquellos casos especiales que pudieran presentarse.</w:t>
            </w:r>
          </w:p>
        </w:tc>
      </w:tr>
      <w:tr w:rsidR="0059322E" w14:paraId="7DECB6E4" w14:textId="77777777" w:rsidTr="0059322E">
        <w:tc>
          <w:tcPr>
            <w:tcW w:w="4962" w:type="dxa"/>
            <w:hideMark/>
          </w:tcPr>
          <w:p w14:paraId="1371337C" w14:textId="77777777" w:rsidR="0059322E" w:rsidRDefault="0059322E" w:rsidP="00FD6250">
            <w:pPr>
              <w:keepNext/>
              <w:spacing w:before="120" w:after="120"/>
              <w:ind w:left="113" w:right="113"/>
              <w:jc w:val="both"/>
              <w:outlineLvl w:val="2"/>
              <w:rPr>
                <w:rFonts w:ascii="Garamond" w:hAnsi="Garamond"/>
                <w:b/>
                <w:sz w:val="24"/>
                <w:szCs w:val="24"/>
                <w:lang w:val="eu-ES"/>
              </w:rPr>
            </w:pPr>
            <w:r>
              <w:rPr>
                <w:rFonts w:ascii="Garamond" w:hAnsi="Garamond"/>
                <w:b/>
                <w:sz w:val="24"/>
                <w:szCs w:val="24"/>
                <w:lang w:val="eu-ES"/>
              </w:rPr>
              <w:t>4. Laguntza motak</w:t>
            </w:r>
          </w:p>
        </w:tc>
        <w:tc>
          <w:tcPr>
            <w:tcW w:w="4961" w:type="dxa"/>
            <w:hideMark/>
          </w:tcPr>
          <w:p w14:paraId="78D0D0F1" w14:textId="77777777" w:rsidR="0059322E" w:rsidRDefault="0059322E" w:rsidP="00FD6250">
            <w:pPr>
              <w:keepNext/>
              <w:spacing w:before="120" w:after="120"/>
              <w:ind w:left="113" w:right="113"/>
              <w:jc w:val="both"/>
              <w:outlineLvl w:val="2"/>
              <w:rPr>
                <w:rFonts w:ascii="Garamond" w:hAnsi="Garamond"/>
                <w:b/>
                <w:sz w:val="24"/>
                <w:szCs w:val="24"/>
              </w:rPr>
            </w:pPr>
            <w:r>
              <w:rPr>
                <w:rFonts w:ascii="Garamond" w:hAnsi="Garamond"/>
                <w:b/>
                <w:sz w:val="24"/>
                <w:szCs w:val="24"/>
              </w:rPr>
              <w:t>4. Tipos de ayuda</w:t>
            </w:r>
          </w:p>
        </w:tc>
      </w:tr>
      <w:tr w:rsidR="0059322E" w14:paraId="7645EAF1" w14:textId="77777777" w:rsidTr="0059322E">
        <w:tc>
          <w:tcPr>
            <w:tcW w:w="4962" w:type="dxa"/>
            <w:hideMark/>
          </w:tcPr>
          <w:p w14:paraId="7D314714"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Laguntzak emango dira bidaia gastuak ordaintzeko tratamendura joateko, premia biziko gastuak ordaintzeko eta gizarteratze prozesutik datozenak ordaintzeko, eskatzailea tratamenduan dagoen aldian (harrera, komunitate eta gizarteratze faseetan).</w:t>
            </w:r>
          </w:p>
        </w:tc>
        <w:tc>
          <w:tcPr>
            <w:tcW w:w="4961" w:type="dxa"/>
            <w:hideMark/>
          </w:tcPr>
          <w:p w14:paraId="6680CD03"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Las ayudas se destinarán a cubrir los gastos de viajes para ir a tratamiento, gastos de primera necesidad y gastos derivados del proceso de inserción social, durante el periodo que el/la solicitante esté en tratamiento (en las fases, de acogimiento, comunidad e inserción).</w:t>
            </w:r>
          </w:p>
        </w:tc>
      </w:tr>
      <w:tr w:rsidR="0059322E" w14:paraId="5098CD7D" w14:textId="77777777" w:rsidTr="0059322E">
        <w:tc>
          <w:tcPr>
            <w:tcW w:w="4962" w:type="dxa"/>
            <w:hideMark/>
          </w:tcPr>
          <w:p w14:paraId="73530D3E" w14:textId="77777777" w:rsidR="0059322E" w:rsidRDefault="0059322E" w:rsidP="00FD6250">
            <w:pPr>
              <w:keepNext/>
              <w:spacing w:before="120" w:after="120"/>
              <w:ind w:left="113" w:right="113"/>
              <w:jc w:val="both"/>
              <w:outlineLvl w:val="2"/>
              <w:rPr>
                <w:rFonts w:ascii="Garamond" w:hAnsi="Garamond"/>
                <w:b/>
                <w:sz w:val="24"/>
                <w:szCs w:val="24"/>
                <w:lang w:val="eu-ES"/>
              </w:rPr>
            </w:pPr>
            <w:r>
              <w:rPr>
                <w:rFonts w:ascii="Garamond" w:hAnsi="Garamond"/>
                <w:b/>
                <w:sz w:val="24"/>
                <w:szCs w:val="24"/>
                <w:lang w:val="eu-ES"/>
              </w:rPr>
              <w:t>5. Baldintzak</w:t>
            </w:r>
          </w:p>
        </w:tc>
        <w:tc>
          <w:tcPr>
            <w:tcW w:w="4961" w:type="dxa"/>
            <w:hideMark/>
          </w:tcPr>
          <w:p w14:paraId="543000BA" w14:textId="77777777" w:rsidR="0059322E" w:rsidRDefault="0059322E" w:rsidP="00FD6250">
            <w:pPr>
              <w:keepNext/>
              <w:spacing w:before="120" w:after="120"/>
              <w:ind w:left="113" w:right="113"/>
              <w:jc w:val="both"/>
              <w:outlineLvl w:val="2"/>
              <w:rPr>
                <w:rFonts w:ascii="Garamond" w:hAnsi="Garamond"/>
                <w:b/>
                <w:sz w:val="24"/>
                <w:szCs w:val="24"/>
              </w:rPr>
            </w:pPr>
            <w:r>
              <w:rPr>
                <w:rFonts w:ascii="Garamond" w:hAnsi="Garamond"/>
                <w:b/>
                <w:sz w:val="24"/>
                <w:szCs w:val="24"/>
              </w:rPr>
              <w:t>5. Requisitos</w:t>
            </w:r>
          </w:p>
        </w:tc>
      </w:tr>
      <w:tr w:rsidR="0059322E" w14:paraId="6B71D8FD" w14:textId="77777777" w:rsidTr="0059322E">
        <w:tc>
          <w:tcPr>
            <w:tcW w:w="4962" w:type="dxa"/>
            <w:hideMark/>
          </w:tcPr>
          <w:p w14:paraId="11102029"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Eskatzailea erroldatuta egon beharko da Arrasaten diru laguntzaren eskaera aurkezten duen unean.</w:t>
            </w:r>
          </w:p>
        </w:tc>
        <w:tc>
          <w:tcPr>
            <w:tcW w:w="4961" w:type="dxa"/>
            <w:hideMark/>
          </w:tcPr>
          <w:p w14:paraId="32AE8004"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La persona solicitante deberá estar empadronada en Mondragón en el momento de presentar la solicitud de ayuda económica.</w:t>
            </w:r>
          </w:p>
        </w:tc>
      </w:tr>
      <w:tr w:rsidR="0059322E" w14:paraId="7AAB7CC3" w14:textId="77777777" w:rsidTr="0059322E">
        <w:tc>
          <w:tcPr>
            <w:tcW w:w="4962" w:type="dxa"/>
            <w:hideMark/>
          </w:tcPr>
          <w:p w14:paraId="099E6351"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lang w:val="eu-ES"/>
              </w:rPr>
              <w:t>Diru laguntzak eskatu ahal izango dira tratamenduan hilabete batean egon ostean.</w:t>
            </w:r>
            <w:r>
              <w:rPr>
                <w:rFonts w:ascii="Garamond" w:hAnsi="Garamond"/>
                <w:sz w:val="24"/>
                <w:szCs w:val="24"/>
              </w:rPr>
              <w:t xml:space="preserve">  </w:t>
            </w:r>
            <w:r>
              <w:rPr>
                <w:rFonts w:ascii="Garamond" w:hAnsi="Garamond"/>
                <w:sz w:val="24"/>
                <w:szCs w:val="24"/>
                <w:lang w:val="eu-ES"/>
              </w:rPr>
              <w:t>Emakidak atzeraeraginezko izaera izango du, tratamendua hasi zen egunean, baldin eta hilabete bateko gutxieneko epea gertatu bada laguntzen deialdiaren urtean.</w:t>
            </w:r>
          </w:p>
        </w:tc>
        <w:tc>
          <w:tcPr>
            <w:tcW w:w="4961" w:type="dxa"/>
            <w:hideMark/>
          </w:tcPr>
          <w:p w14:paraId="1C54C237" w14:textId="77777777" w:rsidR="0059322E" w:rsidRDefault="0059322E" w:rsidP="00FD6250">
            <w:pPr>
              <w:ind w:left="175" w:right="34"/>
              <w:jc w:val="both"/>
              <w:rPr>
                <w:rFonts w:ascii="Garamond" w:hAnsi="Garamond"/>
                <w:sz w:val="24"/>
                <w:szCs w:val="24"/>
              </w:rPr>
            </w:pPr>
            <w:r>
              <w:rPr>
                <w:rFonts w:ascii="Garamond" w:hAnsi="Garamond"/>
                <w:sz w:val="24"/>
                <w:szCs w:val="24"/>
              </w:rPr>
              <w:t>Se podrán solicitar ayudas económicas a partir de un mes de permanencia en el programa de tratamiento. La concesión tendrá carácter retroactivo a la fecha del inicio del tratamiento, siempre y cuando el plazo mínimo de un mes se produzca dentro del año de la convocatoria de las ayudas.</w:t>
            </w:r>
          </w:p>
        </w:tc>
      </w:tr>
      <w:tr w:rsidR="0059322E" w14:paraId="2EC7FB99" w14:textId="77777777" w:rsidTr="0059322E">
        <w:tc>
          <w:tcPr>
            <w:tcW w:w="4962" w:type="dxa"/>
            <w:hideMark/>
          </w:tcPr>
          <w:p w14:paraId="1FDE3B4E" w14:textId="77777777" w:rsidR="0059322E" w:rsidRDefault="0059322E" w:rsidP="00FD6250">
            <w:pPr>
              <w:keepNext/>
              <w:spacing w:before="120" w:after="120"/>
              <w:ind w:left="113" w:right="113"/>
              <w:jc w:val="both"/>
              <w:outlineLvl w:val="2"/>
              <w:rPr>
                <w:rFonts w:ascii="Garamond" w:hAnsi="Garamond"/>
                <w:b/>
                <w:sz w:val="24"/>
                <w:szCs w:val="24"/>
                <w:lang w:val="eu-ES"/>
              </w:rPr>
            </w:pPr>
            <w:r>
              <w:rPr>
                <w:rFonts w:ascii="Garamond" w:hAnsi="Garamond"/>
                <w:b/>
                <w:sz w:val="24"/>
                <w:szCs w:val="24"/>
              </w:rPr>
              <w:t xml:space="preserve">6. </w:t>
            </w:r>
            <w:r>
              <w:rPr>
                <w:rFonts w:ascii="Garamond" w:hAnsi="Garamond"/>
                <w:b/>
                <w:sz w:val="24"/>
                <w:szCs w:val="24"/>
                <w:lang w:val="eu-ES"/>
              </w:rPr>
              <w:t>Onuradunen betebeharrak</w:t>
            </w:r>
          </w:p>
        </w:tc>
        <w:tc>
          <w:tcPr>
            <w:tcW w:w="4961" w:type="dxa"/>
            <w:hideMark/>
          </w:tcPr>
          <w:p w14:paraId="2B95D98F" w14:textId="77777777" w:rsidR="0059322E" w:rsidRDefault="0059322E" w:rsidP="00FD6250">
            <w:pPr>
              <w:keepNext/>
              <w:spacing w:before="120" w:after="120"/>
              <w:ind w:left="113" w:right="113"/>
              <w:jc w:val="both"/>
              <w:outlineLvl w:val="2"/>
              <w:rPr>
                <w:rFonts w:ascii="Garamond" w:hAnsi="Garamond"/>
                <w:b/>
                <w:sz w:val="24"/>
                <w:szCs w:val="24"/>
              </w:rPr>
            </w:pPr>
            <w:r>
              <w:rPr>
                <w:rFonts w:ascii="Garamond" w:hAnsi="Garamond"/>
                <w:b/>
                <w:sz w:val="24"/>
                <w:szCs w:val="24"/>
              </w:rPr>
              <w:t>6. Obligaciones de las personas beneficiarias</w:t>
            </w:r>
          </w:p>
        </w:tc>
      </w:tr>
      <w:tr w:rsidR="0059322E" w14:paraId="1402D1B9" w14:textId="77777777" w:rsidTr="0059322E">
        <w:tc>
          <w:tcPr>
            <w:tcW w:w="4962" w:type="dxa"/>
            <w:hideMark/>
          </w:tcPr>
          <w:p w14:paraId="490BDC59"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Aldaketak egonez gero tratamenduan dagoen pertsonaren egoeran eta bizikidetza unitateko kideen egoeran, betiere lotuta arau honetako laguntzekin (tratamendua amaitzea edo uztea, aldaketak bizikidetza unitatearen diru sarreretan…), jakinarazi beharko zaizkie eta behar bezala egiaztatu Arrasateko Udalaren Gizarte Zerbitzuei, gehienez ere horiek gertatu eta 30 egunean.</w:t>
            </w:r>
          </w:p>
        </w:tc>
        <w:tc>
          <w:tcPr>
            <w:tcW w:w="4961" w:type="dxa"/>
            <w:hideMark/>
          </w:tcPr>
          <w:p w14:paraId="67110BE9"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Las modificaciones que puedan producirse en la situación de la persona en tratamiento y los miembros de su unidad de convivencia, que puedan tener relación con las ayudas objeto de la presente normativa (terminar o dejar el tratamiento, cambios en los ingresos de la unidad de convivencia…), deberán ser comunicadas y debidamente acreditadas a los Servicios Sociales del ayuntamiento en el plazo máximo de 30 días desde que se hayan producido.</w:t>
            </w:r>
          </w:p>
        </w:tc>
      </w:tr>
      <w:tr w:rsidR="0059322E" w14:paraId="44CB738C" w14:textId="77777777" w:rsidTr="0059322E">
        <w:tc>
          <w:tcPr>
            <w:tcW w:w="4962" w:type="dxa"/>
            <w:hideMark/>
          </w:tcPr>
          <w:p w14:paraId="4B346525" w14:textId="77777777" w:rsidR="0059322E" w:rsidRDefault="0059322E" w:rsidP="00FD6250">
            <w:pPr>
              <w:spacing w:before="120" w:after="120"/>
              <w:ind w:left="113" w:right="113"/>
              <w:jc w:val="both"/>
              <w:rPr>
                <w:rFonts w:ascii="Garamond" w:hAnsi="Garamond"/>
                <w:b/>
                <w:sz w:val="24"/>
                <w:szCs w:val="24"/>
                <w:lang w:val="eu-ES"/>
              </w:rPr>
            </w:pPr>
            <w:r>
              <w:rPr>
                <w:rFonts w:ascii="Garamond" w:hAnsi="Garamond"/>
                <w:b/>
                <w:sz w:val="24"/>
                <w:szCs w:val="24"/>
                <w:lang w:val="eu-ES"/>
              </w:rPr>
              <w:t>7. Eskaerarekin batera aurkeztu behar den dokumentazioa</w:t>
            </w:r>
          </w:p>
        </w:tc>
        <w:tc>
          <w:tcPr>
            <w:tcW w:w="4961" w:type="dxa"/>
            <w:hideMark/>
          </w:tcPr>
          <w:p w14:paraId="34192C76" w14:textId="77777777" w:rsidR="0059322E" w:rsidRDefault="0059322E" w:rsidP="00FD6250">
            <w:pPr>
              <w:spacing w:before="120" w:after="120"/>
              <w:ind w:left="113" w:right="113"/>
              <w:jc w:val="both"/>
              <w:rPr>
                <w:rFonts w:ascii="Garamond" w:hAnsi="Garamond"/>
                <w:b/>
                <w:sz w:val="24"/>
                <w:szCs w:val="24"/>
              </w:rPr>
            </w:pPr>
            <w:r>
              <w:rPr>
                <w:rFonts w:ascii="Garamond" w:hAnsi="Garamond"/>
                <w:b/>
                <w:sz w:val="24"/>
                <w:szCs w:val="24"/>
              </w:rPr>
              <w:t>7. Documentación que se deberá adjuntar con la solicitud</w:t>
            </w:r>
          </w:p>
        </w:tc>
      </w:tr>
      <w:tr w:rsidR="0059322E" w14:paraId="17BF7CB4" w14:textId="77777777" w:rsidTr="0059322E">
        <w:tc>
          <w:tcPr>
            <w:tcW w:w="4962" w:type="dxa"/>
            <w:hideMark/>
          </w:tcPr>
          <w:p w14:paraId="4C1CA30A"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Diru laguntzak jaso nahi izanez gero, araudi honetan arautuak, eskaera aurkeztu beharko da udal erregistroan.</w:t>
            </w:r>
          </w:p>
        </w:tc>
        <w:tc>
          <w:tcPr>
            <w:tcW w:w="4961" w:type="dxa"/>
            <w:hideMark/>
          </w:tcPr>
          <w:p w14:paraId="01A7A708"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Las personas que estén interesadas en percibir las ayudas económicas reguladas en la presente normativa deberán presentar la solicitud en el registro de entrada del Ayuntamiento.</w:t>
            </w:r>
          </w:p>
        </w:tc>
      </w:tr>
      <w:tr w:rsidR="0059322E" w14:paraId="55B866B3" w14:textId="77777777" w:rsidTr="0059322E">
        <w:tc>
          <w:tcPr>
            <w:tcW w:w="4962" w:type="dxa"/>
            <w:hideMark/>
          </w:tcPr>
          <w:p w14:paraId="281FD1F8" w14:textId="77777777" w:rsidR="0059322E" w:rsidRDefault="0059322E" w:rsidP="00FD6250">
            <w:pPr>
              <w:jc w:val="both"/>
              <w:rPr>
                <w:rFonts w:ascii="Garamond" w:hAnsi="Garamond"/>
                <w:sz w:val="24"/>
                <w:szCs w:val="24"/>
                <w:lang w:val="eu-ES"/>
              </w:rPr>
            </w:pPr>
            <w:r>
              <w:rPr>
                <w:rFonts w:ascii="Garamond" w:hAnsi="Garamond"/>
                <w:sz w:val="24"/>
                <w:szCs w:val="24"/>
                <w:lang w:val="eu-ES"/>
              </w:rPr>
              <w:t>Eskaerarekin batera  aurkeztu beharko da frogagiria tratamendu zentroak egina, non jakinaraziko den gutxienez hilabete bat daramala tratamenduan.</w:t>
            </w:r>
          </w:p>
        </w:tc>
        <w:tc>
          <w:tcPr>
            <w:tcW w:w="4961" w:type="dxa"/>
            <w:hideMark/>
          </w:tcPr>
          <w:p w14:paraId="67C6EE7F" w14:textId="77777777" w:rsidR="0059322E" w:rsidRDefault="0059322E" w:rsidP="00FD6250">
            <w:pPr>
              <w:ind w:right="113"/>
              <w:jc w:val="both"/>
              <w:rPr>
                <w:rFonts w:ascii="Garamond" w:hAnsi="Garamond"/>
                <w:sz w:val="24"/>
                <w:szCs w:val="24"/>
              </w:rPr>
            </w:pPr>
            <w:r>
              <w:rPr>
                <w:rFonts w:ascii="Garamond" w:hAnsi="Garamond"/>
                <w:sz w:val="24"/>
                <w:szCs w:val="24"/>
              </w:rPr>
              <w:t>Junto con la solicitud, se deberá presentar el justificante expedido por el centro de tratamiento, en el que se hará constar que lleva en tratamiento al menos un mes.</w:t>
            </w:r>
          </w:p>
        </w:tc>
      </w:tr>
      <w:tr w:rsidR="0059322E" w14:paraId="53809E61" w14:textId="77777777" w:rsidTr="0059322E">
        <w:tc>
          <w:tcPr>
            <w:tcW w:w="4962" w:type="dxa"/>
            <w:hideMark/>
          </w:tcPr>
          <w:p w14:paraId="1E48BA0B"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 xml:space="preserve">Arrasateko Udalak, </w:t>
            </w:r>
            <w:proofErr w:type="spellStart"/>
            <w:r>
              <w:rPr>
                <w:rFonts w:ascii="Garamond" w:hAnsi="Garamond"/>
                <w:sz w:val="24"/>
                <w:szCs w:val="24"/>
                <w:lang w:val="eu-ES"/>
              </w:rPr>
              <w:t>Nisae</w:t>
            </w:r>
            <w:proofErr w:type="spellEnd"/>
            <w:r>
              <w:rPr>
                <w:rFonts w:ascii="Garamond" w:hAnsi="Garamond"/>
                <w:sz w:val="24"/>
                <w:szCs w:val="24"/>
                <w:lang w:val="eu-ES"/>
              </w:rPr>
              <w:t xml:space="preserve"> Nodoaren bidez, beharrezkoak direnak egiaztatu eta kontsultatuko ditu interesdunek administrazioaren esku jarri dituzten datuei buruz, baita beste edozein ere, errekeritua zerbitzuaren tramitazio administratiboa egiteko. Hori dela eta, </w:t>
            </w:r>
            <w:proofErr w:type="spellStart"/>
            <w:r>
              <w:rPr>
                <w:rFonts w:ascii="Garamond" w:hAnsi="Garamond"/>
                <w:sz w:val="24"/>
                <w:szCs w:val="24"/>
                <w:lang w:val="eu-ES"/>
              </w:rPr>
              <w:t>elkarreragingarriak</w:t>
            </w:r>
            <w:proofErr w:type="spellEnd"/>
            <w:r>
              <w:rPr>
                <w:rFonts w:ascii="Garamond" w:hAnsi="Garamond"/>
                <w:sz w:val="24"/>
                <w:szCs w:val="24"/>
                <w:lang w:val="eu-ES"/>
              </w:rPr>
              <w:t xml:space="preserve"> izan daitezkeen datuak eskatzeari utziko zaio, betiere interesdunak ez badu egiten datu horiek erabiltzearen aurka; kasu horretan, dagozkion datuak edo dokumentuak aurkeztu beharko ditu.</w:t>
            </w:r>
          </w:p>
        </w:tc>
        <w:tc>
          <w:tcPr>
            <w:tcW w:w="4961" w:type="dxa"/>
            <w:hideMark/>
          </w:tcPr>
          <w:p w14:paraId="671609BE"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 xml:space="preserve">El Ayuntamiento de Mondragón, mediante el Nodo de </w:t>
            </w:r>
            <w:proofErr w:type="spellStart"/>
            <w:r>
              <w:rPr>
                <w:rFonts w:ascii="Garamond" w:hAnsi="Garamond"/>
                <w:sz w:val="24"/>
                <w:szCs w:val="24"/>
              </w:rPr>
              <w:t>Nisae</w:t>
            </w:r>
            <w:proofErr w:type="spellEnd"/>
            <w:r>
              <w:rPr>
                <w:rFonts w:ascii="Garamond" w:hAnsi="Garamond"/>
                <w:sz w:val="24"/>
                <w:szCs w:val="24"/>
              </w:rPr>
              <w:t xml:space="preserve">, va a realizar las comprobaciones y consultas necesarias de los datos de las personas interesadas que obren en poder de la Administración, así como cualquier otra requerida para la tramitación administrativa del presente servicio. Es por ello por lo que se dejarán de solicitar datos que puedan ser interoperables, siempre y cuando la persona interesada no se oponga de forma expresa al uso de </w:t>
            </w:r>
            <w:proofErr w:type="gramStart"/>
            <w:r>
              <w:rPr>
                <w:rFonts w:ascii="Garamond" w:hAnsi="Garamond"/>
                <w:sz w:val="24"/>
                <w:szCs w:val="24"/>
              </w:rPr>
              <w:t>los mismos</w:t>
            </w:r>
            <w:proofErr w:type="gramEnd"/>
            <w:r>
              <w:rPr>
                <w:rFonts w:ascii="Garamond" w:hAnsi="Garamond"/>
                <w:sz w:val="24"/>
                <w:szCs w:val="24"/>
              </w:rPr>
              <w:t>, en cuyo caso, deberá aportar los datos o documentos correspondientes.</w:t>
            </w:r>
          </w:p>
        </w:tc>
      </w:tr>
      <w:tr w:rsidR="0059322E" w14:paraId="146B1C8F" w14:textId="77777777" w:rsidTr="0059322E">
        <w:tc>
          <w:tcPr>
            <w:tcW w:w="4962" w:type="dxa"/>
            <w:hideMark/>
          </w:tcPr>
          <w:p w14:paraId="0848DFB6"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Administrazio publikoen artean datu bitartekaritzarako oinarria zehazten da urriaren 1eko 39/2015 Legearen 28. artikuluan, zeinetan aitortzen baita herritarrek eskubidea dutela edozein administraziok egindako dokumentuak ez aurkezteko, jatorrizko dokumentuak ez aurkezteko, aplikatzekoa den araudi erregulatzaileak eskatu ez dituen datuak edo dokumentuak ez aurkezteko, edo interesdunak edozein administraziori lehenago eman izan dizkionak ez aurkezteko.</w:t>
            </w:r>
          </w:p>
        </w:tc>
        <w:tc>
          <w:tcPr>
            <w:tcW w:w="4961" w:type="dxa"/>
            <w:hideMark/>
          </w:tcPr>
          <w:p w14:paraId="6EBAEEE1"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El fundamento para la intermediación de datos entre las Administraciones Públicas se concreta 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sido aportados anteriormente por el interesado a cualquier Administración.</w:t>
            </w:r>
          </w:p>
        </w:tc>
      </w:tr>
      <w:tr w:rsidR="0059322E" w14:paraId="12EA244F" w14:textId="77777777" w:rsidTr="0059322E">
        <w:tc>
          <w:tcPr>
            <w:tcW w:w="4962" w:type="dxa"/>
            <w:hideMark/>
          </w:tcPr>
          <w:p w14:paraId="6C33664C"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Era berean, 40/2015 Legearen 155. artikuluak adierazi bezala, administrazioek betebeharra dute datu trukean kolaboratzeko, eta herritarri buruz dituzten datuak eman behar dituzte.</w:t>
            </w:r>
          </w:p>
        </w:tc>
        <w:tc>
          <w:tcPr>
            <w:tcW w:w="4961" w:type="dxa"/>
            <w:hideMark/>
          </w:tcPr>
          <w:p w14:paraId="0AE87556"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Asimismo, existe el deber de las Administraciones de colaborar, tal y como indica el artículo 155 de la Ley 40/2015 en el entorno del intercambio de datos, debiendo facilitar los datos relativos de la ciudadanía que obren en poder de estas.</w:t>
            </w:r>
          </w:p>
        </w:tc>
      </w:tr>
      <w:tr w:rsidR="0059322E" w14:paraId="6E041442" w14:textId="77777777" w:rsidTr="0059322E">
        <w:tc>
          <w:tcPr>
            <w:tcW w:w="4962" w:type="dxa"/>
            <w:hideMark/>
          </w:tcPr>
          <w:p w14:paraId="3B7FA9CA"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 xml:space="preserve">Ildo horretatik, Arrasateko Udalak </w:t>
            </w:r>
            <w:proofErr w:type="spellStart"/>
            <w:r>
              <w:rPr>
                <w:rFonts w:ascii="Garamond" w:hAnsi="Garamond"/>
                <w:sz w:val="24"/>
                <w:szCs w:val="24"/>
                <w:lang w:val="eu-ES"/>
              </w:rPr>
              <w:t>Nisae</w:t>
            </w:r>
            <w:proofErr w:type="spellEnd"/>
            <w:r>
              <w:rPr>
                <w:rFonts w:ascii="Garamond" w:hAnsi="Garamond"/>
                <w:sz w:val="24"/>
                <w:szCs w:val="24"/>
                <w:lang w:val="eu-ES"/>
              </w:rPr>
              <w:t xml:space="preserve"> datu bitartekaritzarako plataformaren eta beste administrazio batzuen zerbitzuen baldintza hauek egiaztatu behar ditu droga mendekotasunak zein beste mendekotasun batzuk tratatzeko diru laguntzak eskuratzeko:</w:t>
            </w:r>
          </w:p>
        </w:tc>
        <w:tc>
          <w:tcPr>
            <w:tcW w:w="4961" w:type="dxa"/>
            <w:hideMark/>
          </w:tcPr>
          <w:p w14:paraId="2BA181FA"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 xml:space="preserve">En este sentido, el Ayuntamiento de Mondragón va a verificar los siguientes requisitos para acceder a las ayudas económicas para tratamiento de drogodependencias y otras adicciones de los servicios de la plataforma de intermediación de datos y otras administraciones, </w:t>
            </w:r>
            <w:proofErr w:type="spellStart"/>
            <w:r>
              <w:rPr>
                <w:rFonts w:ascii="Garamond" w:hAnsi="Garamond"/>
                <w:sz w:val="24"/>
                <w:szCs w:val="24"/>
              </w:rPr>
              <w:t>Nisae</w:t>
            </w:r>
            <w:proofErr w:type="spellEnd"/>
            <w:r>
              <w:rPr>
                <w:rFonts w:ascii="Garamond" w:hAnsi="Garamond"/>
                <w:sz w:val="24"/>
                <w:szCs w:val="24"/>
              </w:rPr>
              <w:t>:</w:t>
            </w:r>
          </w:p>
        </w:tc>
      </w:tr>
      <w:tr w:rsidR="0059322E" w14:paraId="702DD308" w14:textId="77777777" w:rsidTr="0059322E">
        <w:tc>
          <w:tcPr>
            <w:tcW w:w="4962" w:type="dxa"/>
            <w:hideMark/>
          </w:tcPr>
          <w:p w14:paraId="2D8A09E9" w14:textId="77777777" w:rsidR="0059322E" w:rsidRDefault="0059322E" w:rsidP="00FD6250">
            <w:pPr>
              <w:numPr>
                <w:ilvl w:val="0"/>
                <w:numId w:val="3"/>
              </w:numPr>
              <w:spacing w:before="120" w:after="120"/>
              <w:ind w:right="113"/>
              <w:jc w:val="both"/>
              <w:rPr>
                <w:rFonts w:ascii="Garamond" w:hAnsi="Garamond"/>
                <w:sz w:val="24"/>
                <w:szCs w:val="24"/>
                <w:lang w:val="eu-ES"/>
              </w:rPr>
            </w:pPr>
            <w:r>
              <w:rPr>
                <w:rFonts w:ascii="Garamond" w:hAnsi="Garamond"/>
                <w:sz w:val="24"/>
                <w:szCs w:val="24"/>
                <w:lang w:val="eu-ES"/>
              </w:rPr>
              <w:t>Poliziaren Zuzendaritza Nagusia: nortasun datuak kontsultatu eta egiaztatzea</w:t>
            </w:r>
          </w:p>
        </w:tc>
        <w:tc>
          <w:tcPr>
            <w:tcW w:w="4961" w:type="dxa"/>
            <w:hideMark/>
          </w:tcPr>
          <w:p w14:paraId="23AAF2B5" w14:textId="77777777" w:rsidR="0059322E" w:rsidRDefault="0059322E" w:rsidP="00FD6250">
            <w:pPr>
              <w:numPr>
                <w:ilvl w:val="0"/>
                <w:numId w:val="4"/>
              </w:numPr>
              <w:ind w:right="113"/>
              <w:contextualSpacing/>
              <w:jc w:val="both"/>
              <w:rPr>
                <w:rFonts w:ascii="Garamond" w:hAnsi="Garamond"/>
                <w:sz w:val="24"/>
                <w:szCs w:val="24"/>
              </w:rPr>
            </w:pPr>
            <w:r>
              <w:rPr>
                <w:rFonts w:ascii="Garamond" w:hAnsi="Garamond"/>
                <w:sz w:val="24"/>
                <w:szCs w:val="24"/>
              </w:rPr>
              <w:t>Dirección General de la Policía: Consulta y verificación de datos de identidad</w:t>
            </w:r>
          </w:p>
        </w:tc>
      </w:tr>
      <w:tr w:rsidR="0059322E" w14:paraId="3E4B10A1" w14:textId="77777777" w:rsidTr="0059322E">
        <w:tc>
          <w:tcPr>
            <w:tcW w:w="4962" w:type="dxa"/>
            <w:hideMark/>
          </w:tcPr>
          <w:p w14:paraId="2905CC79" w14:textId="77777777" w:rsidR="0059322E" w:rsidRDefault="0059322E" w:rsidP="00FD6250">
            <w:pPr>
              <w:numPr>
                <w:ilvl w:val="0"/>
                <w:numId w:val="5"/>
              </w:numPr>
              <w:spacing w:before="120" w:after="120"/>
              <w:ind w:right="113"/>
              <w:jc w:val="both"/>
              <w:rPr>
                <w:rFonts w:ascii="Garamond" w:hAnsi="Garamond"/>
                <w:sz w:val="24"/>
                <w:szCs w:val="24"/>
                <w:lang w:val="eu-ES"/>
              </w:rPr>
            </w:pPr>
            <w:r>
              <w:rPr>
                <w:rFonts w:ascii="Garamond" w:hAnsi="Garamond"/>
                <w:sz w:val="24"/>
                <w:szCs w:val="24"/>
                <w:lang w:val="eu-ES"/>
              </w:rPr>
              <w:t>Foru Ogasunak: PFEZ kontsultatzea</w:t>
            </w:r>
          </w:p>
        </w:tc>
        <w:tc>
          <w:tcPr>
            <w:tcW w:w="4961" w:type="dxa"/>
            <w:hideMark/>
          </w:tcPr>
          <w:p w14:paraId="5E820D74" w14:textId="77777777" w:rsidR="0059322E" w:rsidRDefault="0059322E" w:rsidP="00FD6250">
            <w:pPr>
              <w:numPr>
                <w:ilvl w:val="0"/>
                <w:numId w:val="4"/>
              </w:numPr>
              <w:ind w:right="113"/>
              <w:contextualSpacing/>
              <w:jc w:val="both"/>
              <w:rPr>
                <w:rFonts w:ascii="Garamond" w:hAnsi="Garamond"/>
                <w:sz w:val="24"/>
                <w:szCs w:val="24"/>
              </w:rPr>
            </w:pPr>
            <w:r>
              <w:rPr>
                <w:rFonts w:ascii="Garamond" w:hAnsi="Garamond"/>
                <w:sz w:val="24"/>
                <w:szCs w:val="24"/>
              </w:rPr>
              <w:t>Haciendas Forales: Consulta IRPF</w:t>
            </w:r>
          </w:p>
        </w:tc>
      </w:tr>
      <w:tr w:rsidR="0059322E" w14:paraId="0CE8B754" w14:textId="77777777" w:rsidTr="0059322E">
        <w:tc>
          <w:tcPr>
            <w:tcW w:w="4962" w:type="dxa"/>
            <w:hideMark/>
          </w:tcPr>
          <w:p w14:paraId="60C9C322" w14:textId="77777777" w:rsidR="0059322E" w:rsidRDefault="0059322E" w:rsidP="00FD6250">
            <w:pPr>
              <w:numPr>
                <w:ilvl w:val="0"/>
                <w:numId w:val="6"/>
              </w:numPr>
              <w:spacing w:before="120" w:after="120"/>
              <w:ind w:right="113"/>
              <w:jc w:val="both"/>
              <w:rPr>
                <w:rFonts w:ascii="Garamond" w:hAnsi="Garamond"/>
                <w:sz w:val="24"/>
                <w:szCs w:val="24"/>
                <w:lang w:val="eu-ES"/>
              </w:rPr>
            </w:pPr>
            <w:r>
              <w:rPr>
                <w:rFonts w:ascii="Garamond" w:hAnsi="Garamond"/>
                <w:sz w:val="24"/>
                <w:szCs w:val="24"/>
                <w:lang w:val="eu-ES"/>
              </w:rPr>
              <w:t>Foru Ogasunak: kontu mailari buruz kontsultatzea</w:t>
            </w:r>
          </w:p>
        </w:tc>
        <w:tc>
          <w:tcPr>
            <w:tcW w:w="4961" w:type="dxa"/>
            <w:hideMark/>
          </w:tcPr>
          <w:p w14:paraId="374FD69B" w14:textId="77777777" w:rsidR="0059322E" w:rsidRDefault="0059322E" w:rsidP="00FD6250">
            <w:pPr>
              <w:numPr>
                <w:ilvl w:val="0"/>
                <w:numId w:val="4"/>
              </w:numPr>
              <w:ind w:right="113"/>
              <w:contextualSpacing/>
              <w:jc w:val="both"/>
              <w:rPr>
                <w:rFonts w:ascii="Garamond" w:hAnsi="Garamond"/>
                <w:sz w:val="24"/>
                <w:szCs w:val="24"/>
              </w:rPr>
            </w:pPr>
            <w:r>
              <w:rPr>
                <w:rFonts w:ascii="Garamond" w:hAnsi="Garamond"/>
                <w:sz w:val="24"/>
                <w:szCs w:val="24"/>
              </w:rPr>
              <w:t>Haciendas Forales: Consulta de nivel de cuentas</w:t>
            </w:r>
          </w:p>
        </w:tc>
      </w:tr>
      <w:tr w:rsidR="0059322E" w14:paraId="5B80DDC0" w14:textId="77777777" w:rsidTr="0059322E">
        <w:tc>
          <w:tcPr>
            <w:tcW w:w="4962" w:type="dxa"/>
            <w:hideMark/>
          </w:tcPr>
          <w:p w14:paraId="56CDBBC6" w14:textId="77777777" w:rsidR="0059322E" w:rsidRDefault="0059322E" w:rsidP="00FD6250">
            <w:pPr>
              <w:numPr>
                <w:ilvl w:val="0"/>
                <w:numId w:val="7"/>
              </w:numPr>
              <w:spacing w:before="120" w:after="120"/>
              <w:ind w:right="113"/>
              <w:jc w:val="both"/>
              <w:rPr>
                <w:rFonts w:ascii="Garamond" w:hAnsi="Garamond"/>
                <w:sz w:val="24"/>
                <w:szCs w:val="24"/>
                <w:lang w:val="eu-ES"/>
              </w:rPr>
            </w:pPr>
            <w:r>
              <w:rPr>
                <w:rFonts w:ascii="Garamond" w:hAnsi="Garamond"/>
                <w:sz w:val="24"/>
                <w:szCs w:val="24"/>
                <w:lang w:val="eu-ES"/>
              </w:rPr>
              <w:t>Foru Ogasunak: ondare mailari buruz kontsultatzea</w:t>
            </w:r>
          </w:p>
        </w:tc>
        <w:tc>
          <w:tcPr>
            <w:tcW w:w="4961" w:type="dxa"/>
            <w:hideMark/>
          </w:tcPr>
          <w:p w14:paraId="2DA985DB" w14:textId="77777777" w:rsidR="0059322E" w:rsidRDefault="0059322E" w:rsidP="00FD6250">
            <w:pPr>
              <w:numPr>
                <w:ilvl w:val="0"/>
                <w:numId w:val="8"/>
              </w:numPr>
              <w:ind w:right="113"/>
              <w:contextualSpacing/>
              <w:jc w:val="both"/>
              <w:rPr>
                <w:rFonts w:ascii="Garamond" w:hAnsi="Garamond"/>
                <w:sz w:val="24"/>
                <w:szCs w:val="24"/>
              </w:rPr>
            </w:pPr>
            <w:r>
              <w:rPr>
                <w:rFonts w:ascii="Garamond" w:hAnsi="Garamond"/>
                <w:sz w:val="24"/>
                <w:szCs w:val="24"/>
              </w:rPr>
              <w:t>Haciendas Forales: Consulta a nivel de patrimonio</w:t>
            </w:r>
          </w:p>
        </w:tc>
      </w:tr>
      <w:tr w:rsidR="0059322E" w14:paraId="7007B6A9" w14:textId="77777777" w:rsidTr="0059322E">
        <w:tc>
          <w:tcPr>
            <w:tcW w:w="4962" w:type="dxa"/>
            <w:hideMark/>
          </w:tcPr>
          <w:p w14:paraId="79C7FB9E" w14:textId="77777777" w:rsidR="0059322E" w:rsidRDefault="0059322E" w:rsidP="00FD6250">
            <w:pPr>
              <w:numPr>
                <w:ilvl w:val="0"/>
                <w:numId w:val="9"/>
              </w:numPr>
              <w:spacing w:before="120" w:after="120"/>
              <w:ind w:right="113"/>
              <w:jc w:val="both"/>
              <w:rPr>
                <w:rFonts w:ascii="Garamond" w:hAnsi="Garamond"/>
                <w:sz w:val="24"/>
                <w:szCs w:val="24"/>
                <w:lang w:val="eu-ES"/>
              </w:rPr>
            </w:pPr>
            <w:r>
              <w:rPr>
                <w:rFonts w:ascii="Garamond" w:hAnsi="Garamond"/>
                <w:sz w:val="24"/>
                <w:szCs w:val="24"/>
                <w:lang w:val="eu-ES"/>
              </w:rPr>
              <w:t>Gizarte Segurantzako Institutu Nazionala: prestazio sozial publikoak kontsultatzea</w:t>
            </w:r>
          </w:p>
        </w:tc>
        <w:tc>
          <w:tcPr>
            <w:tcW w:w="4961" w:type="dxa"/>
            <w:hideMark/>
          </w:tcPr>
          <w:p w14:paraId="080CD9AF" w14:textId="77777777" w:rsidR="0059322E" w:rsidRDefault="0059322E" w:rsidP="00FD6250">
            <w:pPr>
              <w:numPr>
                <w:ilvl w:val="0"/>
                <w:numId w:val="8"/>
              </w:numPr>
              <w:ind w:right="113"/>
              <w:contextualSpacing/>
              <w:jc w:val="both"/>
              <w:rPr>
                <w:rFonts w:ascii="Garamond" w:hAnsi="Garamond"/>
                <w:sz w:val="24"/>
                <w:szCs w:val="24"/>
              </w:rPr>
            </w:pPr>
            <w:r>
              <w:rPr>
                <w:rFonts w:ascii="Garamond" w:hAnsi="Garamond"/>
                <w:sz w:val="24"/>
                <w:szCs w:val="24"/>
              </w:rPr>
              <w:t>Instituto Nacional de la Seguridad Social: Consulta de prestaciones sociales públicas</w:t>
            </w:r>
          </w:p>
        </w:tc>
      </w:tr>
      <w:tr w:rsidR="0059322E" w14:paraId="2D5B4EDA" w14:textId="77777777" w:rsidTr="0059322E">
        <w:tc>
          <w:tcPr>
            <w:tcW w:w="4962" w:type="dxa"/>
            <w:hideMark/>
          </w:tcPr>
          <w:p w14:paraId="72F7520D" w14:textId="77777777" w:rsidR="0059322E" w:rsidRDefault="0059322E" w:rsidP="00FD6250">
            <w:pPr>
              <w:numPr>
                <w:ilvl w:val="0"/>
                <w:numId w:val="10"/>
              </w:numPr>
              <w:spacing w:before="120" w:after="120"/>
              <w:ind w:right="113"/>
              <w:jc w:val="both"/>
              <w:rPr>
                <w:rFonts w:ascii="Garamond" w:hAnsi="Garamond"/>
                <w:sz w:val="24"/>
                <w:szCs w:val="24"/>
                <w:lang w:val="eu-ES"/>
              </w:rPr>
            </w:pPr>
            <w:r>
              <w:rPr>
                <w:rFonts w:ascii="Garamond" w:hAnsi="Garamond"/>
                <w:sz w:val="24"/>
                <w:szCs w:val="24"/>
                <w:lang w:val="eu-ES"/>
              </w:rPr>
              <w:t>Lanbide: DSB errenta kontsultatzea</w:t>
            </w:r>
          </w:p>
        </w:tc>
        <w:tc>
          <w:tcPr>
            <w:tcW w:w="4961" w:type="dxa"/>
            <w:hideMark/>
          </w:tcPr>
          <w:p w14:paraId="1513A2DA" w14:textId="77777777" w:rsidR="0059322E" w:rsidRDefault="0059322E" w:rsidP="00FD6250">
            <w:pPr>
              <w:numPr>
                <w:ilvl w:val="0"/>
                <w:numId w:val="11"/>
              </w:numPr>
              <w:ind w:right="113"/>
              <w:contextualSpacing/>
              <w:jc w:val="both"/>
              <w:rPr>
                <w:rFonts w:ascii="Garamond" w:hAnsi="Garamond"/>
                <w:sz w:val="24"/>
                <w:szCs w:val="24"/>
              </w:rPr>
            </w:pPr>
            <w:r>
              <w:rPr>
                <w:rFonts w:ascii="Garamond" w:hAnsi="Garamond"/>
                <w:sz w:val="24"/>
                <w:szCs w:val="24"/>
              </w:rPr>
              <w:t>Lanbide: Consulta de RGI</w:t>
            </w:r>
          </w:p>
        </w:tc>
      </w:tr>
      <w:tr w:rsidR="0059322E" w14:paraId="133C72FB" w14:textId="77777777" w:rsidTr="0059322E">
        <w:tc>
          <w:tcPr>
            <w:tcW w:w="4962" w:type="dxa"/>
            <w:hideMark/>
          </w:tcPr>
          <w:p w14:paraId="22ECC9E1"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Era berean, Arrasateko Udalak ofizioz egiaztatuko du:</w:t>
            </w:r>
          </w:p>
        </w:tc>
        <w:tc>
          <w:tcPr>
            <w:tcW w:w="4961" w:type="dxa"/>
            <w:hideMark/>
          </w:tcPr>
          <w:p w14:paraId="7109778E"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Asimismo, el ayuntamiento de Mondragón comprobará de oficio:</w:t>
            </w:r>
          </w:p>
        </w:tc>
      </w:tr>
      <w:tr w:rsidR="0059322E" w14:paraId="09217EC4" w14:textId="77777777" w:rsidTr="0059322E">
        <w:tc>
          <w:tcPr>
            <w:tcW w:w="4962" w:type="dxa"/>
            <w:hideMark/>
          </w:tcPr>
          <w:p w14:paraId="1113CC58"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Eskatzailearen eta etxe berean bizi diren gainerakoen errolda agiria.</w:t>
            </w:r>
          </w:p>
        </w:tc>
        <w:tc>
          <w:tcPr>
            <w:tcW w:w="4961" w:type="dxa"/>
            <w:hideMark/>
          </w:tcPr>
          <w:p w14:paraId="3F93188C"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Certificado de empadronamiento de la persona solicitante y de las demás personas que comparten vivienda con ella.</w:t>
            </w:r>
          </w:p>
        </w:tc>
      </w:tr>
      <w:tr w:rsidR="0059322E" w14:paraId="2FD78D62" w14:textId="77777777" w:rsidTr="0059322E">
        <w:tc>
          <w:tcPr>
            <w:tcW w:w="4962" w:type="dxa"/>
            <w:hideMark/>
          </w:tcPr>
          <w:p w14:paraId="6508D8C0"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Ezin bada kontsultatu datu bitartekaritzarako plataformen bidez edo hartarako egokitutako beste sistema elektroniko batzuen bidez, salbuespen moduan eskatu ahal izango zaio eskatzaileari dokumentazioa aurkeztu dezala.</w:t>
            </w:r>
          </w:p>
        </w:tc>
        <w:tc>
          <w:tcPr>
            <w:tcW w:w="4961" w:type="dxa"/>
            <w:hideMark/>
          </w:tcPr>
          <w:p w14:paraId="1F703CC1"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w:t>
            </w:r>
          </w:p>
        </w:tc>
      </w:tr>
      <w:tr w:rsidR="0059322E" w14:paraId="22569900" w14:textId="77777777" w:rsidTr="0059322E">
        <w:tc>
          <w:tcPr>
            <w:tcW w:w="4962" w:type="dxa"/>
            <w:hideMark/>
          </w:tcPr>
          <w:p w14:paraId="7B57B733"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Dokumentazio hau erantsi behar zaio eskaerari:</w:t>
            </w:r>
          </w:p>
        </w:tc>
        <w:tc>
          <w:tcPr>
            <w:tcW w:w="4961" w:type="dxa"/>
            <w:hideMark/>
          </w:tcPr>
          <w:p w14:paraId="6F1C0E1E"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Las solicitudes irán acompañadas de la siguiente documentación:</w:t>
            </w:r>
          </w:p>
        </w:tc>
      </w:tr>
      <w:tr w:rsidR="0059322E" w14:paraId="5C8F29B1" w14:textId="77777777" w:rsidTr="0059322E">
        <w:tc>
          <w:tcPr>
            <w:tcW w:w="4962" w:type="dxa"/>
            <w:hideMark/>
          </w:tcPr>
          <w:p w14:paraId="6F385177" w14:textId="77777777" w:rsidR="0059322E" w:rsidRDefault="0059322E" w:rsidP="00FD6250">
            <w:pPr>
              <w:numPr>
                <w:ilvl w:val="0"/>
                <w:numId w:val="12"/>
              </w:numPr>
              <w:contextualSpacing/>
              <w:rPr>
                <w:rFonts w:ascii="Garamond" w:hAnsi="Garamond"/>
                <w:sz w:val="24"/>
                <w:szCs w:val="24"/>
                <w:lang w:val="eu-ES"/>
              </w:rPr>
            </w:pPr>
            <w:r>
              <w:rPr>
                <w:rFonts w:ascii="Garamond" w:hAnsi="Garamond"/>
                <w:sz w:val="24"/>
                <w:szCs w:val="24"/>
                <w:lang w:val="eu-ES"/>
              </w:rPr>
              <w:t>Eskatzailearen NAN agiria, edo edozein identifikazio agiri baliokide.</w:t>
            </w:r>
          </w:p>
        </w:tc>
        <w:tc>
          <w:tcPr>
            <w:tcW w:w="4961" w:type="dxa"/>
            <w:hideMark/>
          </w:tcPr>
          <w:p w14:paraId="5E9A3279" w14:textId="77777777" w:rsidR="0059322E" w:rsidRDefault="0059322E" w:rsidP="00FD6250">
            <w:pPr>
              <w:numPr>
                <w:ilvl w:val="0"/>
                <w:numId w:val="13"/>
              </w:numPr>
              <w:ind w:right="113"/>
              <w:contextualSpacing/>
              <w:jc w:val="both"/>
              <w:rPr>
                <w:rFonts w:ascii="Garamond" w:hAnsi="Garamond"/>
                <w:sz w:val="24"/>
                <w:szCs w:val="24"/>
              </w:rPr>
            </w:pPr>
            <w:r>
              <w:rPr>
                <w:rFonts w:ascii="Garamond" w:hAnsi="Garamond"/>
                <w:sz w:val="24"/>
                <w:szCs w:val="24"/>
              </w:rPr>
              <w:t>DNI, o cualquier documento de identificación equivalente.</w:t>
            </w:r>
          </w:p>
        </w:tc>
      </w:tr>
      <w:tr w:rsidR="0059322E" w14:paraId="5D24A334" w14:textId="77777777" w:rsidTr="0059322E">
        <w:trPr>
          <w:trHeight w:val="2276"/>
        </w:trPr>
        <w:tc>
          <w:tcPr>
            <w:tcW w:w="4962" w:type="dxa"/>
            <w:hideMark/>
          </w:tcPr>
          <w:p w14:paraId="7B3F4E0E" w14:textId="77777777" w:rsidR="0059322E" w:rsidRDefault="0059322E" w:rsidP="00FD6250">
            <w:pPr>
              <w:numPr>
                <w:ilvl w:val="0"/>
                <w:numId w:val="12"/>
              </w:numPr>
              <w:ind w:right="113"/>
              <w:contextualSpacing/>
              <w:jc w:val="both"/>
              <w:rPr>
                <w:rFonts w:ascii="Garamond" w:hAnsi="Garamond"/>
                <w:sz w:val="24"/>
                <w:szCs w:val="24"/>
                <w:lang w:val="eu-ES"/>
              </w:rPr>
            </w:pPr>
            <w:r>
              <w:rPr>
                <w:rFonts w:ascii="Garamond" w:hAnsi="Garamond"/>
                <w:sz w:val="24"/>
                <w:szCs w:val="24"/>
                <w:lang w:val="eu-ES"/>
              </w:rPr>
              <w:t>Agiriak, non jasoaraziko diren bizikidetza unitatearen kide guztien oraingo diru sarrerak, edozein kontzepturengatik: gizarte aurreikuspeneko pentsio eta prestazio publikoak, pribatuak eta atzerrikoak, nominak, enpresa jardueren errendimenduak eta abar.</w:t>
            </w:r>
          </w:p>
        </w:tc>
        <w:tc>
          <w:tcPr>
            <w:tcW w:w="4961" w:type="dxa"/>
            <w:hideMark/>
          </w:tcPr>
          <w:p w14:paraId="46A2585C" w14:textId="77777777" w:rsidR="0059322E" w:rsidRDefault="0059322E" w:rsidP="00FD6250">
            <w:pPr>
              <w:numPr>
                <w:ilvl w:val="0"/>
                <w:numId w:val="13"/>
              </w:numPr>
              <w:ind w:right="113"/>
              <w:contextualSpacing/>
              <w:jc w:val="both"/>
              <w:rPr>
                <w:rFonts w:ascii="Garamond" w:hAnsi="Garamond"/>
                <w:sz w:val="24"/>
                <w:szCs w:val="24"/>
              </w:rPr>
            </w:pPr>
            <w:r>
              <w:rPr>
                <w:rFonts w:ascii="Garamond" w:hAnsi="Garamond"/>
                <w:sz w:val="24"/>
                <w:szCs w:val="24"/>
              </w:rPr>
              <w:t>Documentación en la que se haga constar los ingresos económicos actuales de todos los miembros de la unidad de convivencia, por cualquier concepto: pensiones y prestaciones de previsión social públicas, privadas y extranjeras, nóminas, rendimientos de actividades empresariales, etc.</w:t>
            </w:r>
          </w:p>
        </w:tc>
      </w:tr>
      <w:tr w:rsidR="0059322E" w14:paraId="3B02D167" w14:textId="77777777" w:rsidTr="0059322E">
        <w:tc>
          <w:tcPr>
            <w:tcW w:w="4962" w:type="dxa"/>
            <w:hideMark/>
          </w:tcPr>
          <w:p w14:paraId="6195DD4D" w14:textId="77777777" w:rsidR="0059322E" w:rsidRDefault="0059322E" w:rsidP="00FD6250">
            <w:pPr>
              <w:numPr>
                <w:ilvl w:val="0"/>
                <w:numId w:val="12"/>
              </w:numPr>
              <w:ind w:right="113"/>
              <w:contextualSpacing/>
              <w:jc w:val="both"/>
              <w:rPr>
                <w:rFonts w:ascii="Garamond" w:hAnsi="Garamond"/>
                <w:sz w:val="24"/>
                <w:szCs w:val="24"/>
                <w:lang w:val="eu-ES"/>
              </w:rPr>
            </w:pPr>
            <w:r>
              <w:rPr>
                <w:rFonts w:ascii="Garamond" w:hAnsi="Garamond"/>
                <w:sz w:val="24"/>
                <w:szCs w:val="24"/>
                <w:lang w:val="eu-ES"/>
              </w:rPr>
              <w:t>Araudi honetarako, bizikidetza unitatea hauek osatuko dute:</w:t>
            </w:r>
          </w:p>
        </w:tc>
        <w:tc>
          <w:tcPr>
            <w:tcW w:w="4961" w:type="dxa"/>
            <w:hideMark/>
          </w:tcPr>
          <w:p w14:paraId="4D57C3E4" w14:textId="77777777" w:rsidR="0059322E" w:rsidRDefault="0059322E" w:rsidP="00FD6250">
            <w:pPr>
              <w:numPr>
                <w:ilvl w:val="0"/>
                <w:numId w:val="13"/>
              </w:numPr>
              <w:ind w:right="113"/>
              <w:contextualSpacing/>
              <w:jc w:val="both"/>
              <w:rPr>
                <w:rFonts w:ascii="Garamond" w:hAnsi="Garamond"/>
                <w:sz w:val="24"/>
                <w:szCs w:val="24"/>
              </w:rPr>
            </w:pPr>
            <w:r>
              <w:rPr>
                <w:rFonts w:ascii="Garamond" w:hAnsi="Garamond"/>
                <w:sz w:val="24"/>
                <w:szCs w:val="24"/>
              </w:rPr>
              <w:t>A efectos de la presente normativa, la unidad de convivencia está constituida por:</w:t>
            </w:r>
          </w:p>
        </w:tc>
      </w:tr>
      <w:tr w:rsidR="0059322E" w14:paraId="06F3322A" w14:textId="77777777" w:rsidTr="0059322E">
        <w:tc>
          <w:tcPr>
            <w:tcW w:w="4962" w:type="dxa"/>
            <w:hideMark/>
          </w:tcPr>
          <w:p w14:paraId="76283282" w14:textId="77777777" w:rsidR="0059322E" w:rsidRDefault="0059322E" w:rsidP="00FD6250">
            <w:pPr>
              <w:numPr>
                <w:ilvl w:val="0"/>
                <w:numId w:val="14"/>
              </w:numPr>
              <w:ind w:right="113"/>
              <w:contextualSpacing/>
              <w:jc w:val="both"/>
              <w:rPr>
                <w:rFonts w:ascii="Garamond" w:hAnsi="Garamond"/>
                <w:sz w:val="24"/>
                <w:szCs w:val="24"/>
                <w:lang w:val="eu-ES"/>
              </w:rPr>
            </w:pPr>
            <w:r>
              <w:rPr>
                <w:rFonts w:ascii="Garamond" w:hAnsi="Garamond"/>
                <w:sz w:val="24"/>
                <w:szCs w:val="24"/>
                <w:lang w:val="eu-ES"/>
              </w:rPr>
              <w:t>Eskatzaileak.</w:t>
            </w:r>
          </w:p>
        </w:tc>
        <w:tc>
          <w:tcPr>
            <w:tcW w:w="4961" w:type="dxa"/>
            <w:hideMark/>
          </w:tcPr>
          <w:p w14:paraId="7F269A1C" w14:textId="77777777" w:rsidR="0059322E" w:rsidRDefault="0059322E" w:rsidP="00FD6250">
            <w:pPr>
              <w:numPr>
                <w:ilvl w:val="0"/>
                <w:numId w:val="15"/>
              </w:numPr>
              <w:ind w:right="113"/>
              <w:contextualSpacing/>
              <w:jc w:val="both"/>
              <w:rPr>
                <w:rFonts w:ascii="Garamond" w:hAnsi="Garamond"/>
                <w:sz w:val="24"/>
                <w:szCs w:val="24"/>
              </w:rPr>
            </w:pPr>
            <w:r>
              <w:rPr>
                <w:rFonts w:ascii="Garamond" w:hAnsi="Garamond"/>
                <w:sz w:val="24"/>
                <w:szCs w:val="24"/>
              </w:rPr>
              <w:t>La persona solicitante.</w:t>
            </w:r>
          </w:p>
        </w:tc>
      </w:tr>
      <w:tr w:rsidR="0059322E" w14:paraId="359800AD" w14:textId="77777777" w:rsidTr="0059322E">
        <w:tc>
          <w:tcPr>
            <w:tcW w:w="4962" w:type="dxa"/>
            <w:hideMark/>
          </w:tcPr>
          <w:p w14:paraId="3AD830D4" w14:textId="77777777" w:rsidR="0059322E" w:rsidRDefault="0059322E" w:rsidP="00FD6250">
            <w:pPr>
              <w:numPr>
                <w:ilvl w:val="0"/>
                <w:numId w:val="14"/>
              </w:numPr>
              <w:ind w:right="113"/>
              <w:contextualSpacing/>
              <w:jc w:val="both"/>
              <w:rPr>
                <w:rFonts w:ascii="Garamond" w:hAnsi="Garamond"/>
                <w:sz w:val="24"/>
                <w:szCs w:val="24"/>
                <w:lang w:val="eu-ES"/>
              </w:rPr>
            </w:pPr>
            <w:r>
              <w:rPr>
                <w:rFonts w:ascii="Garamond" w:hAnsi="Garamond"/>
                <w:sz w:val="24"/>
                <w:szCs w:val="24"/>
                <w:lang w:val="eu-ES"/>
              </w:rPr>
              <w:t>Ezkontideak edo izatezko bikoteak.</w:t>
            </w:r>
          </w:p>
        </w:tc>
        <w:tc>
          <w:tcPr>
            <w:tcW w:w="4961" w:type="dxa"/>
            <w:hideMark/>
          </w:tcPr>
          <w:p w14:paraId="12D5F801" w14:textId="77777777" w:rsidR="0059322E" w:rsidRDefault="0059322E" w:rsidP="00FD6250">
            <w:pPr>
              <w:numPr>
                <w:ilvl w:val="0"/>
                <w:numId w:val="15"/>
              </w:numPr>
              <w:ind w:right="113"/>
              <w:contextualSpacing/>
              <w:jc w:val="both"/>
              <w:rPr>
                <w:rFonts w:ascii="Garamond" w:hAnsi="Garamond"/>
                <w:sz w:val="24"/>
                <w:szCs w:val="24"/>
              </w:rPr>
            </w:pPr>
            <w:r>
              <w:rPr>
                <w:rFonts w:ascii="Garamond" w:hAnsi="Garamond"/>
                <w:sz w:val="24"/>
                <w:szCs w:val="24"/>
              </w:rPr>
              <w:t>La o el cónyuge o pareja de hecho.</w:t>
            </w:r>
          </w:p>
        </w:tc>
      </w:tr>
      <w:tr w:rsidR="0059322E" w14:paraId="0C4FF4F3" w14:textId="77777777" w:rsidTr="0059322E">
        <w:tc>
          <w:tcPr>
            <w:tcW w:w="4962" w:type="dxa"/>
            <w:hideMark/>
          </w:tcPr>
          <w:p w14:paraId="235EBD2C" w14:textId="77777777" w:rsidR="0059322E" w:rsidRDefault="0059322E" w:rsidP="00FD6250">
            <w:pPr>
              <w:numPr>
                <w:ilvl w:val="0"/>
                <w:numId w:val="14"/>
              </w:numPr>
              <w:ind w:right="113"/>
              <w:contextualSpacing/>
              <w:jc w:val="both"/>
              <w:rPr>
                <w:rFonts w:ascii="Garamond" w:hAnsi="Garamond"/>
                <w:sz w:val="24"/>
                <w:szCs w:val="24"/>
                <w:lang w:val="eu-ES"/>
              </w:rPr>
            </w:pPr>
            <w:r>
              <w:rPr>
                <w:rFonts w:ascii="Garamond" w:hAnsi="Garamond"/>
                <w:sz w:val="24"/>
                <w:szCs w:val="24"/>
                <w:lang w:val="eu-ES"/>
              </w:rPr>
              <w:t>Etxean bizi diren eta ekonomikoki  eskatzailearen menpe dauden seme-alabak.</w:t>
            </w:r>
          </w:p>
        </w:tc>
        <w:tc>
          <w:tcPr>
            <w:tcW w:w="4961" w:type="dxa"/>
            <w:hideMark/>
          </w:tcPr>
          <w:p w14:paraId="048C100A" w14:textId="77777777" w:rsidR="0059322E" w:rsidRDefault="0059322E" w:rsidP="00FD6250">
            <w:pPr>
              <w:numPr>
                <w:ilvl w:val="0"/>
                <w:numId w:val="15"/>
              </w:numPr>
              <w:ind w:right="113"/>
              <w:contextualSpacing/>
              <w:jc w:val="both"/>
              <w:rPr>
                <w:rFonts w:ascii="Garamond" w:hAnsi="Garamond"/>
                <w:sz w:val="24"/>
                <w:szCs w:val="24"/>
              </w:rPr>
            </w:pPr>
            <w:r>
              <w:rPr>
                <w:rFonts w:ascii="Garamond" w:hAnsi="Garamond"/>
                <w:sz w:val="24"/>
                <w:szCs w:val="24"/>
              </w:rPr>
              <w:t>Los hijos e hijas que convivan en el domicilio y sean económicamente dependientes de la persona solicitante.</w:t>
            </w:r>
          </w:p>
        </w:tc>
      </w:tr>
      <w:tr w:rsidR="0059322E" w14:paraId="06E7F4D4" w14:textId="77777777" w:rsidTr="0059322E">
        <w:tc>
          <w:tcPr>
            <w:tcW w:w="4962" w:type="dxa"/>
            <w:hideMark/>
          </w:tcPr>
          <w:p w14:paraId="7274D349" w14:textId="77777777" w:rsidR="0059322E" w:rsidRDefault="0059322E" w:rsidP="00FD6250">
            <w:pPr>
              <w:numPr>
                <w:ilvl w:val="0"/>
                <w:numId w:val="12"/>
              </w:numPr>
              <w:ind w:right="113"/>
              <w:contextualSpacing/>
              <w:jc w:val="both"/>
              <w:rPr>
                <w:rFonts w:ascii="Garamond" w:hAnsi="Garamond"/>
                <w:sz w:val="24"/>
                <w:szCs w:val="24"/>
                <w:lang w:val="eu-ES"/>
              </w:rPr>
            </w:pPr>
            <w:r>
              <w:rPr>
                <w:rFonts w:ascii="Garamond" w:hAnsi="Garamond"/>
                <w:sz w:val="24"/>
                <w:szCs w:val="24"/>
                <w:lang w:val="eu-ES"/>
              </w:rPr>
              <w:t>Diru sarreren egiaztagiria, kapital higiezinen errendimenduengatik, halakorik egonez gero.</w:t>
            </w:r>
          </w:p>
        </w:tc>
        <w:tc>
          <w:tcPr>
            <w:tcW w:w="4961" w:type="dxa"/>
            <w:hideMark/>
          </w:tcPr>
          <w:p w14:paraId="06DA7C87" w14:textId="77777777" w:rsidR="0059322E" w:rsidRDefault="0059322E" w:rsidP="00FD6250">
            <w:pPr>
              <w:numPr>
                <w:ilvl w:val="0"/>
                <w:numId w:val="13"/>
              </w:numPr>
              <w:ind w:right="113"/>
              <w:contextualSpacing/>
              <w:jc w:val="both"/>
              <w:rPr>
                <w:rFonts w:ascii="Garamond" w:hAnsi="Garamond"/>
                <w:sz w:val="24"/>
                <w:szCs w:val="24"/>
              </w:rPr>
            </w:pPr>
            <w:r>
              <w:rPr>
                <w:rFonts w:ascii="Garamond" w:hAnsi="Garamond"/>
                <w:sz w:val="24"/>
                <w:szCs w:val="24"/>
              </w:rPr>
              <w:t>Justificante de ingresos por rendimientos de capital inmobiliario, si los hubiere.</w:t>
            </w:r>
          </w:p>
        </w:tc>
      </w:tr>
      <w:tr w:rsidR="0059322E" w14:paraId="716438C9" w14:textId="77777777" w:rsidTr="0059322E">
        <w:tc>
          <w:tcPr>
            <w:tcW w:w="4962" w:type="dxa"/>
            <w:hideMark/>
          </w:tcPr>
          <w:p w14:paraId="0BA81BD2" w14:textId="77777777" w:rsidR="0059322E" w:rsidRDefault="0059322E" w:rsidP="00FD6250">
            <w:pPr>
              <w:numPr>
                <w:ilvl w:val="0"/>
                <w:numId w:val="12"/>
              </w:numPr>
              <w:ind w:right="113"/>
              <w:contextualSpacing/>
              <w:jc w:val="both"/>
              <w:rPr>
                <w:rFonts w:ascii="Garamond" w:hAnsi="Garamond"/>
                <w:sz w:val="24"/>
                <w:szCs w:val="24"/>
                <w:lang w:val="eu-ES"/>
              </w:rPr>
            </w:pPr>
            <w:r>
              <w:rPr>
                <w:rFonts w:ascii="Garamond" w:hAnsi="Garamond"/>
                <w:sz w:val="24"/>
                <w:szCs w:val="24"/>
                <w:lang w:val="eu-ES"/>
              </w:rPr>
              <w:t>Kapital higigarrien errendimenduen ziurtagiria.</w:t>
            </w:r>
          </w:p>
        </w:tc>
        <w:tc>
          <w:tcPr>
            <w:tcW w:w="4961" w:type="dxa"/>
            <w:hideMark/>
          </w:tcPr>
          <w:p w14:paraId="4B40009C" w14:textId="77777777" w:rsidR="0059322E" w:rsidRDefault="0059322E" w:rsidP="00FD6250">
            <w:pPr>
              <w:numPr>
                <w:ilvl w:val="0"/>
                <w:numId w:val="13"/>
              </w:numPr>
              <w:ind w:right="113"/>
              <w:contextualSpacing/>
              <w:jc w:val="both"/>
              <w:rPr>
                <w:rFonts w:ascii="Garamond" w:hAnsi="Garamond"/>
                <w:sz w:val="24"/>
                <w:szCs w:val="24"/>
              </w:rPr>
            </w:pPr>
            <w:r>
              <w:rPr>
                <w:rFonts w:ascii="Garamond" w:hAnsi="Garamond"/>
                <w:sz w:val="24"/>
                <w:szCs w:val="24"/>
              </w:rPr>
              <w:t>Certificado rendimientos del capital mobiliario.</w:t>
            </w:r>
          </w:p>
        </w:tc>
      </w:tr>
      <w:tr w:rsidR="0059322E" w14:paraId="6CF9635D" w14:textId="77777777" w:rsidTr="0059322E">
        <w:tc>
          <w:tcPr>
            <w:tcW w:w="4962" w:type="dxa"/>
            <w:hideMark/>
          </w:tcPr>
          <w:p w14:paraId="2CE3683D" w14:textId="77777777" w:rsidR="0059322E" w:rsidRDefault="0059322E" w:rsidP="00FD6250">
            <w:pPr>
              <w:numPr>
                <w:ilvl w:val="0"/>
                <w:numId w:val="12"/>
              </w:numPr>
              <w:ind w:right="113"/>
              <w:contextualSpacing/>
              <w:jc w:val="both"/>
              <w:rPr>
                <w:rFonts w:ascii="Garamond" w:hAnsi="Garamond"/>
                <w:sz w:val="24"/>
                <w:szCs w:val="24"/>
                <w:lang w:val="eu-ES"/>
              </w:rPr>
            </w:pPr>
            <w:r>
              <w:rPr>
                <w:rFonts w:ascii="Garamond" w:hAnsi="Garamond"/>
                <w:sz w:val="24"/>
                <w:szCs w:val="24"/>
                <w:lang w:val="eu-ES"/>
              </w:rPr>
              <w:t>Banku entitatea eta kontu korrontearen zenbakia.</w:t>
            </w:r>
          </w:p>
        </w:tc>
        <w:tc>
          <w:tcPr>
            <w:tcW w:w="4961" w:type="dxa"/>
            <w:hideMark/>
          </w:tcPr>
          <w:p w14:paraId="2B22B152" w14:textId="77777777" w:rsidR="0059322E" w:rsidRDefault="0059322E" w:rsidP="00FD6250">
            <w:pPr>
              <w:numPr>
                <w:ilvl w:val="0"/>
                <w:numId w:val="13"/>
              </w:numPr>
              <w:ind w:right="113"/>
              <w:contextualSpacing/>
              <w:jc w:val="both"/>
              <w:rPr>
                <w:rFonts w:ascii="Garamond" w:hAnsi="Garamond"/>
                <w:sz w:val="24"/>
                <w:szCs w:val="24"/>
              </w:rPr>
            </w:pPr>
            <w:r>
              <w:rPr>
                <w:rFonts w:ascii="Garamond" w:hAnsi="Garamond"/>
                <w:sz w:val="24"/>
                <w:szCs w:val="24"/>
              </w:rPr>
              <w:t>Entidad bancaria y número de cuenta corriente por medio del cual se realizará el pago.</w:t>
            </w:r>
          </w:p>
        </w:tc>
      </w:tr>
      <w:tr w:rsidR="0059322E" w14:paraId="6FFCA2B9" w14:textId="77777777" w:rsidTr="0059322E">
        <w:tc>
          <w:tcPr>
            <w:tcW w:w="4962" w:type="dxa"/>
            <w:hideMark/>
          </w:tcPr>
          <w:p w14:paraId="3665D90D" w14:textId="77777777" w:rsidR="0059322E" w:rsidRDefault="0059322E" w:rsidP="00FD6250">
            <w:pPr>
              <w:numPr>
                <w:ilvl w:val="0"/>
                <w:numId w:val="12"/>
              </w:numPr>
              <w:ind w:right="113"/>
              <w:contextualSpacing/>
              <w:jc w:val="both"/>
              <w:rPr>
                <w:rFonts w:ascii="Garamond" w:hAnsi="Garamond"/>
                <w:sz w:val="24"/>
                <w:szCs w:val="24"/>
                <w:lang w:val="eu-ES"/>
              </w:rPr>
            </w:pPr>
            <w:r>
              <w:rPr>
                <w:rFonts w:ascii="Garamond" w:hAnsi="Garamond"/>
                <w:sz w:val="24"/>
                <w:szCs w:val="24"/>
                <w:lang w:val="eu-ES"/>
              </w:rPr>
              <w:t>Beste edozein dokumentazio, udaleko gizarte zerbitzuek interesgarritzat jotzen badute.</w:t>
            </w:r>
          </w:p>
        </w:tc>
        <w:tc>
          <w:tcPr>
            <w:tcW w:w="4961" w:type="dxa"/>
            <w:hideMark/>
          </w:tcPr>
          <w:p w14:paraId="7C44A1B5" w14:textId="77777777" w:rsidR="0059322E" w:rsidRDefault="0059322E" w:rsidP="00FD6250">
            <w:pPr>
              <w:numPr>
                <w:ilvl w:val="0"/>
                <w:numId w:val="13"/>
              </w:numPr>
              <w:ind w:right="113"/>
              <w:contextualSpacing/>
              <w:jc w:val="both"/>
              <w:rPr>
                <w:rFonts w:ascii="Garamond" w:hAnsi="Garamond"/>
                <w:sz w:val="24"/>
                <w:szCs w:val="24"/>
              </w:rPr>
            </w:pPr>
            <w:r>
              <w:rPr>
                <w:rFonts w:ascii="Garamond" w:hAnsi="Garamond"/>
                <w:sz w:val="24"/>
                <w:szCs w:val="24"/>
              </w:rPr>
              <w:t>Cualquier otra documentación que a juicio de los servicios sociales municipales sea de interés.</w:t>
            </w:r>
          </w:p>
        </w:tc>
      </w:tr>
      <w:tr w:rsidR="0059322E" w14:paraId="38A1B3DF" w14:textId="77777777" w:rsidTr="0059322E">
        <w:tc>
          <w:tcPr>
            <w:tcW w:w="4962" w:type="dxa"/>
            <w:hideMark/>
          </w:tcPr>
          <w:p w14:paraId="49FB8AB8"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Laguntza zehatz hauei dagokienez, eta deialdiaren oinarri orokorren salbuespen gisa, ez da beharrezkoa izango egunean egotea zerga obligazioetan administrazioarekin.</w:t>
            </w:r>
          </w:p>
        </w:tc>
        <w:tc>
          <w:tcPr>
            <w:tcW w:w="4961" w:type="dxa"/>
            <w:hideMark/>
          </w:tcPr>
          <w:p w14:paraId="520583E4"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En el caso concreto de estas ayudas, y como excepción a las bases generales de la convocatoria, no se exigirá estar al corriente en el cumplimiento de sus obligaciones tributarias frente a la administración.</w:t>
            </w:r>
          </w:p>
        </w:tc>
      </w:tr>
      <w:tr w:rsidR="0059322E" w14:paraId="2E2D0F6F" w14:textId="77777777" w:rsidTr="0059322E">
        <w:tc>
          <w:tcPr>
            <w:tcW w:w="4962" w:type="dxa"/>
            <w:hideMark/>
          </w:tcPr>
          <w:p w14:paraId="2E7E3706"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Eskaerarekin batera aurkeztu den dokumentazioa osatugabea bada edo akastuna, eskatzaileak 10 egun izango du beharrezko dokumentazioa aurkezteko edo atzemandako akatsak zuzentzeko, eta jakinaraziko zaio, hala egin ezean, ulertuko dela eskaerari uko egin diola.</w:t>
            </w:r>
          </w:p>
        </w:tc>
        <w:tc>
          <w:tcPr>
            <w:tcW w:w="4961" w:type="dxa"/>
            <w:hideMark/>
          </w:tcPr>
          <w:p w14:paraId="3B119FD2"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Si la documentación presentada junto con la solicitud fuera incompleta o defectuosa, se le requerirá a la persona solicitante para que en el plazo de 10 días aporte la documentación necesaria o subsane los defectos observados, haciéndole saber que, en caso contrario, se le tendrá por desistida de su solicitud.</w:t>
            </w:r>
          </w:p>
        </w:tc>
      </w:tr>
      <w:tr w:rsidR="0059322E" w14:paraId="711B9DD5" w14:textId="77777777" w:rsidTr="0059322E">
        <w:tc>
          <w:tcPr>
            <w:tcW w:w="4962" w:type="dxa"/>
            <w:hideMark/>
          </w:tcPr>
          <w:p w14:paraId="11B5EE7E"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Eskatzaileak baimena emango dio udalari beharrezko gestioak egiteko, dagozkion datuak egiaztatu nahiz biltzeko. Datu horiek erabiliko dira bakar-bakarrik araudi honetan ezarritako baldintzak betetzen direla egiaztatzeko.</w:t>
            </w:r>
          </w:p>
        </w:tc>
        <w:tc>
          <w:tcPr>
            <w:tcW w:w="4961" w:type="dxa"/>
            <w:hideMark/>
          </w:tcPr>
          <w:p w14:paraId="0B8B1119"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 xml:space="preserve">La persona solicitante, autorizará al ayuntamiento para realizar las gestiones oportunas a fin de verificar o recabar datos que le conciernen. Dichos datos deberán limitarse exclusivamente a la comprobación del cumplimiento de los requisitos establecidos en las presentes bases. </w:t>
            </w:r>
          </w:p>
        </w:tc>
      </w:tr>
      <w:tr w:rsidR="0059322E" w14:paraId="0B63BC9B" w14:textId="77777777" w:rsidTr="0059322E">
        <w:tc>
          <w:tcPr>
            <w:tcW w:w="4962" w:type="dxa"/>
            <w:hideMark/>
          </w:tcPr>
          <w:p w14:paraId="4B82E598"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Datuak faltsutu eta ezkutatuz gero, diru laguntza jasotzeko eskubidea galduko da, sortu daitezkeen erantzukizunak ukatu barik.</w:t>
            </w:r>
          </w:p>
        </w:tc>
        <w:tc>
          <w:tcPr>
            <w:tcW w:w="4961" w:type="dxa"/>
            <w:hideMark/>
          </w:tcPr>
          <w:p w14:paraId="77AEE3BD"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La falsedad y ocultación de datos dará lugar a la pérdida del derecho a la ayuda económica, sin perjuicio de las responsabilidades en las que se pudiera incurrir.</w:t>
            </w:r>
          </w:p>
        </w:tc>
      </w:tr>
      <w:tr w:rsidR="0059322E" w14:paraId="56C534CF" w14:textId="77777777" w:rsidTr="0059322E">
        <w:tc>
          <w:tcPr>
            <w:tcW w:w="4962" w:type="dxa"/>
            <w:hideMark/>
          </w:tcPr>
          <w:p w14:paraId="0C472C00" w14:textId="77777777" w:rsidR="0059322E" w:rsidRDefault="0059322E" w:rsidP="00FD6250">
            <w:pPr>
              <w:keepNext/>
              <w:spacing w:before="120" w:after="120"/>
              <w:ind w:left="113" w:right="113"/>
              <w:jc w:val="both"/>
              <w:outlineLvl w:val="2"/>
              <w:rPr>
                <w:rFonts w:ascii="Garamond" w:hAnsi="Garamond"/>
                <w:b/>
                <w:sz w:val="24"/>
                <w:szCs w:val="24"/>
                <w:lang w:val="eu-ES"/>
              </w:rPr>
            </w:pPr>
            <w:r>
              <w:rPr>
                <w:rFonts w:ascii="Garamond" w:hAnsi="Garamond"/>
                <w:b/>
                <w:sz w:val="24"/>
                <w:szCs w:val="24"/>
                <w:lang w:val="eu-ES"/>
              </w:rPr>
              <w:t>8. Aurkezteko epea</w:t>
            </w:r>
          </w:p>
        </w:tc>
        <w:tc>
          <w:tcPr>
            <w:tcW w:w="4961" w:type="dxa"/>
            <w:hideMark/>
          </w:tcPr>
          <w:p w14:paraId="216FBD7D" w14:textId="77777777" w:rsidR="0059322E" w:rsidRDefault="0059322E" w:rsidP="00FD6250">
            <w:pPr>
              <w:keepNext/>
              <w:spacing w:before="120" w:after="120"/>
              <w:ind w:left="113" w:right="113"/>
              <w:jc w:val="both"/>
              <w:outlineLvl w:val="2"/>
              <w:rPr>
                <w:rFonts w:ascii="Garamond" w:hAnsi="Garamond"/>
                <w:b/>
                <w:sz w:val="24"/>
                <w:szCs w:val="24"/>
              </w:rPr>
            </w:pPr>
            <w:r>
              <w:rPr>
                <w:rFonts w:ascii="Garamond" w:hAnsi="Garamond"/>
                <w:b/>
                <w:sz w:val="24"/>
                <w:szCs w:val="24"/>
              </w:rPr>
              <w:t>8. Plazo de presentación</w:t>
            </w:r>
          </w:p>
        </w:tc>
      </w:tr>
      <w:tr w:rsidR="0059322E" w14:paraId="4FD9F94D" w14:textId="77777777" w:rsidTr="0059322E">
        <w:tc>
          <w:tcPr>
            <w:tcW w:w="4962" w:type="dxa"/>
            <w:hideMark/>
          </w:tcPr>
          <w:p w14:paraId="6687BF37"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Ez da ezarri eperik eskaerak aurkezteko, baina eskubidea, laguntza jasotzeko, sortuko da eskaerak aurkezten diren egunetik aurrera.</w:t>
            </w:r>
          </w:p>
        </w:tc>
        <w:tc>
          <w:tcPr>
            <w:tcW w:w="4961" w:type="dxa"/>
            <w:hideMark/>
          </w:tcPr>
          <w:p w14:paraId="00BF8EE8"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 xml:space="preserve">No se establece plazo de presentación de solicitudes, si bien el derecho a la percepción de la ayuda se generará a partir de la fecha de presentación de </w:t>
            </w:r>
            <w:proofErr w:type="gramStart"/>
            <w:r>
              <w:rPr>
                <w:rFonts w:ascii="Garamond" w:hAnsi="Garamond"/>
                <w:sz w:val="24"/>
                <w:szCs w:val="24"/>
              </w:rPr>
              <w:t>las mismas</w:t>
            </w:r>
            <w:proofErr w:type="gramEnd"/>
            <w:r>
              <w:rPr>
                <w:rFonts w:ascii="Garamond" w:hAnsi="Garamond"/>
                <w:sz w:val="24"/>
                <w:szCs w:val="24"/>
              </w:rPr>
              <w:t>.</w:t>
            </w:r>
          </w:p>
        </w:tc>
      </w:tr>
      <w:tr w:rsidR="0059322E" w14:paraId="2C6B5553" w14:textId="77777777" w:rsidTr="0059322E">
        <w:tc>
          <w:tcPr>
            <w:tcW w:w="4962" w:type="dxa"/>
            <w:hideMark/>
          </w:tcPr>
          <w:p w14:paraId="783DE074" w14:textId="77777777" w:rsidR="0059322E" w:rsidRDefault="0059322E" w:rsidP="00FD6250">
            <w:pPr>
              <w:spacing w:before="120" w:after="120"/>
              <w:ind w:left="113" w:right="113"/>
              <w:jc w:val="both"/>
              <w:rPr>
                <w:rFonts w:ascii="Garamond" w:hAnsi="Garamond"/>
                <w:sz w:val="24"/>
                <w:szCs w:val="24"/>
              </w:rPr>
            </w:pPr>
            <w:proofErr w:type="spellStart"/>
            <w:r>
              <w:rPr>
                <w:rFonts w:ascii="Garamond" w:hAnsi="Garamond"/>
                <w:sz w:val="24"/>
                <w:szCs w:val="24"/>
              </w:rPr>
              <w:t>Kasu</w:t>
            </w:r>
            <w:proofErr w:type="spellEnd"/>
            <w:r>
              <w:rPr>
                <w:rFonts w:ascii="Garamond" w:hAnsi="Garamond"/>
                <w:sz w:val="24"/>
                <w:szCs w:val="24"/>
              </w:rPr>
              <w:t xml:space="preserve"> </w:t>
            </w:r>
            <w:proofErr w:type="spellStart"/>
            <w:r>
              <w:rPr>
                <w:rFonts w:ascii="Garamond" w:hAnsi="Garamond"/>
                <w:sz w:val="24"/>
                <w:szCs w:val="24"/>
              </w:rPr>
              <w:t>guztietan</w:t>
            </w:r>
            <w:proofErr w:type="spellEnd"/>
            <w:r>
              <w:rPr>
                <w:rFonts w:ascii="Garamond" w:hAnsi="Garamond"/>
                <w:sz w:val="24"/>
                <w:szCs w:val="24"/>
              </w:rPr>
              <w:t xml:space="preserve">, </w:t>
            </w:r>
            <w:proofErr w:type="spellStart"/>
            <w:r>
              <w:rPr>
                <w:rFonts w:ascii="Garamond" w:hAnsi="Garamond"/>
                <w:sz w:val="24"/>
                <w:szCs w:val="24"/>
              </w:rPr>
              <w:t>diru</w:t>
            </w:r>
            <w:proofErr w:type="spellEnd"/>
            <w:r>
              <w:rPr>
                <w:rFonts w:ascii="Garamond" w:hAnsi="Garamond"/>
                <w:sz w:val="24"/>
                <w:szCs w:val="24"/>
              </w:rPr>
              <w:t xml:space="preserve"> </w:t>
            </w:r>
            <w:proofErr w:type="spellStart"/>
            <w:r>
              <w:rPr>
                <w:rFonts w:ascii="Garamond" w:hAnsi="Garamond"/>
                <w:sz w:val="24"/>
                <w:szCs w:val="24"/>
              </w:rPr>
              <w:t>laguntzaren</w:t>
            </w:r>
            <w:proofErr w:type="spellEnd"/>
            <w:r>
              <w:rPr>
                <w:rFonts w:ascii="Garamond" w:hAnsi="Garamond"/>
                <w:sz w:val="24"/>
                <w:szCs w:val="24"/>
                <w:lang w:val="eu-ES"/>
              </w:rPr>
              <w:t xml:space="preserve"> ondorioetarako, kontuan hartuko dira deialdi hau Gipuzkoako Aldizkari Ofizialean argitaratu aurreko hilabeteetan sortu izan diren eskubideak, betiere eskaera aurkeztu bada 30 egun balioduneko epean, GAOn argitaratu denetik aurrera.</w:t>
            </w:r>
          </w:p>
        </w:tc>
        <w:tc>
          <w:tcPr>
            <w:tcW w:w="4961" w:type="dxa"/>
            <w:hideMark/>
          </w:tcPr>
          <w:p w14:paraId="78D8B381"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En todo caso, a efectos de subvención se considerarán los derechos que se hubieran podido generar durante los meses anteriores a la publicación de la presente convocatoria en el Boletín Oficial de Gipuzkoa, siempre y cuando la solicitud se haya presentado en el plazo de 30 días hábiles contado a partir de dicha publicación.</w:t>
            </w:r>
          </w:p>
        </w:tc>
      </w:tr>
      <w:tr w:rsidR="0059322E" w14:paraId="07A88794" w14:textId="77777777" w:rsidTr="0059322E">
        <w:tc>
          <w:tcPr>
            <w:tcW w:w="4962" w:type="dxa"/>
            <w:hideMark/>
          </w:tcPr>
          <w:p w14:paraId="2CB51590" w14:textId="77777777" w:rsidR="0059322E" w:rsidRDefault="0059322E" w:rsidP="00FD6250">
            <w:pPr>
              <w:keepNext/>
              <w:spacing w:before="120" w:after="120"/>
              <w:ind w:left="113" w:right="113"/>
              <w:jc w:val="both"/>
              <w:outlineLvl w:val="2"/>
              <w:rPr>
                <w:rFonts w:ascii="Garamond" w:hAnsi="Garamond"/>
                <w:b/>
                <w:sz w:val="24"/>
                <w:szCs w:val="24"/>
                <w:lang w:val="eu-ES"/>
              </w:rPr>
            </w:pPr>
            <w:r>
              <w:rPr>
                <w:rFonts w:ascii="Garamond" w:hAnsi="Garamond"/>
                <w:b/>
                <w:sz w:val="24"/>
                <w:szCs w:val="24"/>
              </w:rPr>
              <w:t xml:space="preserve">9. </w:t>
            </w:r>
            <w:r>
              <w:rPr>
                <w:rFonts w:ascii="Garamond" w:hAnsi="Garamond"/>
                <w:b/>
                <w:sz w:val="24"/>
                <w:szCs w:val="24"/>
                <w:lang w:val="eu-ES"/>
              </w:rPr>
              <w:t>Administrazio atala, izapidetzeaz arduratzen dena</w:t>
            </w:r>
          </w:p>
        </w:tc>
        <w:tc>
          <w:tcPr>
            <w:tcW w:w="4961" w:type="dxa"/>
            <w:hideMark/>
          </w:tcPr>
          <w:p w14:paraId="3A0908EF" w14:textId="77777777" w:rsidR="0059322E" w:rsidRDefault="0059322E" w:rsidP="00FD6250">
            <w:pPr>
              <w:keepNext/>
              <w:spacing w:before="120" w:after="120"/>
              <w:ind w:left="113" w:right="113"/>
              <w:jc w:val="both"/>
              <w:outlineLvl w:val="2"/>
              <w:rPr>
                <w:rFonts w:ascii="Garamond" w:hAnsi="Garamond"/>
                <w:b/>
                <w:sz w:val="24"/>
                <w:szCs w:val="24"/>
              </w:rPr>
            </w:pPr>
            <w:r>
              <w:rPr>
                <w:rFonts w:ascii="Garamond" w:hAnsi="Garamond"/>
                <w:b/>
                <w:sz w:val="24"/>
                <w:szCs w:val="24"/>
              </w:rPr>
              <w:t>9. Unidad administrativa encargada de la tramitación</w:t>
            </w:r>
          </w:p>
        </w:tc>
      </w:tr>
      <w:tr w:rsidR="0059322E" w14:paraId="210C8AEA" w14:textId="77777777" w:rsidTr="0059322E">
        <w:tc>
          <w:tcPr>
            <w:tcW w:w="4962" w:type="dxa"/>
            <w:hideMark/>
          </w:tcPr>
          <w:p w14:paraId="6765E891"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Eskaerak izapidetuko ditu Gizarte Zerbitzuen administrazio unitateak.</w:t>
            </w:r>
          </w:p>
        </w:tc>
        <w:tc>
          <w:tcPr>
            <w:tcW w:w="4961" w:type="dxa"/>
            <w:hideMark/>
          </w:tcPr>
          <w:p w14:paraId="4B97FE88"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Las solicitudes serán tramitadas por la unidad administrativa de Servicios Sociales.</w:t>
            </w:r>
          </w:p>
        </w:tc>
      </w:tr>
      <w:tr w:rsidR="0059322E" w14:paraId="64C66423" w14:textId="77777777" w:rsidTr="0059322E">
        <w:tc>
          <w:tcPr>
            <w:tcW w:w="4962" w:type="dxa"/>
            <w:hideMark/>
          </w:tcPr>
          <w:p w14:paraId="7939EEDF" w14:textId="77777777" w:rsidR="0059322E" w:rsidRDefault="0059322E" w:rsidP="00FD6250">
            <w:pPr>
              <w:keepNext/>
              <w:spacing w:before="120" w:after="120"/>
              <w:ind w:left="113" w:right="113"/>
              <w:jc w:val="both"/>
              <w:outlineLvl w:val="2"/>
              <w:rPr>
                <w:rFonts w:ascii="Garamond" w:hAnsi="Garamond"/>
                <w:b/>
                <w:sz w:val="24"/>
                <w:szCs w:val="24"/>
                <w:lang w:val="eu-ES"/>
              </w:rPr>
            </w:pPr>
            <w:r>
              <w:rPr>
                <w:rFonts w:ascii="Garamond" w:hAnsi="Garamond"/>
                <w:b/>
                <w:sz w:val="24"/>
                <w:szCs w:val="24"/>
              </w:rPr>
              <w:t xml:space="preserve">10. </w:t>
            </w:r>
            <w:r>
              <w:rPr>
                <w:rFonts w:ascii="Garamond" w:hAnsi="Garamond"/>
                <w:b/>
                <w:sz w:val="24"/>
                <w:szCs w:val="24"/>
                <w:lang w:val="eu-ES"/>
              </w:rPr>
              <w:t>Irizpideak eskaerak baloratzeko</w:t>
            </w:r>
          </w:p>
        </w:tc>
        <w:tc>
          <w:tcPr>
            <w:tcW w:w="4961" w:type="dxa"/>
            <w:hideMark/>
          </w:tcPr>
          <w:p w14:paraId="3E8DE63C" w14:textId="77777777" w:rsidR="0059322E" w:rsidRDefault="0059322E" w:rsidP="00FD6250">
            <w:pPr>
              <w:keepNext/>
              <w:spacing w:before="120" w:after="120"/>
              <w:ind w:left="113" w:right="113"/>
              <w:jc w:val="both"/>
              <w:outlineLvl w:val="2"/>
              <w:rPr>
                <w:rFonts w:ascii="Garamond" w:hAnsi="Garamond"/>
                <w:b/>
                <w:sz w:val="24"/>
                <w:szCs w:val="24"/>
              </w:rPr>
            </w:pPr>
            <w:r>
              <w:rPr>
                <w:rFonts w:ascii="Garamond" w:hAnsi="Garamond"/>
                <w:b/>
                <w:sz w:val="24"/>
                <w:szCs w:val="24"/>
              </w:rPr>
              <w:t>10. Criterios de valoración de las solicitudes</w:t>
            </w:r>
          </w:p>
        </w:tc>
      </w:tr>
      <w:tr w:rsidR="0059322E" w14:paraId="74D74BBA" w14:textId="77777777" w:rsidTr="0059322E">
        <w:tc>
          <w:tcPr>
            <w:tcW w:w="4962" w:type="dxa"/>
            <w:hideMark/>
          </w:tcPr>
          <w:p w14:paraId="29FC727A"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Diru laguntzaren kopurua diru sarreren araberakoa izango da, taula honetan zehazten den moduan.</w:t>
            </w:r>
          </w:p>
        </w:tc>
        <w:tc>
          <w:tcPr>
            <w:tcW w:w="4961" w:type="dxa"/>
            <w:hideMark/>
          </w:tcPr>
          <w:p w14:paraId="54C06B0A" w14:textId="77777777" w:rsidR="0059322E" w:rsidRDefault="0059322E" w:rsidP="00FD6250">
            <w:pPr>
              <w:spacing w:before="120" w:after="120"/>
              <w:ind w:right="113"/>
              <w:jc w:val="both"/>
              <w:rPr>
                <w:rFonts w:ascii="Garamond" w:hAnsi="Garamond"/>
                <w:sz w:val="24"/>
                <w:szCs w:val="24"/>
              </w:rPr>
            </w:pPr>
            <w:r>
              <w:rPr>
                <w:rFonts w:ascii="Garamond" w:hAnsi="Garamond"/>
                <w:sz w:val="24"/>
                <w:szCs w:val="24"/>
              </w:rPr>
              <w:t>La cuantía de la subvención dependerá de los ingresos, tal y como se detalla en la siguiente tabla.</w:t>
            </w:r>
          </w:p>
        </w:tc>
      </w:tr>
      <w:tr w:rsidR="0059322E" w14:paraId="4C03370B" w14:textId="77777777" w:rsidTr="0059322E">
        <w:tc>
          <w:tcPr>
            <w:tcW w:w="4962" w:type="dxa"/>
            <w:hideMark/>
          </w:tcPr>
          <w:tbl>
            <w:tblPr>
              <w:tblpPr w:leftFromText="180" w:rightFromText="180" w:vertAnchor="page" w:horzAnchor="margin" w:tblpY="21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1423"/>
              <w:gridCol w:w="1322"/>
            </w:tblGrid>
            <w:tr w:rsidR="0059322E" w14:paraId="0A7D9790" w14:textId="77777777" w:rsidTr="00FD6250">
              <w:tc>
                <w:tcPr>
                  <w:tcW w:w="3119" w:type="dxa"/>
                  <w:gridSpan w:val="2"/>
                  <w:tcBorders>
                    <w:top w:val="single" w:sz="4" w:space="0" w:color="auto"/>
                    <w:left w:val="single" w:sz="4" w:space="0" w:color="auto"/>
                    <w:bottom w:val="single" w:sz="4" w:space="0" w:color="auto"/>
                    <w:right w:val="single" w:sz="4" w:space="0" w:color="auto"/>
                  </w:tcBorders>
                </w:tcPr>
                <w:p w14:paraId="02810A65" w14:textId="77777777" w:rsidR="0059322E" w:rsidRDefault="0059322E" w:rsidP="00FD6250">
                  <w:pPr>
                    <w:jc w:val="center"/>
                    <w:rPr>
                      <w:rFonts w:ascii="Garamond" w:hAnsi="Garamond"/>
                      <w:sz w:val="24"/>
                      <w:szCs w:val="24"/>
                    </w:rPr>
                  </w:pPr>
                </w:p>
                <w:p w14:paraId="2B7886DB" w14:textId="77777777" w:rsidR="0059322E" w:rsidRDefault="0059322E" w:rsidP="00FD6250">
                  <w:pPr>
                    <w:jc w:val="center"/>
                    <w:rPr>
                      <w:rFonts w:ascii="Garamond" w:hAnsi="Garamond"/>
                      <w:sz w:val="24"/>
                      <w:szCs w:val="24"/>
                    </w:rPr>
                  </w:pPr>
                  <w:proofErr w:type="spellStart"/>
                  <w:r>
                    <w:rPr>
                      <w:rFonts w:ascii="Garamond" w:hAnsi="Garamond"/>
                      <w:sz w:val="24"/>
                      <w:szCs w:val="24"/>
                    </w:rPr>
                    <w:t>Diru</w:t>
                  </w:r>
                  <w:proofErr w:type="spellEnd"/>
                  <w:r>
                    <w:rPr>
                      <w:rFonts w:ascii="Garamond" w:hAnsi="Garamond"/>
                      <w:sz w:val="24"/>
                      <w:szCs w:val="24"/>
                    </w:rPr>
                    <w:t xml:space="preserve"> </w:t>
                  </w:r>
                  <w:proofErr w:type="spellStart"/>
                  <w:r>
                    <w:rPr>
                      <w:rFonts w:ascii="Garamond" w:hAnsi="Garamond"/>
                      <w:sz w:val="24"/>
                      <w:szCs w:val="24"/>
                    </w:rPr>
                    <w:t>Sarrerak</w:t>
                  </w:r>
                  <w:proofErr w:type="spellEnd"/>
                </w:p>
                <w:p w14:paraId="49DA41F2" w14:textId="77777777" w:rsidR="0059322E" w:rsidRDefault="0059322E" w:rsidP="00FD6250">
                  <w:pPr>
                    <w:rPr>
                      <w:rFonts w:ascii="Garamond" w:hAnsi="Garamond"/>
                      <w:sz w:val="24"/>
                      <w:szCs w:val="24"/>
                    </w:rPr>
                  </w:pPr>
                </w:p>
              </w:tc>
              <w:tc>
                <w:tcPr>
                  <w:tcW w:w="1322" w:type="dxa"/>
                  <w:tcBorders>
                    <w:top w:val="single" w:sz="4" w:space="0" w:color="auto"/>
                    <w:left w:val="single" w:sz="4" w:space="0" w:color="auto"/>
                    <w:bottom w:val="single" w:sz="4" w:space="0" w:color="auto"/>
                    <w:right w:val="single" w:sz="4" w:space="0" w:color="auto"/>
                  </w:tcBorders>
                  <w:hideMark/>
                </w:tcPr>
                <w:p w14:paraId="5520CF35" w14:textId="77777777" w:rsidR="0059322E" w:rsidRDefault="0059322E" w:rsidP="00FD6250">
                  <w:pPr>
                    <w:jc w:val="center"/>
                    <w:rPr>
                      <w:rFonts w:ascii="Garamond" w:hAnsi="Garamond"/>
                      <w:sz w:val="24"/>
                      <w:szCs w:val="24"/>
                    </w:rPr>
                  </w:pPr>
                  <w:proofErr w:type="spellStart"/>
                  <w:r>
                    <w:rPr>
                      <w:rFonts w:ascii="Garamond" w:hAnsi="Garamond"/>
                      <w:sz w:val="24"/>
                      <w:szCs w:val="24"/>
                    </w:rPr>
                    <w:t>Hileko</w:t>
                  </w:r>
                  <w:proofErr w:type="spellEnd"/>
                </w:p>
                <w:p w14:paraId="66BA0C7A" w14:textId="77777777" w:rsidR="0059322E" w:rsidRDefault="0059322E" w:rsidP="00FD6250">
                  <w:pPr>
                    <w:jc w:val="center"/>
                    <w:rPr>
                      <w:rFonts w:ascii="Garamond" w:hAnsi="Garamond"/>
                      <w:sz w:val="24"/>
                      <w:szCs w:val="24"/>
                    </w:rPr>
                  </w:pPr>
                  <w:r>
                    <w:rPr>
                      <w:rFonts w:ascii="Garamond" w:hAnsi="Garamond"/>
                      <w:sz w:val="24"/>
                      <w:szCs w:val="24"/>
                    </w:rPr>
                    <w:t xml:space="preserve"> </w:t>
                  </w:r>
                  <w:proofErr w:type="spellStart"/>
                  <w:r>
                    <w:rPr>
                      <w:rFonts w:ascii="Garamond" w:hAnsi="Garamond"/>
                      <w:sz w:val="24"/>
                      <w:szCs w:val="24"/>
                    </w:rPr>
                    <w:t>diru</w:t>
                  </w:r>
                  <w:proofErr w:type="spellEnd"/>
                  <w:r>
                    <w:rPr>
                      <w:rFonts w:ascii="Garamond" w:hAnsi="Garamond"/>
                      <w:sz w:val="24"/>
                      <w:szCs w:val="24"/>
                    </w:rPr>
                    <w:t xml:space="preserve"> </w:t>
                  </w:r>
                  <w:proofErr w:type="spellStart"/>
                  <w:r>
                    <w:rPr>
                      <w:rFonts w:ascii="Garamond" w:hAnsi="Garamond"/>
                      <w:sz w:val="24"/>
                      <w:szCs w:val="24"/>
                    </w:rPr>
                    <w:t>laguntza</w:t>
                  </w:r>
                  <w:proofErr w:type="spellEnd"/>
                </w:p>
              </w:tc>
            </w:tr>
            <w:tr w:rsidR="0059322E" w14:paraId="7B6C2AB3" w14:textId="77777777" w:rsidTr="00FD6250">
              <w:tc>
                <w:tcPr>
                  <w:tcW w:w="1696" w:type="dxa"/>
                  <w:tcBorders>
                    <w:top w:val="single" w:sz="4" w:space="0" w:color="auto"/>
                    <w:left w:val="single" w:sz="4" w:space="0" w:color="auto"/>
                    <w:bottom w:val="single" w:sz="4" w:space="0" w:color="auto"/>
                    <w:right w:val="single" w:sz="4" w:space="0" w:color="auto"/>
                  </w:tcBorders>
                  <w:hideMark/>
                </w:tcPr>
                <w:p w14:paraId="0F2C30BA" w14:textId="77777777" w:rsidR="0059322E" w:rsidRDefault="0059322E" w:rsidP="00FD6250">
                  <w:pPr>
                    <w:rPr>
                      <w:rFonts w:ascii="Garamond" w:hAnsi="Garamond"/>
                      <w:sz w:val="24"/>
                      <w:szCs w:val="24"/>
                      <w:lang w:val="eu-ES"/>
                    </w:rPr>
                  </w:pPr>
                  <w:proofErr w:type="spellStart"/>
                  <w:r>
                    <w:rPr>
                      <w:rFonts w:ascii="Garamond" w:hAnsi="Garamond"/>
                      <w:sz w:val="24"/>
                      <w:szCs w:val="24"/>
                      <w:lang w:val="eu-ES"/>
                    </w:rPr>
                    <w:t>DSBEaren</w:t>
                  </w:r>
                  <w:proofErr w:type="spellEnd"/>
                  <w:r>
                    <w:rPr>
                      <w:rFonts w:ascii="Garamond" w:hAnsi="Garamond"/>
                      <w:sz w:val="24"/>
                      <w:szCs w:val="24"/>
                      <w:lang w:val="eu-ES"/>
                    </w:rPr>
                    <w:t xml:space="preserve"> </w:t>
                  </w:r>
                </w:p>
                <w:p w14:paraId="2D561900" w14:textId="77777777" w:rsidR="0059322E" w:rsidRDefault="0059322E" w:rsidP="00FD6250">
                  <w:pPr>
                    <w:rPr>
                      <w:rFonts w:ascii="Garamond" w:hAnsi="Garamond"/>
                      <w:sz w:val="24"/>
                      <w:szCs w:val="24"/>
                      <w:lang w:val="eu-ES"/>
                    </w:rPr>
                  </w:pPr>
                  <w:r>
                    <w:rPr>
                      <w:rFonts w:ascii="Garamond" w:hAnsi="Garamond"/>
                      <w:sz w:val="24"/>
                      <w:szCs w:val="24"/>
                      <w:lang w:val="eu-ES"/>
                    </w:rPr>
                    <w:t>% 175a baino gehiago</w:t>
                  </w:r>
                </w:p>
              </w:tc>
              <w:tc>
                <w:tcPr>
                  <w:tcW w:w="1423" w:type="dxa"/>
                  <w:tcBorders>
                    <w:top w:val="single" w:sz="4" w:space="0" w:color="auto"/>
                    <w:left w:val="single" w:sz="4" w:space="0" w:color="auto"/>
                    <w:bottom w:val="single" w:sz="4" w:space="0" w:color="auto"/>
                    <w:right w:val="single" w:sz="4" w:space="0" w:color="auto"/>
                  </w:tcBorders>
                </w:tcPr>
                <w:p w14:paraId="5B09EF23" w14:textId="77777777" w:rsidR="0059322E" w:rsidRDefault="0059322E" w:rsidP="00FD6250">
                  <w:pPr>
                    <w:ind w:left="720"/>
                    <w:contextualSpacing/>
                    <w:jc w:val="center"/>
                    <w:rPr>
                      <w:rFonts w:ascii="Garamond" w:hAnsi="Garamond"/>
                      <w:sz w:val="24"/>
                      <w:szCs w:val="24"/>
                      <w:lang w:val="eu-ES"/>
                    </w:rPr>
                  </w:pPr>
                </w:p>
                <w:p w14:paraId="2727FF43" w14:textId="77777777" w:rsidR="0059322E" w:rsidRDefault="0059322E" w:rsidP="00FD6250">
                  <w:pPr>
                    <w:ind w:left="33"/>
                    <w:contextualSpacing/>
                    <w:jc w:val="center"/>
                    <w:rPr>
                      <w:rFonts w:ascii="Garamond" w:hAnsi="Garamond"/>
                      <w:sz w:val="24"/>
                      <w:szCs w:val="24"/>
                      <w:lang w:val="eu-ES"/>
                    </w:rPr>
                  </w:pPr>
                  <w:r>
                    <w:rPr>
                      <w:rFonts w:ascii="Garamond" w:hAnsi="Garamond"/>
                      <w:sz w:val="24"/>
                      <w:szCs w:val="24"/>
                      <w:lang w:val="eu-ES"/>
                    </w:rPr>
                    <w:t>&gt; 1.470,52 €</w:t>
                  </w:r>
                </w:p>
              </w:tc>
              <w:tc>
                <w:tcPr>
                  <w:tcW w:w="1322" w:type="dxa"/>
                  <w:tcBorders>
                    <w:top w:val="single" w:sz="4" w:space="0" w:color="auto"/>
                    <w:left w:val="single" w:sz="4" w:space="0" w:color="auto"/>
                    <w:bottom w:val="single" w:sz="4" w:space="0" w:color="auto"/>
                    <w:right w:val="single" w:sz="4" w:space="0" w:color="auto"/>
                  </w:tcBorders>
                </w:tcPr>
                <w:p w14:paraId="4478763F" w14:textId="77777777" w:rsidR="0059322E" w:rsidRDefault="0059322E" w:rsidP="00FD6250">
                  <w:pPr>
                    <w:jc w:val="right"/>
                    <w:rPr>
                      <w:rFonts w:ascii="Garamond" w:hAnsi="Garamond"/>
                      <w:sz w:val="24"/>
                      <w:szCs w:val="24"/>
                      <w:lang w:val="eu-ES"/>
                    </w:rPr>
                  </w:pPr>
                </w:p>
                <w:p w14:paraId="5C5D1E9C" w14:textId="77777777" w:rsidR="0059322E" w:rsidRDefault="0059322E" w:rsidP="00FD6250">
                  <w:pPr>
                    <w:jc w:val="right"/>
                    <w:rPr>
                      <w:rFonts w:ascii="Garamond" w:hAnsi="Garamond"/>
                      <w:sz w:val="24"/>
                      <w:szCs w:val="24"/>
                      <w:lang w:val="eu-ES"/>
                    </w:rPr>
                  </w:pPr>
                  <w:r>
                    <w:rPr>
                      <w:rFonts w:ascii="Garamond" w:hAnsi="Garamond"/>
                      <w:sz w:val="24"/>
                      <w:szCs w:val="24"/>
                      <w:lang w:val="eu-ES"/>
                    </w:rPr>
                    <w:t>0 €</w:t>
                  </w:r>
                </w:p>
              </w:tc>
            </w:tr>
            <w:tr w:rsidR="0059322E" w14:paraId="298F6DE7" w14:textId="77777777" w:rsidTr="00FD6250">
              <w:tc>
                <w:tcPr>
                  <w:tcW w:w="1696" w:type="dxa"/>
                  <w:tcBorders>
                    <w:top w:val="single" w:sz="4" w:space="0" w:color="auto"/>
                    <w:left w:val="single" w:sz="4" w:space="0" w:color="auto"/>
                    <w:bottom w:val="single" w:sz="4" w:space="0" w:color="auto"/>
                    <w:right w:val="single" w:sz="4" w:space="0" w:color="auto"/>
                  </w:tcBorders>
                  <w:hideMark/>
                </w:tcPr>
                <w:p w14:paraId="7FAF01AB" w14:textId="77777777" w:rsidR="0059322E" w:rsidRDefault="0059322E" w:rsidP="00FD6250">
                  <w:pPr>
                    <w:rPr>
                      <w:rFonts w:ascii="Garamond" w:hAnsi="Garamond"/>
                      <w:sz w:val="24"/>
                      <w:szCs w:val="24"/>
                      <w:lang w:val="eu-ES"/>
                    </w:rPr>
                  </w:pPr>
                  <w:proofErr w:type="spellStart"/>
                  <w:r>
                    <w:rPr>
                      <w:rFonts w:ascii="Garamond" w:hAnsi="Garamond"/>
                      <w:sz w:val="24"/>
                      <w:szCs w:val="24"/>
                      <w:lang w:val="eu-ES"/>
                    </w:rPr>
                    <w:t>DSBEaren</w:t>
                  </w:r>
                  <w:proofErr w:type="spellEnd"/>
                </w:p>
                <w:p w14:paraId="77E00C02" w14:textId="77777777" w:rsidR="0059322E" w:rsidRDefault="0059322E" w:rsidP="00FD6250">
                  <w:pPr>
                    <w:rPr>
                      <w:rFonts w:ascii="Garamond" w:hAnsi="Garamond"/>
                      <w:sz w:val="24"/>
                      <w:szCs w:val="24"/>
                      <w:lang w:val="eu-ES"/>
                    </w:rPr>
                  </w:pPr>
                  <w:r>
                    <w:rPr>
                      <w:rFonts w:ascii="Garamond" w:hAnsi="Garamond"/>
                      <w:sz w:val="24"/>
                      <w:szCs w:val="24"/>
                      <w:lang w:val="eu-ES"/>
                    </w:rPr>
                    <w:t>% 140 eta %175 bitartean</w:t>
                  </w:r>
                </w:p>
              </w:tc>
              <w:tc>
                <w:tcPr>
                  <w:tcW w:w="1423" w:type="dxa"/>
                  <w:tcBorders>
                    <w:top w:val="single" w:sz="4" w:space="0" w:color="auto"/>
                    <w:left w:val="single" w:sz="4" w:space="0" w:color="auto"/>
                    <w:bottom w:val="single" w:sz="4" w:space="0" w:color="auto"/>
                    <w:right w:val="single" w:sz="4" w:space="0" w:color="auto"/>
                  </w:tcBorders>
                  <w:hideMark/>
                </w:tcPr>
                <w:p w14:paraId="6939918D" w14:textId="77777777" w:rsidR="0059322E" w:rsidRDefault="0059322E" w:rsidP="00FD6250">
                  <w:pPr>
                    <w:jc w:val="center"/>
                    <w:rPr>
                      <w:rFonts w:ascii="Garamond" w:hAnsi="Garamond"/>
                      <w:sz w:val="24"/>
                      <w:szCs w:val="24"/>
                      <w:lang w:val="eu-ES"/>
                    </w:rPr>
                  </w:pPr>
                  <w:r>
                    <w:rPr>
                      <w:rFonts w:ascii="Garamond" w:hAnsi="Garamond"/>
                      <w:sz w:val="24"/>
                      <w:szCs w:val="24"/>
                      <w:lang w:val="eu-ES"/>
                    </w:rPr>
                    <w:t xml:space="preserve">1.176,42 € </w:t>
                  </w:r>
                </w:p>
                <w:p w14:paraId="6091AC8E" w14:textId="77777777" w:rsidR="0059322E" w:rsidRDefault="0059322E" w:rsidP="00FD6250">
                  <w:pPr>
                    <w:jc w:val="center"/>
                    <w:rPr>
                      <w:rFonts w:ascii="Garamond" w:hAnsi="Garamond"/>
                      <w:sz w:val="24"/>
                      <w:szCs w:val="24"/>
                      <w:lang w:val="eu-ES"/>
                    </w:rPr>
                  </w:pPr>
                  <w:r>
                    <w:rPr>
                      <w:rFonts w:ascii="Garamond" w:hAnsi="Garamond"/>
                      <w:sz w:val="24"/>
                      <w:szCs w:val="24"/>
                      <w:lang w:val="eu-ES"/>
                    </w:rPr>
                    <w:t>-</w:t>
                  </w:r>
                </w:p>
                <w:p w14:paraId="4F95B7B9" w14:textId="77777777" w:rsidR="0059322E" w:rsidRDefault="0059322E" w:rsidP="00FD6250">
                  <w:pPr>
                    <w:jc w:val="center"/>
                    <w:rPr>
                      <w:rFonts w:ascii="Garamond" w:hAnsi="Garamond"/>
                      <w:sz w:val="24"/>
                      <w:szCs w:val="24"/>
                      <w:lang w:val="eu-ES"/>
                    </w:rPr>
                  </w:pPr>
                  <w:r>
                    <w:rPr>
                      <w:rFonts w:ascii="Garamond" w:hAnsi="Garamond"/>
                      <w:sz w:val="24"/>
                      <w:szCs w:val="24"/>
                      <w:lang w:val="eu-ES"/>
                    </w:rPr>
                    <w:t xml:space="preserve"> 1.470,52 €  </w:t>
                  </w:r>
                </w:p>
              </w:tc>
              <w:tc>
                <w:tcPr>
                  <w:tcW w:w="1322" w:type="dxa"/>
                  <w:tcBorders>
                    <w:top w:val="single" w:sz="4" w:space="0" w:color="auto"/>
                    <w:left w:val="single" w:sz="4" w:space="0" w:color="auto"/>
                    <w:bottom w:val="single" w:sz="4" w:space="0" w:color="auto"/>
                    <w:right w:val="single" w:sz="4" w:space="0" w:color="auto"/>
                  </w:tcBorders>
                </w:tcPr>
                <w:p w14:paraId="3DB622E0" w14:textId="77777777" w:rsidR="0059322E" w:rsidRDefault="0059322E" w:rsidP="00FD6250">
                  <w:pPr>
                    <w:jc w:val="right"/>
                    <w:rPr>
                      <w:rFonts w:ascii="Garamond" w:hAnsi="Garamond"/>
                      <w:sz w:val="24"/>
                      <w:szCs w:val="24"/>
                      <w:lang w:val="eu-ES"/>
                    </w:rPr>
                  </w:pPr>
                </w:p>
                <w:p w14:paraId="0F64D015" w14:textId="77777777" w:rsidR="0059322E" w:rsidRDefault="0059322E" w:rsidP="00FD6250">
                  <w:pPr>
                    <w:jc w:val="right"/>
                    <w:rPr>
                      <w:rFonts w:ascii="Garamond" w:hAnsi="Garamond"/>
                      <w:sz w:val="24"/>
                      <w:szCs w:val="24"/>
                      <w:lang w:val="eu-ES"/>
                    </w:rPr>
                  </w:pPr>
                  <w:r>
                    <w:rPr>
                      <w:rFonts w:ascii="Garamond" w:hAnsi="Garamond"/>
                      <w:sz w:val="24"/>
                      <w:szCs w:val="24"/>
                      <w:lang w:val="eu-ES"/>
                    </w:rPr>
                    <w:t>45 €</w:t>
                  </w:r>
                </w:p>
              </w:tc>
            </w:tr>
            <w:tr w:rsidR="0059322E" w14:paraId="40F31C1D" w14:textId="77777777" w:rsidTr="00FD6250">
              <w:tc>
                <w:tcPr>
                  <w:tcW w:w="1696" w:type="dxa"/>
                  <w:tcBorders>
                    <w:top w:val="single" w:sz="4" w:space="0" w:color="auto"/>
                    <w:left w:val="single" w:sz="4" w:space="0" w:color="auto"/>
                    <w:bottom w:val="single" w:sz="4" w:space="0" w:color="auto"/>
                    <w:right w:val="single" w:sz="4" w:space="0" w:color="auto"/>
                  </w:tcBorders>
                  <w:hideMark/>
                </w:tcPr>
                <w:p w14:paraId="7E77FA33" w14:textId="77777777" w:rsidR="0059322E" w:rsidRDefault="0059322E" w:rsidP="00FD6250">
                  <w:pPr>
                    <w:rPr>
                      <w:rFonts w:ascii="Garamond" w:hAnsi="Garamond"/>
                      <w:sz w:val="24"/>
                      <w:szCs w:val="24"/>
                      <w:lang w:val="eu-ES"/>
                    </w:rPr>
                  </w:pPr>
                  <w:proofErr w:type="spellStart"/>
                  <w:r>
                    <w:rPr>
                      <w:rFonts w:ascii="Garamond" w:hAnsi="Garamond"/>
                      <w:sz w:val="24"/>
                      <w:szCs w:val="24"/>
                      <w:lang w:val="eu-ES"/>
                    </w:rPr>
                    <w:t>DSBEaren</w:t>
                  </w:r>
                  <w:proofErr w:type="spellEnd"/>
                  <w:r>
                    <w:rPr>
                      <w:rFonts w:ascii="Garamond" w:hAnsi="Garamond"/>
                      <w:sz w:val="24"/>
                      <w:szCs w:val="24"/>
                      <w:lang w:val="eu-ES"/>
                    </w:rPr>
                    <w:t xml:space="preserve"> </w:t>
                  </w:r>
                </w:p>
                <w:p w14:paraId="5BC67B13" w14:textId="77777777" w:rsidR="0059322E" w:rsidRDefault="0059322E" w:rsidP="00FD6250">
                  <w:pPr>
                    <w:rPr>
                      <w:rFonts w:ascii="Garamond" w:hAnsi="Garamond"/>
                      <w:sz w:val="24"/>
                      <w:szCs w:val="24"/>
                      <w:lang w:val="eu-ES"/>
                    </w:rPr>
                  </w:pPr>
                  <w:r>
                    <w:rPr>
                      <w:rFonts w:ascii="Garamond" w:hAnsi="Garamond"/>
                      <w:sz w:val="24"/>
                      <w:szCs w:val="24"/>
                      <w:lang w:val="eu-ES"/>
                    </w:rPr>
                    <w:t>% 100 eta %140 bitartean</w:t>
                  </w:r>
                </w:p>
              </w:tc>
              <w:tc>
                <w:tcPr>
                  <w:tcW w:w="1423" w:type="dxa"/>
                  <w:tcBorders>
                    <w:top w:val="single" w:sz="4" w:space="0" w:color="auto"/>
                    <w:left w:val="single" w:sz="4" w:space="0" w:color="auto"/>
                    <w:bottom w:val="single" w:sz="4" w:space="0" w:color="auto"/>
                    <w:right w:val="single" w:sz="4" w:space="0" w:color="auto"/>
                  </w:tcBorders>
                  <w:hideMark/>
                </w:tcPr>
                <w:p w14:paraId="686C6E2D" w14:textId="77777777" w:rsidR="0059322E" w:rsidRDefault="0059322E" w:rsidP="00FD6250">
                  <w:pPr>
                    <w:jc w:val="center"/>
                    <w:rPr>
                      <w:rFonts w:ascii="Garamond" w:hAnsi="Garamond"/>
                      <w:sz w:val="24"/>
                      <w:szCs w:val="24"/>
                      <w:lang w:val="eu-ES"/>
                    </w:rPr>
                  </w:pPr>
                  <w:r>
                    <w:rPr>
                      <w:rFonts w:ascii="Garamond" w:hAnsi="Garamond"/>
                      <w:sz w:val="24"/>
                      <w:szCs w:val="24"/>
                      <w:lang w:val="eu-ES"/>
                    </w:rPr>
                    <w:t xml:space="preserve">840,30 € </w:t>
                  </w:r>
                </w:p>
                <w:p w14:paraId="22CBB23B" w14:textId="77777777" w:rsidR="0059322E" w:rsidRDefault="0059322E" w:rsidP="00FD6250">
                  <w:pPr>
                    <w:jc w:val="center"/>
                    <w:rPr>
                      <w:rFonts w:ascii="Garamond" w:hAnsi="Garamond"/>
                      <w:sz w:val="24"/>
                      <w:szCs w:val="24"/>
                      <w:lang w:val="eu-ES"/>
                    </w:rPr>
                  </w:pPr>
                  <w:r>
                    <w:rPr>
                      <w:rFonts w:ascii="Garamond" w:hAnsi="Garamond"/>
                      <w:sz w:val="24"/>
                      <w:szCs w:val="24"/>
                      <w:lang w:val="eu-ES"/>
                    </w:rPr>
                    <w:t>-</w:t>
                  </w:r>
                </w:p>
                <w:p w14:paraId="7B813AE6" w14:textId="77777777" w:rsidR="0059322E" w:rsidRDefault="0059322E" w:rsidP="00FD6250">
                  <w:pPr>
                    <w:jc w:val="center"/>
                    <w:rPr>
                      <w:rFonts w:ascii="Garamond" w:hAnsi="Garamond"/>
                      <w:sz w:val="24"/>
                      <w:szCs w:val="24"/>
                      <w:lang w:val="eu-ES"/>
                    </w:rPr>
                  </w:pPr>
                  <w:r>
                    <w:rPr>
                      <w:rFonts w:ascii="Garamond" w:hAnsi="Garamond"/>
                      <w:sz w:val="24"/>
                      <w:szCs w:val="24"/>
                      <w:lang w:val="eu-ES"/>
                    </w:rPr>
                    <w:t xml:space="preserve"> 1.176,42 € </w:t>
                  </w:r>
                </w:p>
              </w:tc>
              <w:tc>
                <w:tcPr>
                  <w:tcW w:w="1322" w:type="dxa"/>
                  <w:tcBorders>
                    <w:top w:val="single" w:sz="4" w:space="0" w:color="auto"/>
                    <w:left w:val="single" w:sz="4" w:space="0" w:color="auto"/>
                    <w:bottom w:val="single" w:sz="4" w:space="0" w:color="auto"/>
                    <w:right w:val="single" w:sz="4" w:space="0" w:color="auto"/>
                  </w:tcBorders>
                </w:tcPr>
                <w:p w14:paraId="27BD95F9" w14:textId="77777777" w:rsidR="0059322E" w:rsidRDefault="0059322E" w:rsidP="00FD6250">
                  <w:pPr>
                    <w:jc w:val="right"/>
                    <w:rPr>
                      <w:rFonts w:ascii="Garamond" w:hAnsi="Garamond"/>
                      <w:sz w:val="24"/>
                      <w:szCs w:val="24"/>
                      <w:lang w:val="eu-ES"/>
                    </w:rPr>
                  </w:pPr>
                </w:p>
                <w:p w14:paraId="2F2F3438" w14:textId="77777777" w:rsidR="0059322E" w:rsidRDefault="0059322E" w:rsidP="00FD6250">
                  <w:pPr>
                    <w:jc w:val="right"/>
                    <w:rPr>
                      <w:rFonts w:ascii="Garamond" w:hAnsi="Garamond"/>
                      <w:sz w:val="24"/>
                      <w:szCs w:val="24"/>
                      <w:lang w:val="eu-ES"/>
                    </w:rPr>
                  </w:pPr>
                  <w:r>
                    <w:rPr>
                      <w:rFonts w:ascii="Garamond" w:hAnsi="Garamond"/>
                      <w:sz w:val="24"/>
                      <w:szCs w:val="24"/>
                      <w:lang w:val="eu-ES"/>
                    </w:rPr>
                    <w:t>90 €</w:t>
                  </w:r>
                </w:p>
              </w:tc>
            </w:tr>
            <w:tr w:rsidR="0059322E" w14:paraId="13F8C57E" w14:textId="77777777" w:rsidTr="00FD6250">
              <w:trPr>
                <w:trHeight w:val="766"/>
              </w:trPr>
              <w:tc>
                <w:tcPr>
                  <w:tcW w:w="1696" w:type="dxa"/>
                  <w:tcBorders>
                    <w:top w:val="single" w:sz="4" w:space="0" w:color="auto"/>
                    <w:left w:val="single" w:sz="4" w:space="0" w:color="auto"/>
                    <w:bottom w:val="single" w:sz="4" w:space="0" w:color="auto"/>
                    <w:right w:val="single" w:sz="4" w:space="0" w:color="auto"/>
                  </w:tcBorders>
                  <w:hideMark/>
                </w:tcPr>
                <w:p w14:paraId="498A6139" w14:textId="77777777" w:rsidR="0059322E" w:rsidRDefault="0059322E" w:rsidP="00FD6250">
                  <w:pPr>
                    <w:rPr>
                      <w:rFonts w:ascii="Garamond" w:hAnsi="Garamond"/>
                      <w:sz w:val="24"/>
                      <w:szCs w:val="24"/>
                      <w:lang w:val="eu-ES"/>
                    </w:rPr>
                  </w:pPr>
                  <w:r>
                    <w:rPr>
                      <w:rFonts w:ascii="Garamond" w:hAnsi="Garamond"/>
                      <w:sz w:val="24"/>
                      <w:szCs w:val="24"/>
                      <w:lang w:val="eu-ES"/>
                    </w:rPr>
                    <w:t>DSBE-</w:t>
                  </w:r>
                  <w:proofErr w:type="spellStart"/>
                  <w:r>
                    <w:rPr>
                      <w:rFonts w:ascii="Garamond" w:hAnsi="Garamond"/>
                      <w:sz w:val="24"/>
                      <w:szCs w:val="24"/>
                      <w:lang w:val="eu-ES"/>
                    </w:rPr>
                    <w:t>aren</w:t>
                  </w:r>
                  <w:proofErr w:type="spellEnd"/>
                  <w:r>
                    <w:rPr>
                      <w:rFonts w:ascii="Garamond" w:hAnsi="Garamond"/>
                      <w:sz w:val="24"/>
                      <w:szCs w:val="24"/>
                      <w:lang w:val="eu-ES"/>
                    </w:rPr>
                    <w:t xml:space="preserve">  </w:t>
                  </w:r>
                </w:p>
                <w:p w14:paraId="5CC095A2" w14:textId="77777777" w:rsidR="0059322E" w:rsidRDefault="0059322E" w:rsidP="00FD6250">
                  <w:pPr>
                    <w:rPr>
                      <w:rFonts w:ascii="Garamond" w:hAnsi="Garamond"/>
                      <w:sz w:val="24"/>
                      <w:szCs w:val="24"/>
                      <w:lang w:val="eu-ES"/>
                    </w:rPr>
                  </w:pPr>
                  <w:r>
                    <w:rPr>
                      <w:rFonts w:ascii="Garamond" w:hAnsi="Garamond"/>
                      <w:sz w:val="24"/>
                      <w:szCs w:val="24"/>
                      <w:lang w:val="eu-ES"/>
                    </w:rPr>
                    <w:t>% 100a baino gutxiago</w:t>
                  </w:r>
                </w:p>
              </w:tc>
              <w:tc>
                <w:tcPr>
                  <w:tcW w:w="1423" w:type="dxa"/>
                  <w:tcBorders>
                    <w:top w:val="single" w:sz="4" w:space="0" w:color="auto"/>
                    <w:left w:val="single" w:sz="4" w:space="0" w:color="auto"/>
                    <w:bottom w:val="single" w:sz="4" w:space="0" w:color="auto"/>
                    <w:right w:val="single" w:sz="4" w:space="0" w:color="auto"/>
                  </w:tcBorders>
                </w:tcPr>
                <w:p w14:paraId="63393E18" w14:textId="77777777" w:rsidR="0059322E" w:rsidRDefault="0059322E" w:rsidP="00FD6250">
                  <w:pPr>
                    <w:jc w:val="center"/>
                    <w:rPr>
                      <w:rFonts w:ascii="Garamond" w:hAnsi="Garamond"/>
                      <w:sz w:val="24"/>
                      <w:szCs w:val="24"/>
                      <w:lang w:val="eu-ES"/>
                    </w:rPr>
                  </w:pPr>
                </w:p>
                <w:p w14:paraId="260FFB2F" w14:textId="77777777" w:rsidR="0059322E" w:rsidRDefault="0059322E" w:rsidP="00FD6250">
                  <w:pPr>
                    <w:jc w:val="center"/>
                    <w:rPr>
                      <w:rFonts w:ascii="Garamond" w:hAnsi="Garamond"/>
                      <w:sz w:val="24"/>
                      <w:szCs w:val="24"/>
                      <w:lang w:val="eu-ES"/>
                    </w:rPr>
                  </w:pPr>
                  <w:r>
                    <w:rPr>
                      <w:rFonts w:ascii="Garamond" w:hAnsi="Garamond"/>
                      <w:sz w:val="24"/>
                      <w:szCs w:val="24"/>
                      <w:lang w:val="eu-ES"/>
                    </w:rPr>
                    <w:t>&lt; 840,30 €</w:t>
                  </w:r>
                </w:p>
              </w:tc>
              <w:tc>
                <w:tcPr>
                  <w:tcW w:w="1322" w:type="dxa"/>
                  <w:tcBorders>
                    <w:top w:val="single" w:sz="4" w:space="0" w:color="auto"/>
                    <w:left w:val="single" w:sz="4" w:space="0" w:color="auto"/>
                    <w:bottom w:val="single" w:sz="4" w:space="0" w:color="auto"/>
                    <w:right w:val="single" w:sz="4" w:space="0" w:color="auto"/>
                  </w:tcBorders>
                </w:tcPr>
                <w:p w14:paraId="4E23F318" w14:textId="77777777" w:rsidR="0059322E" w:rsidRDefault="0059322E" w:rsidP="00FD6250">
                  <w:pPr>
                    <w:jc w:val="right"/>
                    <w:rPr>
                      <w:rFonts w:ascii="Garamond" w:hAnsi="Garamond"/>
                      <w:sz w:val="24"/>
                      <w:szCs w:val="24"/>
                      <w:lang w:val="eu-ES"/>
                    </w:rPr>
                  </w:pPr>
                </w:p>
                <w:p w14:paraId="5431C253" w14:textId="77777777" w:rsidR="0059322E" w:rsidRDefault="0059322E" w:rsidP="00FD6250">
                  <w:pPr>
                    <w:jc w:val="right"/>
                    <w:rPr>
                      <w:rFonts w:ascii="Garamond" w:hAnsi="Garamond"/>
                      <w:sz w:val="24"/>
                      <w:szCs w:val="24"/>
                      <w:lang w:val="eu-ES"/>
                    </w:rPr>
                  </w:pPr>
                  <w:r>
                    <w:rPr>
                      <w:rFonts w:ascii="Garamond" w:hAnsi="Garamond"/>
                      <w:sz w:val="24"/>
                      <w:szCs w:val="24"/>
                      <w:lang w:val="eu-ES"/>
                    </w:rPr>
                    <w:t>180 €</w:t>
                  </w:r>
                </w:p>
              </w:tc>
            </w:tr>
          </w:tbl>
          <w:p w14:paraId="49BD365C" w14:textId="77777777" w:rsidR="0059322E" w:rsidRDefault="0059322E" w:rsidP="00FD6250">
            <w:pPr>
              <w:spacing w:before="120" w:after="120"/>
              <w:ind w:right="113"/>
              <w:jc w:val="both"/>
              <w:rPr>
                <w:rFonts w:ascii="Garamond" w:hAnsi="Garamond"/>
                <w:sz w:val="24"/>
                <w:szCs w:val="24"/>
                <w:lang w:val="eu-ES"/>
              </w:rPr>
            </w:pPr>
          </w:p>
        </w:tc>
        <w:tc>
          <w:tcPr>
            <w:tcW w:w="4961" w:type="dxa"/>
          </w:tcPr>
          <w:tbl>
            <w:tblPr>
              <w:tblpPr w:leftFromText="180" w:rightFromText="180" w:vertAnchor="page" w:horzAnchor="margin" w:tblpY="18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1560"/>
              <w:gridCol w:w="1221"/>
            </w:tblGrid>
            <w:tr w:rsidR="0059322E" w14:paraId="4C0D25B4" w14:textId="77777777" w:rsidTr="00FD6250">
              <w:trPr>
                <w:trHeight w:val="562"/>
              </w:trPr>
              <w:tc>
                <w:tcPr>
                  <w:tcW w:w="3256" w:type="dxa"/>
                  <w:gridSpan w:val="2"/>
                  <w:tcBorders>
                    <w:top w:val="single" w:sz="4" w:space="0" w:color="auto"/>
                    <w:left w:val="single" w:sz="4" w:space="0" w:color="auto"/>
                    <w:bottom w:val="single" w:sz="4" w:space="0" w:color="auto"/>
                    <w:right w:val="single" w:sz="4" w:space="0" w:color="auto"/>
                  </w:tcBorders>
                </w:tcPr>
                <w:p w14:paraId="4777C39E" w14:textId="77777777" w:rsidR="0059322E" w:rsidRDefault="0059322E" w:rsidP="00FD6250">
                  <w:pPr>
                    <w:jc w:val="center"/>
                    <w:rPr>
                      <w:rFonts w:ascii="Garamond" w:hAnsi="Garamond"/>
                      <w:sz w:val="24"/>
                      <w:szCs w:val="24"/>
                    </w:rPr>
                  </w:pPr>
                </w:p>
                <w:p w14:paraId="58985672" w14:textId="77777777" w:rsidR="0059322E" w:rsidRDefault="0059322E" w:rsidP="00FD6250">
                  <w:pPr>
                    <w:jc w:val="center"/>
                    <w:rPr>
                      <w:rFonts w:ascii="Garamond" w:hAnsi="Garamond"/>
                      <w:sz w:val="24"/>
                      <w:szCs w:val="24"/>
                    </w:rPr>
                  </w:pPr>
                  <w:r>
                    <w:rPr>
                      <w:rFonts w:ascii="Garamond" w:hAnsi="Garamond"/>
                      <w:sz w:val="24"/>
                      <w:szCs w:val="24"/>
                    </w:rPr>
                    <w:t>Ingresos</w:t>
                  </w:r>
                </w:p>
                <w:p w14:paraId="67392948" w14:textId="77777777" w:rsidR="0059322E" w:rsidRDefault="0059322E" w:rsidP="00FD6250">
                  <w:pPr>
                    <w:rPr>
                      <w:rFonts w:ascii="Garamond" w:hAnsi="Garamond"/>
                      <w:sz w:val="24"/>
                      <w:szCs w:val="24"/>
                    </w:rPr>
                  </w:pPr>
                </w:p>
              </w:tc>
              <w:tc>
                <w:tcPr>
                  <w:tcW w:w="1221" w:type="dxa"/>
                  <w:tcBorders>
                    <w:top w:val="single" w:sz="4" w:space="0" w:color="auto"/>
                    <w:left w:val="single" w:sz="4" w:space="0" w:color="auto"/>
                    <w:bottom w:val="single" w:sz="4" w:space="0" w:color="auto"/>
                    <w:right w:val="single" w:sz="4" w:space="0" w:color="auto"/>
                  </w:tcBorders>
                  <w:hideMark/>
                </w:tcPr>
                <w:p w14:paraId="16F18F24" w14:textId="77777777" w:rsidR="0059322E" w:rsidRDefault="0059322E" w:rsidP="00FD6250">
                  <w:pPr>
                    <w:jc w:val="center"/>
                    <w:rPr>
                      <w:rFonts w:ascii="Garamond" w:hAnsi="Garamond"/>
                      <w:sz w:val="24"/>
                      <w:szCs w:val="24"/>
                    </w:rPr>
                  </w:pPr>
                  <w:r>
                    <w:rPr>
                      <w:rFonts w:ascii="Garamond" w:hAnsi="Garamond"/>
                      <w:sz w:val="24"/>
                      <w:szCs w:val="24"/>
                    </w:rPr>
                    <w:t>Ayuda económica mensual</w:t>
                  </w:r>
                </w:p>
              </w:tc>
            </w:tr>
            <w:tr w:rsidR="0059322E" w14:paraId="76F1B05D" w14:textId="77777777" w:rsidTr="00FD6250">
              <w:tc>
                <w:tcPr>
                  <w:tcW w:w="1696" w:type="dxa"/>
                  <w:tcBorders>
                    <w:top w:val="single" w:sz="4" w:space="0" w:color="auto"/>
                    <w:left w:val="single" w:sz="4" w:space="0" w:color="auto"/>
                    <w:bottom w:val="single" w:sz="4" w:space="0" w:color="auto"/>
                    <w:right w:val="single" w:sz="4" w:space="0" w:color="auto"/>
                  </w:tcBorders>
                  <w:hideMark/>
                </w:tcPr>
                <w:p w14:paraId="2F6C4B20" w14:textId="77777777" w:rsidR="0059322E" w:rsidRDefault="0059322E" w:rsidP="00FD6250">
                  <w:pPr>
                    <w:rPr>
                      <w:rFonts w:ascii="Garamond" w:hAnsi="Garamond"/>
                      <w:sz w:val="24"/>
                      <w:szCs w:val="24"/>
                    </w:rPr>
                  </w:pPr>
                  <w:r>
                    <w:rPr>
                      <w:rFonts w:ascii="Garamond" w:hAnsi="Garamond"/>
                      <w:sz w:val="24"/>
                      <w:szCs w:val="24"/>
                    </w:rPr>
                    <w:t>Más que el 175 % de la RGI</w:t>
                  </w:r>
                </w:p>
              </w:tc>
              <w:tc>
                <w:tcPr>
                  <w:tcW w:w="1560" w:type="dxa"/>
                  <w:tcBorders>
                    <w:top w:val="single" w:sz="4" w:space="0" w:color="auto"/>
                    <w:left w:val="single" w:sz="4" w:space="0" w:color="auto"/>
                    <w:bottom w:val="single" w:sz="4" w:space="0" w:color="auto"/>
                    <w:right w:val="single" w:sz="4" w:space="0" w:color="auto"/>
                  </w:tcBorders>
                </w:tcPr>
                <w:p w14:paraId="688AD135" w14:textId="77777777" w:rsidR="0059322E" w:rsidRDefault="0059322E" w:rsidP="00FD6250">
                  <w:pPr>
                    <w:ind w:left="720"/>
                    <w:contextualSpacing/>
                    <w:jc w:val="center"/>
                    <w:rPr>
                      <w:rFonts w:ascii="Garamond" w:hAnsi="Garamond"/>
                      <w:sz w:val="24"/>
                      <w:szCs w:val="24"/>
                    </w:rPr>
                  </w:pPr>
                </w:p>
                <w:p w14:paraId="3088BC24" w14:textId="77777777" w:rsidR="0059322E" w:rsidRDefault="0059322E" w:rsidP="00FD6250">
                  <w:pPr>
                    <w:ind w:left="33"/>
                    <w:contextualSpacing/>
                    <w:jc w:val="center"/>
                    <w:rPr>
                      <w:rFonts w:ascii="Garamond" w:hAnsi="Garamond"/>
                      <w:sz w:val="24"/>
                      <w:szCs w:val="24"/>
                    </w:rPr>
                  </w:pPr>
                  <w:r>
                    <w:rPr>
                      <w:rFonts w:ascii="Garamond" w:hAnsi="Garamond"/>
                      <w:sz w:val="24"/>
                      <w:szCs w:val="24"/>
                    </w:rPr>
                    <w:t>&gt; 1.470,52 €</w:t>
                  </w:r>
                </w:p>
                <w:p w14:paraId="08A67B69" w14:textId="77777777" w:rsidR="0059322E" w:rsidRDefault="0059322E" w:rsidP="00FD6250">
                  <w:pPr>
                    <w:jc w:val="center"/>
                    <w:rPr>
                      <w:rFonts w:ascii="Garamond" w:hAnsi="Garamond"/>
                      <w:sz w:val="24"/>
                      <w:szCs w:val="24"/>
                    </w:rPr>
                  </w:pPr>
                </w:p>
              </w:tc>
              <w:tc>
                <w:tcPr>
                  <w:tcW w:w="1221" w:type="dxa"/>
                  <w:tcBorders>
                    <w:top w:val="single" w:sz="4" w:space="0" w:color="auto"/>
                    <w:left w:val="single" w:sz="4" w:space="0" w:color="auto"/>
                    <w:bottom w:val="single" w:sz="4" w:space="0" w:color="auto"/>
                    <w:right w:val="single" w:sz="4" w:space="0" w:color="auto"/>
                  </w:tcBorders>
                </w:tcPr>
                <w:p w14:paraId="75D925CF" w14:textId="77777777" w:rsidR="0059322E" w:rsidRDefault="0059322E" w:rsidP="00FD6250">
                  <w:pPr>
                    <w:jc w:val="right"/>
                    <w:rPr>
                      <w:rFonts w:ascii="Garamond" w:hAnsi="Garamond"/>
                      <w:sz w:val="24"/>
                      <w:szCs w:val="24"/>
                    </w:rPr>
                  </w:pPr>
                </w:p>
                <w:p w14:paraId="268C7F05" w14:textId="77777777" w:rsidR="0059322E" w:rsidRDefault="0059322E" w:rsidP="00FD6250">
                  <w:pPr>
                    <w:jc w:val="right"/>
                    <w:rPr>
                      <w:rFonts w:ascii="Garamond" w:hAnsi="Garamond"/>
                      <w:sz w:val="24"/>
                      <w:szCs w:val="24"/>
                    </w:rPr>
                  </w:pPr>
                  <w:r>
                    <w:rPr>
                      <w:rFonts w:ascii="Garamond" w:hAnsi="Garamond"/>
                      <w:sz w:val="24"/>
                      <w:szCs w:val="24"/>
                    </w:rPr>
                    <w:t>0 €</w:t>
                  </w:r>
                </w:p>
              </w:tc>
            </w:tr>
            <w:tr w:rsidR="0059322E" w14:paraId="6BBE3D9C" w14:textId="77777777" w:rsidTr="00FD6250">
              <w:tc>
                <w:tcPr>
                  <w:tcW w:w="1696" w:type="dxa"/>
                  <w:tcBorders>
                    <w:top w:val="single" w:sz="4" w:space="0" w:color="auto"/>
                    <w:left w:val="single" w:sz="4" w:space="0" w:color="auto"/>
                    <w:bottom w:val="single" w:sz="4" w:space="0" w:color="auto"/>
                    <w:right w:val="single" w:sz="4" w:space="0" w:color="auto"/>
                  </w:tcBorders>
                  <w:hideMark/>
                </w:tcPr>
                <w:p w14:paraId="3107DFEA" w14:textId="77777777" w:rsidR="0059322E" w:rsidRDefault="0059322E" w:rsidP="00FD6250">
                  <w:pPr>
                    <w:rPr>
                      <w:rFonts w:ascii="Garamond" w:hAnsi="Garamond"/>
                      <w:sz w:val="24"/>
                      <w:szCs w:val="24"/>
                    </w:rPr>
                  </w:pPr>
                  <w:r>
                    <w:rPr>
                      <w:rFonts w:ascii="Garamond" w:hAnsi="Garamond"/>
                      <w:sz w:val="24"/>
                      <w:szCs w:val="24"/>
                    </w:rPr>
                    <w:t>Entre el 140% y el 175 % de la RGI</w:t>
                  </w:r>
                </w:p>
              </w:tc>
              <w:tc>
                <w:tcPr>
                  <w:tcW w:w="1560" w:type="dxa"/>
                  <w:tcBorders>
                    <w:top w:val="single" w:sz="4" w:space="0" w:color="auto"/>
                    <w:left w:val="single" w:sz="4" w:space="0" w:color="auto"/>
                    <w:bottom w:val="single" w:sz="4" w:space="0" w:color="auto"/>
                    <w:right w:val="single" w:sz="4" w:space="0" w:color="auto"/>
                  </w:tcBorders>
                  <w:hideMark/>
                </w:tcPr>
                <w:p w14:paraId="1625DEDD" w14:textId="77777777" w:rsidR="0059322E" w:rsidRDefault="0059322E" w:rsidP="00FD6250">
                  <w:pPr>
                    <w:jc w:val="center"/>
                    <w:rPr>
                      <w:rFonts w:ascii="Garamond" w:hAnsi="Garamond"/>
                      <w:sz w:val="24"/>
                      <w:szCs w:val="24"/>
                    </w:rPr>
                  </w:pPr>
                  <w:r>
                    <w:rPr>
                      <w:rFonts w:ascii="Garamond" w:hAnsi="Garamond"/>
                      <w:sz w:val="24"/>
                      <w:szCs w:val="24"/>
                    </w:rPr>
                    <w:t>1.176,42 €</w:t>
                  </w:r>
                </w:p>
                <w:p w14:paraId="45E3895E" w14:textId="77777777" w:rsidR="0059322E" w:rsidRDefault="0059322E" w:rsidP="00FD6250">
                  <w:pPr>
                    <w:jc w:val="center"/>
                    <w:rPr>
                      <w:rFonts w:ascii="Garamond" w:hAnsi="Garamond"/>
                      <w:sz w:val="24"/>
                      <w:szCs w:val="24"/>
                    </w:rPr>
                  </w:pPr>
                  <w:r>
                    <w:rPr>
                      <w:rFonts w:ascii="Garamond" w:hAnsi="Garamond"/>
                      <w:sz w:val="24"/>
                      <w:szCs w:val="24"/>
                    </w:rPr>
                    <w:t>-</w:t>
                  </w:r>
                </w:p>
                <w:p w14:paraId="4519C71F" w14:textId="77777777" w:rsidR="0059322E" w:rsidRDefault="0059322E" w:rsidP="00FD6250">
                  <w:pPr>
                    <w:jc w:val="center"/>
                    <w:rPr>
                      <w:rFonts w:ascii="Garamond" w:hAnsi="Garamond"/>
                      <w:sz w:val="24"/>
                      <w:szCs w:val="24"/>
                    </w:rPr>
                  </w:pPr>
                  <w:r>
                    <w:rPr>
                      <w:rFonts w:ascii="Garamond" w:hAnsi="Garamond"/>
                      <w:sz w:val="24"/>
                      <w:szCs w:val="24"/>
                    </w:rPr>
                    <w:t>1.470,52 €</w:t>
                  </w:r>
                </w:p>
              </w:tc>
              <w:tc>
                <w:tcPr>
                  <w:tcW w:w="1221" w:type="dxa"/>
                  <w:tcBorders>
                    <w:top w:val="single" w:sz="4" w:space="0" w:color="auto"/>
                    <w:left w:val="single" w:sz="4" w:space="0" w:color="auto"/>
                    <w:bottom w:val="single" w:sz="4" w:space="0" w:color="auto"/>
                    <w:right w:val="single" w:sz="4" w:space="0" w:color="auto"/>
                  </w:tcBorders>
                </w:tcPr>
                <w:p w14:paraId="08F8C04A" w14:textId="77777777" w:rsidR="0059322E" w:rsidRDefault="0059322E" w:rsidP="00FD6250">
                  <w:pPr>
                    <w:jc w:val="right"/>
                    <w:rPr>
                      <w:rFonts w:ascii="Garamond" w:hAnsi="Garamond"/>
                      <w:sz w:val="24"/>
                      <w:szCs w:val="24"/>
                    </w:rPr>
                  </w:pPr>
                </w:p>
                <w:p w14:paraId="49F58A0F" w14:textId="77777777" w:rsidR="0059322E" w:rsidRDefault="0059322E" w:rsidP="00FD6250">
                  <w:pPr>
                    <w:jc w:val="right"/>
                    <w:rPr>
                      <w:rFonts w:ascii="Garamond" w:hAnsi="Garamond"/>
                      <w:sz w:val="24"/>
                      <w:szCs w:val="24"/>
                    </w:rPr>
                  </w:pPr>
                  <w:r>
                    <w:rPr>
                      <w:rFonts w:ascii="Garamond" w:hAnsi="Garamond"/>
                      <w:sz w:val="24"/>
                      <w:szCs w:val="24"/>
                    </w:rPr>
                    <w:t>45 €</w:t>
                  </w:r>
                </w:p>
              </w:tc>
            </w:tr>
            <w:tr w:rsidR="0059322E" w14:paraId="49C3EB5E" w14:textId="77777777" w:rsidTr="00FD6250">
              <w:tc>
                <w:tcPr>
                  <w:tcW w:w="1696" w:type="dxa"/>
                  <w:tcBorders>
                    <w:top w:val="single" w:sz="4" w:space="0" w:color="auto"/>
                    <w:left w:val="single" w:sz="4" w:space="0" w:color="auto"/>
                    <w:bottom w:val="single" w:sz="4" w:space="0" w:color="auto"/>
                    <w:right w:val="single" w:sz="4" w:space="0" w:color="auto"/>
                  </w:tcBorders>
                  <w:hideMark/>
                </w:tcPr>
                <w:p w14:paraId="7C4E738B" w14:textId="77777777" w:rsidR="0059322E" w:rsidRDefault="0059322E" w:rsidP="00FD6250">
                  <w:pPr>
                    <w:rPr>
                      <w:rFonts w:ascii="Garamond" w:hAnsi="Garamond"/>
                      <w:sz w:val="24"/>
                      <w:szCs w:val="24"/>
                    </w:rPr>
                  </w:pPr>
                  <w:r>
                    <w:rPr>
                      <w:rFonts w:ascii="Garamond" w:hAnsi="Garamond"/>
                      <w:sz w:val="24"/>
                      <w:szCs w:val="24"/>
                    </w:rPr>
                    <w:t>Entre el 100 % y el 140 % de la RGI</w:t>
                  </w:r>
                </w:p>
              </w:tc>
              <w:tc>
                <w:tcPr>
                  <w:tcW w:w="1560" w:type="dxa"/>
                  <w:tcBorders>
                    <w:top w:val="single" w:sz="4" w:space="0" w:color="auto"/>
                    <w:left w:val="single" w:sz="4" w:space="0" w:color="auto"/>
                    <w:bottom w:val="single" w:sz="4" w:space="0" w:color="auto"/>
                    <w:right w:val="single" w:sz="4" w:space="0" w:color="auto"/>
                  </w:tcBorders>
                  <w:hideMark/>
                </w:tcPr>
                <w:p w14:paraId="68B38EA9" w14:textId="77777777" w:rsidR="0059322E" w:rsidRDefault="0059322E" w:rsidP="00FD6250">
                  <w:pPr>
                    <w:jc w:val="center"/>
                    <w:rPr>
                      <w:rFonts w:ascii="Garamond" w:hAnsi="Garamond"/>
                      <w:sz w:val="24"/>
                      <w:szCs w:val="24"/>
                    </w:rPr>
                  </w:pPr>
                  <w:r>
                    <w:rPr>
                      <w:rFonts w:ascii="Garamond" w:hAnsi="Garamond"/>
                      <w:sz w:val="24"/>
                      <w:szCs w:val="24"/>
                    </w:rPr>
                    <w:t>840,30€</w:t>
                  </w:r>
                </w:p>
                <w:p w14:paraId="4B74CA47" w14:textId="77777777" w:rsidR="0059322E" w:rsidRDefault="0059322E" w:rsidP="00FD6250">
                  <w:pPr>
                    <w:jc w:val="center"/>
                    <w:rPr>
                      <w:rFonts w:ascii="Garamond" w:hAnsi="Garamond"/>
                      <w:sz w:val="24"/>
                      <w:szCs w:val="24"/>
                    </w:rPr>
                  </w:pPr>
                  <w:r>
                    <w:rPr>
                      <w:rFonts w:ascii="Garamond" w:hAnsi="Garamond"/>
                      <w:sz w:val="24"/>
                      <w:szCs w:val="24"/>
                    </w:rPr>
                    <w:t>-</w:t>
                  </w:r>
                </w:p>
                <w:p w14:paraId="5A80DA50" w14:textId="77777777" w:rsidR="0059322E" w:rsidRDefault="0059322E" w:rsidP="00FD6250">
                  <w:pPr>
                    <w:jc w:val="center"/>
                    <w:rPr>
                      <w:rFonts w:ascii="Garamond" w:hAnsi="Garamond"/>
                      <w:sz w:val="24"/>
                      <w:szCs w:val="24"/>
                    </w:rPr>
                  </w:pPr>
                  <w:r>
                    <w:rPr>
                      <w:rFonts w:ascii="Garamond" w:hAnsi="Garamond"/>
                      <w:sz w:val="24"/>
                      <w:szCs w:val="24"/>
                    </w:rPr>
                    <w:t>1.176,42 €</w:t>
                  </w:r>
                </w:p>
              </w:tc>
              <w:tc>
                <w:tcPr>
                  <w:tcW w:w="1221" w:type="dxa"/>
                  <w:tcBorders>
                    <w:top w:val="single" w:sz="4" w:space="0" w:color="auto"/>
                    <w:left w:val="single" w:sz="4" w:space="0" w:color="auto"/>
                    <w:bottom w:val="single" w:sz="4" w:space="0" w:color="auto"/>
                    <w:right w:val="single" w:sz="4" w:space="0" w:color="auto"/>
                  </w:tcBorders>
                </w:tcPr>
                <w:p w14:paraId="1C4404B5" w14:textId="77777777" w:rsidR="0059322E" w:rsidRDefault="0059322E" w:rsidP="00FD6250">
                  <w:pPr>
                    <w:jc w:val="right"/>
                    <w:rPr>
                      <w:rFonts w:ascii="Garamond" w:hAnsi="Garamond"/>
                      <w:sz w:val="24"/>
                      <w:szCs w:val="24"/>
                    </w:rPr>
                  </w:pPr>
                </w:p>
                <w:p w14:paraId="78755ED4" w14:textId="77777777" w:rsidR="0059322E" w:rsidRDefault="0059322E" w:rsidP="00FD6250">
                  <w:pPr>
                    <w:jc w:val="right"/>
                    <w:rPr>
                      <w:rFonts w:ascii="Garamond" w:hAnsi="Garamond"/>
                      <w:sz w:val="24"/>
                      <w:szCs w:val="24"/>
                    </w:rPr>
                  </w:pPr>
                  <w:r>
                    <w:rPr>
                      <w:rFonts w:ascii="Garamond" w:hAnsi="Garamond"/>
                      <w:sz w:val="24"/>
                      <w:szCs w:val="24"/>
                    </w:rPr>
                    <w:t>90 €</w:t>
                  </w:r>
                </w:p>
              </w:tc>
            </w:tr>
            <w:tr w:rsidR="0059322E" w14:paraId="01CCE678" w14:textId="77777777" w:rsidTr="00FD6250">
              <w:trPr>
                <w:trHeight w:val="766"/>
              </w:trPr>
              <w:tc>
                <w:tcPr>
                  <w:tcW w:w="1696" w:type="dxa"/>
                  <w:tcBorders>
                    <w:top w:val="single" w:sz="4" w:space="0" w:color="auto"/>
                    <w:left w:val="single" w:sz="4" w:space="0" w:color="auto"/>
                    <w:bottom w:val="single" w:sz="4" w:space="0" w:color="auto"/>
                    <w:right w:val="single" w:sz="4" w:space="0" w:color="auto"/>
                  </w:tcBorders>
                  <w:hideMark/>
                </w:tcPr>
                <w:p w14:paraId="7C2954D4" w14:textId="77777777" w:rsidR="0059322E" w:rsidRDefault="0059322E" w:rsidP="00FD6250">
                  <w:pPr>
                    <w:rPr>
                      <w:rFonts w:ascii="Garamond" w:hAnsi="Garamond"/>
                      <w:sz w:val="24"/>
                      <w:szCs w:val="24"/>
                    </w:rPr>
                  </w:pPr>
                  <w:r>
                    <w:rPr>
                      <w:rFonts w:ascii="Garamond" w:hAnsi="Garamond"/>
                      <w:sz w:val="24"/>
                      <w:szCs w:val="24"/>
                    </w:rPr>
                    <w:t>Menos que el 100% de la RGI</w:t>
                  </w:r>
                </w:p>
              </w:tc>
              <w:tc>
                <w:tcPr>
                  <w:tcW w:w="1560" w:type="dxa"/>
                  <w:tcBorders>
                    <w:top w:val="single" w:sz="4" w:space="0" w:color="auto"/>
                    <w:left w:val="single" w:sz="4" w:space="0" w:color="auto"/>
                    <w:bottom w:val="single" w:sz="4" w:space="0" w:color="auto"/>
                    <w:right w:val="single" w:sz="4" w:space="0" w:color="auto"/>
                  </w:tcBorders>
                </w:tcPr>
                <w:p w14:paraId="58A8477E" w14:textId="77777777" w:rsidR="0059322E" w:rsidRDefault="0059322E" w:rsidP="00FD6250">
                  <w:pPr>
                    <w:jc w:val="center"/>
                    <w:rPr>
                      <w:rFonts w:ascii="Garamond" w:hAnsi="Garamond"/>
                      <w:sz w:val="24"/>
                      <w:szCs w:val="24"/>
                    </w:rPr>
                  </w:pPr>
                </w:p>
                <w:p w14:paraId="4ACB9DFD" w14:textId="77777777" w:rsidR="0059322E" w:rsidRDefault="0059322E" w:rsidP="00FD6250">
                  <w:pPr>
                    <w:jc w:val="center"/>
                    <w:rPr>
                      <w:rFonts w:ascii="Garamond" w:hAnsi="Garamond"/>
                      <w:sz w:val="24"/>
                      <w:szCs w:val="24"/>
                    </w:rPr>
                  </w:pPr>
                  <w:r>
                    <w:rPr>
                      <w:rFonts w:ascii="Garamond" w:hAnsi="Garamond"/>
                      <w:sz w:val="24"/>
                      <w:szCs w:val="24"/>
                    </w:rPr>
                    <w:t>&lt; 840,30 €</w:t>
                  </w:r>
                </w:p>
                <w:p w14:paraId="0078DE5D" w14:textId="77777777" w:rsidR="0059322E" w:rsidRDefault="0059322E" w:rsidP="00FD6250">
                  <w:pPr>
                    <w:jc w:val="center"/>
                  </w:pPr>
                </w:p>
              </w:tc>
              <w:tc>
                <w:tcPr>
                  <w:tcW w:w="1221" w:type="dxa"/>
                  <w:tcBorders>
                    <w:top w:val="single" w:sz="4" w:space="0" w:color="auto"/>
                    <w:left w:val="single" w:sz="4" w:space="0" w:color="auto"/>
                    <w:bottom w:val="single" w:sz="4" w:space="0" w:color="auto"/>
                    <w:right w:val="single" w:sz="4" w:space="0" w:color="auto"/>
                  </w:tcBorders>
                </w:tcPr>
                <w:p w14:paraId="37F73508" w14:textId="77777777" w:rsidR="0059322E" w:rsidRDefault="0059322E" w:rsidP="00FD6250">
                  <w:pPr>
                    <w:jc w:val="right"/>
                    <w:rPr>
                      <w:rFonts w:ascii="Garamond" w:hAnsi="Garamond"/>
                      <w:sz w:val="24"/>
                      <w:szCs w:val="24"/>
                    </w:rPr>
                  </w:pPr>
                </w:p>
                <w:p w14:paraId="21BA43EF" w14:textId="77777777" w:rsidR="0059322E" w:rsidRDefault="0059322E" w:rsidP="00FD6250">
                  <w:pPr>
                    <w:jc w:val="right"/>
                    <w:rPr>
                      <w:rFonts w:ascii="Garamond" w:hAnsi="Garamond"/>
                      <w:sz w:val="24"/>
                      <w:szCs w:val="24"/>
                    </w:rPr>
                  </w:pPr>
                  <w:r>
                    <w:rPr>
                      <w:rFonts w:ascii="Garamond" w:hAnsi="Garamond"/>
                      <w:sz w:val="24"/>
                      <w:szCs w:val="24"/>
                    </w:rPr>
                    <w:t>180 €</w:t>
                  </w:r>
                </w:p>
              </w:tc>
            </w:tr>
          </w:tbl>
          <w:p w14:paraId="2CB23760" w14:textId="77777777" w:rsidR="0059322E" w:rsidRDefault="0059322E" w:rsidP="00FD6250">
            <w:pPr>
              <w:spacing w:before="120" w:after="120"/>
              <w:ind w:right="113"/>
              <w:jc w:val="both"/>
              <w:rPr>
                <w:rFonts w:ascii="Garamond" w:hAnsi="Garamond"/>
                <w:sz w:val="24"/>
                <w:szCs w:val="24"/>
              </w:rPr>
            </w:pPr>
          </w:p>
        </w:tc>
      </w:tr>
      <w:tr w:rsidR="0059322E" w14:paraId="765B74C8" w14:textId="77777777" w:rsidTr="0059322E">
        <w:tc>
          <w:tcPr>
            <w:tcW w:w="4962" w:type="dxa"/>
            <w:hideMark/>
          </w:tcPr>
          <w:p w14:paraId="32637152"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Laguntza jasotzeko, bizikidetza unitatearen ondasun higigarriak izango dira gehienez hauek:</w:t>
            </w:r>
            <w:r>
              <w:rPr>
                <w:rFonts w:ascii="Garamond" w:hAnsi="Garamond"/>
                <w:sz w:val="24"/>
                <w:szCs w:val="24"/>
              </w:rPr>
              <w:t xml:space="preserve"> Eta </w:t>
            </w:r>
            <w:proofErr w:type="spellStart"/>
            <w:r>
              <w:rPr>
                <w:rFonts w:ascii="Garamond" w:hAnsi="Garamond"/>
                <w:sz w:val="24"/>
                <w:szCs w:val="24"/>
              </w:rPr>
              <w:t>urtero</w:t>
            </w:r>
            <w:proofErr w:type="spellEnd"/>
            <w:r>
              <w:rPr>
                <w:rFonts w:ascii="Garamond" w:hAnsi="Garamond"/>
                <w:sz w:val="24"/>
                <w:szCs w:val="24"/>
              </w:rPr>
              <w:t xml:space="preserve"> </w:t>
            </w:r>
            <w:proofErr w:type="spellStart"/>
            <w:r>
              <w:rPr>
                <w:rFonts w:ascii="Garamond" w:hAnsi="Garamond"/>
                <w:sz w:val="24"/>
                <w:szCs w:val="24"/>
              </w:rPr>
              <w:t>eguneratuko</w:t>
            </w:r>
            <w:proofErr w:type="spellEnd"/>
            <w:r>
              <w:rPr>
                <w:rFonts w:ascii="Garamond" w:hAnsi="Garamond"/>
                <w:sz w:val="24"/>
                <w:szCs w:val="24"/>
              </w:rPr>
              <w:t xml:space="preserve"> </w:t>
            </w:r>
            <w:proofErr w:type="spellStart"/>
            <w:r>
              <w:rPr>
                <w:rFonts w:ascii="Garamond" w:hAnsi="Garamond"/>
                <w:sz w:val="24"/>
                <w:szCs w:val="24"/>
              </w:rPr>
              <w:t>dira</w:t>
            </w:r>
            <w:proofErr w:type="spellEnd"/>
            <w:r>
              <w:rPr>
                <w:rFonts w:ascii="Garamond" w:hAnsi="Garamond"/>
                <w:sz w:val="24"/>
                <w:szCs w:val="24"/>
              </w:rPr>
              <w:t xml:space="preserve"> </w:t>
            </w:r>
            <w:proofErr w:type="spellStart"/>
            <w:r>
              <w:rPr>
                <w:rFonts w:ascii="Garamond" w:hAnsi="Garamond"/>
                <w:sz w:val="24"/>
                <w:szCs w:val="24"/>
              </w:rPr>
              <w:t>DSBEaren</w:t>
            </w:r>
            <w:proofErr w:type="spellEnd"/>
            <w:r>
              <w:rPr>
                <w:rFonts w:ascii="Garamond" w:hAnsi="Garamond"/>
                <w:sz w:val="24"/>
                <w:szCs w:val="24"/>
              </w:rPr>
              <w:t xml:space="preserve"> </w:t>
            </w:r>
            <w:proofErr w:type="spellStart"/>
            <w:r>
              <w:rPr>
                <w:rFonts w:ascii="Garamond" w:hAnsi="Garamond"/>
                <w:sz w:val="24"/>
                <w:szCs w:val="24"/>
              </w:rPr>
              <w:t>arabera</w:t>
            </w:r>
            <w:proofErr w:type="spellEnd"/>
            <w:r>
              <w:rPr>
                <w:rFonts w:ascii="Garamond" w:hAnsi="Garamond"/>
                <w:sz w:val="24"/>
                <w:szCs w:val="24"/>
              </w:rPr>
              <w:t>.</w:t>
            </w:r>
          </w:p>
        </w:tc>
        <w:tc>
          <w:tcPr>
            <w:tcW w:w="4961" w:type="dxa"/>
            <w:hideMark/>
          </w:tcPr>
          <w:p w14:paraId="2BFF25D7"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Para recibir la ayuda, los bienes muebles de la unidad de convivencia como máximo serán los siguientes. Y se actualizarán anualmente en función de la RGI.</w:t>
            </w:r>
          </w:p>
        </w:tc>
      </w:tr>
      <w:tr w:rsidR="0059322E" w14:paraId="052A7F4E" w14:textId="77777777" w:rsidTr="0059322E">
        <w:tc>
          <w:tcPr>
            <w:tcW w:w="4962" w:type="dxa"/>
            <w:hideMark/>
          </w:tcPr>
          <w:tbl>
            <w:tblPr>
              <w:tblpPr w:leftFromText="180" w:rightFromText="180" w:vertAnchor="text" w:horzAnchor="margin" w:tblpXSpec="center" w:tblpY="22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1988"/>
            </w:tblGrid>
            <w:tr w:rsidR="0059322E" w14:paraId="7A6583DF" w14:textId="77777777" w:rsidTr="00FD6250">
              <w:trPr>
                <w:trHeight w:val="389"/>
              </w:trPr>
              <w:tc>
                <w:tcPr>
                  <w:tcW w:w="2268" w:type="dxa"/>
                  <w:tcBorders>
                    <w:top w:val="single" w:sz="4" w:space="0" w:color="auto"/>
                    <w:left w:val="single" w:sz="4" w:space="0" w:color="auto"/>
                    <w:bottom w:val="single" w:sz="4" w:space="0" w:color="auto"/>
                    <w:right w:val="single" w:sz="4" w:space="0" w:color="auto"/>
                  </w:tcBorders>
                  <w:hideMark/>
                </w:tcPr>
                <w:p w14:paraId="2D9C0808"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Ekonomikoki menpekoak diren kideak</w:t>
                  </w:r>
                </w:p>
              </w:tc>
              <w:tc>
                <w:tcPr>
                  <w:tcW w:w="1988" w:type="dxa"/>
                  <w:tcBorders>
                    <w:top w:val="single" w:sz="4" w:space="0" w:color="auto"/>
                    <w:left w:val="single" w:sz="4" w:space="0" w:color="auto"/>
                    <w:bottom w:val="single" w:sz="4" w:space="0" w:color="auto"/>
                    <w:right w:val="single" w:sz="4" w:space="0" w:color="auto"/>
                  </w:tcBorders>
                  <w:hideMark/>
                </w:tcPr>
                <w:p w14:paraId="55ECD99F" w14:textId="77777777" w:rsidR="0059322E" w:rsidRDefault="0059322E" w:rsidP="00FD6250">
                  <w:pPr>
                    <w:spacing w:before="120" w:after="120"/>
                    <w:ind w:left="113" w:right="113"/>
                    <w:jc w:val="both"/>
                    <w:rPr>
                      <w:rFonts w:ascii="Garamond" w:hAnsi="Garamond"/>
                      <w:sz w:val="24"/>
                      <w:szCs w:val="24"/>
                      <w:lang w:val="eu-ES"/>
                    </w:rPr>
                  </w:pPr>
                  <w:proofErr w:type="spellStart"/>
                  <w:r>
                    <w:rPr>
                      <w:rFonts w:ascii="Garamond" w:hAnsi="Garamond"/>
                      <w:sz w:val="24"/>
                      <w:szCs w:val="24"/>
                      <w:lang w:val="eu-ES"/>
                    </w:rPr>
                    <w:t>Gehienezko</w:t>
                  </w:r>
                  <w:proofErr w:type="spellEnd"/>
                  <w:r>
                    <w:rPr>
                      <w:rFonts w:ascii="Garamond" w:hAnsi="Garamond"/>
                      <w:sz w:val="24"/>
                      <w:szCs w:val="24"/>
                      <w:lang w:val="eu-ES"/>
                    </w:rPr>
                    <w:t xml:space="preserve"> ondarea</w:t>
                  </w:r>
                </w:p>
              </w:tc>
            </w:tr>
            <w:tr w:rsidR="0059322E" w14:paraId="1D334BEE" w14:textId="77777777" w:rsidTr="00FD6250">
              <w:trPr>
                <w:trHeight w:val="405"/>
              </w:trPr>
              <w:tc>
                <w:tcPr>
                  <w:tcW w:w="2268" w:type="dxa"/>
                  <w:tcBorders>
                    <w:top w:val="single" w:sz="4" w:space="0" w:color="auto"/>
                    <w:left w:val="single" w:sz="4" w:space="0" w:color="auto"/>
                    <w:bottom w:val="single" w:sz="4" w:space="0" w:color="auto"/>
                    <w:right w:val="single" w:sz="4" w:space="0" w:color="auto"/>
                  </w:tcBorders>
                  <w:hideMark/>
                </w:tcPr>
                <w:p w14:paraId="2380FD6C"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1</w:t>
                  </w:r>
                </w:p>
              </w:tc>
              <w:tc>
                <w:tcPr>
                  <w:tcW w:w="1988" w:type="dxa"/>
                  <w:tcBorders>
                    <w:top w:val="single" w:sz="4" w:space="0" w:color="auto"/>
                    <w:left w:val="single" w:sz="4" w:space="0" w:color="auto"/>
                    <w:bottom w:val="single" w:sz="4" w:space="0" w:color="auto"/>
                    <w:right w:val="single" w:sz="4" w:space="0" w:color="auto"/>
                  </w:tcBorders>
                  <w:hideMark/>
                </w:tcPr>
                <w:p w14:paraId="2686D202"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50.418 €</w:t>
                  </w:r>
                </w:p>
              </w:tc>
            </w:tr>
            <w:tr w:rsidR="0059322E" w14:paraId="5EDD8347" w14:textId="77777777" w:rsidTr="00FD6250">
              <w:trPr>
                <w:trHeight w:val="405"/>
              </w:trPr>
              <w:tc>
                <w:tcPr>
                  <w:tcW w:w="2268" w:type="dxa"/>
                  <w:tcBorders>
                    <w:top w:val="single" w:sz="4" w:space="0" w:color="auto"/>
                    <w:left w:val="single" w:sz="4" w:space="0" w:color="auto"/>
                    <w:bottom w:val="single" w:sz="4" w:space="0" w:color="auto"/>
                    <w:right w:val="single" w:sz="4" w:space="0" w:color="auto"/>
                  </w:tcBorders>
                  <w:hideMark/>
                </w:tcPr>
                <w:p w14:paraId="53F49B96"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2</w:t>
                  </w:r>
                </w:p>
              </w:tc>
              <w:tc>
                <w:tcPr>
                  <w:tcW w:w="1988" w:type="dxa"/>
                  <w:tcBorders>
                    <w:top w:val="single" w:sz="4" w:space="0" w:color="auto"/>
                    <w:left w:val="single" w:sz="4" w:space="0" w:color="auto"/>
                    <w:bottom w:val="single" w:sz="4" w:space="0" w:color="auto"/>
                    <w:right w:val="single" w:sz="4" w:space="0" w:color="auto"/>
                  </w:tcBorders>
                  <w:hideMark/>
                </w:tcPr>
                <w:p w14:paraId="6A01B72F"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67.224 €</w:t>
                  </w:r>
                </w:p>
              </w:tc>
            </w:tr>
            <w:tr w:rsidR="0059322E" w14:paraId="3E00CAF4" w14:textId="77777777" w:rsidTr="00FD6250">
              <w:trPr>
                <w:trHeight w:val="405"/>
              </w:trPr>
              <w:tc>
                <w:tcPr>
                  <w:tcW w:w="2268" w:type="dxa"/>
                  <w:tcBorders>
                    <w:top w:val="single" w:sz="4" w:space="0" w:color="auto"/>
                    <w:left w:val="single" w:sz="4" w:space="0" w:color="auto"/>
                    <w:bottom w:val="single" w:sz="4" w:space="0" w:color="auto"/>
                    <w:right w:val="single" w:sz="4" w:space="0" w:color="auto"/>
                  </w:tcBorders>
                  <w:hideMark/>
                </w:tcPr>
                <w:p w14:paraId="730228A3"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3 edo gehiago</w:t>
                  </w:r>
                </w:p>
              </w:tc>
              <w:tc>
                <w:tcPr>
                  <w:tcW w:w="1988" w:type="dxa"/>
                  <w:tcBorders>
                    <w:top w:val="single" w:sz="4" w:space="0" w:color="auto"/>
                    <w:left w:val="single" w:sz="4" w:space="0" w:color="auto"/>
                    <w:bottom w:val="single" w:sz="4" w:space="0" w:color="auto"/>
                    <w:right w:val="single" w:sz="4" w:space="0" w:color="auto"/>
                  </w:tcBorders>
                  <w:hideMark/>
                </w:tcPr>
                <w:p w14:paraId="34DDD9FF"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77.307 €</w:t>
                  </w:r>
                </w:p>
              </w:tc>
            </w:tr>
          </w:tbl>
          <w:p w14:paraId="3F76B8C6" w14:textId="77777777" w:rsidR="0059322E" w:rsidRDefault="0059322E" w:rsidP="00FD6250">
            <w:pPr>
              <w:spacing w:before="120" w:after="120"/>
              <w:ind w:right="113"/>
              <w:jc w:val="both"/>
              <w:rPr>
                <w:rFonts w:ascii="Garamond" w:hAnsi="Garamond"/>
                <w:sz w:val="24"/>
                <w:szCs w:val="24"/>
                <w:lang w:val="eu-ES"/>
              </w:rPr>
            </w:pPr>
          </w:p>
        </w:tc>
        <w:tc>
          <w:tcPr>
            <w:tcW w:w="4961" w:type="dxa"/>
          </w:tcPr>
          <w:p w14:paraId="489B5E5E" w14:textId="77777777" w:rsidR="0059322E" w:rsidRDefault="0059322E" w:rsidP="00FD6250"/>
          <w:tbl>
            <w:tblPr>
              <w:tblW w:w="0" w:type="auto"/>
              <w:tblInd w:w="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7"/>
              <w:gridCol w:w="1988"/>
            </w:tblGrid>
            <w:tr w:rsidR="0059322E" w14:paraId="42397A12" w14:textId="77777777" w:rsidTr="00FD6250">
              <w:trPr>
                <w:trHeight w:val="389"/>
              </w:trPr>
              <w:tc>
                <w:tcPr>
                  <w:tcW w:w="1987" w:type="dxa"/>
                  <w:tcBorders>
                    <w:top w:val="single" w:sz="4" w:space="0" w:color="auto"/>
                    <w:left w:val="single" w:sz="4" w:space="0" w:color="auto"/>
                    <w:bottom w:val="single" w:sz="4" w:space="0" w:color="auto"/>
                    <w:right w:val="single" w:sz="4" w:space="0" w:color="auto"/>
                  </w:tcBorders>
                  <w:hideMark/>
                </w:tcPr>
                <w:p w14:paraId="0B801F35" w14:textId="77777777" w:rsidR="0059322E" w:rsidRDefault="0059322E" w:rsidP="00FD6250">
                  <w:pPr>
                    <w:spacing w:before="120" w:after="120"/>
                    <w:ind w:left="113" w:right="-15"/>
                    <w:jc w:val="both"/>
                    <w:rPr>
                      <w:rFonts w:ascii="Garamond" w:hAnsi="Garamond"/>
                      <w:sz w:val="24"/>
                      <w:szCs w:val="24"/>
                    </w:rPr>
                  </w:pPr>
                  <w:r>
                    <w:rPr>
                      <w:rFonts w:ascii="Garamond" w:hAnsi="Garamond"/>
                      <w:sz w:val="24"/>
                      <w:szCs w:val="24"/>
                    </w:rPr>
                    <w:t>Miembros económicamente dependientes</w:t>
                  </w:r>
                </w:p>
              </w:tc>
              <w:tc>
                <w:tcPr>
                  <w:tcW w:w="1988" w:type="dxa"/>
                  <w:tcBorders>
                    <w:top w:val="single" w:sz="4" w:space="0" w:color="auto"/>
                    <w:left w:val="single" w:sz="4" w:space="0" w:color="auto"/>
                    <w:bottom w:val="single" w:sz="4" w:space="0" w:color="auto"/>
                    <w:right w:val="single" w:sz="4" w:space="0" w:color="auto"/>
                  </w:tcBorders>
                  <w:hideMark/>
                </w:tcPr>
                <w:p w14:paraId="4D39ECAD"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Patrimonio máximo</w:t>
                  </w:r>
                </w:p>
              </w:tc>
            </w:tr>
            <w:tr w:rsidR="0059322E" w14:paraId="0B2E41B9" w14:textId="77777777" w:rsidTr="00FD6250">
              <w:trPr>
                <w:trHeight w:val="405"/>
              </w:trPr>
              <w:tc>
                <w:tcPr>
                  <w:tcW w:w="1987" w:type="dxa"/>
                  <w:tcBorders>
                    <w:top w:val="single" w:sz="4" w:space="0" w:color="auto"/>
                    <w:left w:val="single" w:sz="4" w:space="0" w:color="auto"/>
                    <w:bottom w:val="single" w:sz="4" w:space="0" w:color="auto"/>
                    <w:right w:val="single" w:sz="4" w:space="0" w:color="auto"/>
                  </w:tcBorders>
                  <w:hideMark/>
                </w:tcPr>
                <w:p w14:paraId="320CDA7C"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1</w:t>
                  </w:r>
                </w:p>
              </w:tc>
              <w:tc>
                <w:tcPr>
                  <w:tcW w:w="1988" w:type="dxa"/>
                  <w:tcBorders>
                    <w:top w:val="single" w:sz="4" w:space="0" w:color="auto"/>
                    <w:left w:val="single" w:sz="4" w:space="0" w:color="auto"/>
                    <w:bottom w:val="single" w:sz="4" w:space="0" w:color="auto"/>
                    <w:right w:val="single" w:sz="4" w:space="0" w:color="auto"/>
                  </w:tcBorders>
                  <w:hideMark/>
                </w:tcPr>
                <w:p w14:paraId="322687A3"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50.418 €</w:t>
                  </w:r>
                </w:p>
              </w:tc>
            </w:tr>
            <w:tr w:rsidR="0059322E" w14:paraId="38BD79AC" w14:textId="77777777" w:rsidTr="00FD6250">
              <w:trPr>
                <w:trHeight w:val="405"/>
              </w:trPr>
              <w:tc>
                <w:tcPr>
                  <w:tcW w:w="1987" w:type="dxa"/>
                  <w:tcBorders>
                    <w:top w:val="single" w:sz="4" w:space="0" w:color="auto"/>
                    <w:left w:val="single" w:sz="4" w:space="0" w:color="auto"/>
                    <w:bottom w:val="single" w:sz="4" w:space="0" w:color="auto"/>
                    <w:right w:val="single" w:sz="4" w:space="0" w:color="auto"/>
                  </w:tcBorders>
                  <w:hideMark/>
                </w:tcPr>
                <w:p w14:paraId="089C10F4"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2</w:t>
                  </w:r>
                </w:p>
              </w:tc>
              <w:tc>
                <w:tcPr>
                  <w:tcW w:w="1988" w:type="dxa"/>
                  <w:tcBorders>
                    <w:top w:val="single" w:sz="4" w:space="0" w:color="auto"/>
                    <w:left w:val="single" w:sz="4" w:space="0" w:color="auto"/>
                    <w:bottom w:val="single" w:sz="4" w:space="0" w:color="auto"/>
                    <w:right w:val="single" w:sz="4" w:space="0" w:color="auto"/>
                  </w:tcBorders>
                  <w:hideMark/>
                </w:tcPr>
                <w:p w14:paraId="664323B3"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67.224 €</w:t>
                  </w:r>
                </w:p>
              </w:tc>
            </w:tr>
            <w:tr w:rsidR="0059322E" w14:paraId="5F9EC9F1" w14:textId="77777777" w:rsidTr="00FD6250">
              <w:trPr>
                <w:trHeight w:val="405"/>
              </w:trPr>
              <w:tc>
                <w:tcPr>
                  <w:tcW w:w="1987" w:type="dxa"/>
                  <w:tcBorders>
                    <w:top w:val="single" w:sz="4" w:space="0" w:color="auto"/>
                    <w:left w:val="single" w:sz="4" w:space="0" w:color="auto"/>
                    <w:bottom w:val="single" w:sz="4" w:space="0" w:color="auto"/>
                    <w:right w:val="single" w:sz="4" w:space="0" w:color="auto"/>
                  </w:tcBorders>
                  <w:hideMark/>
                </w:tcPr>
                <w:p w14:paraId="57F187AF"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3 o mas</w:t>
                  </w:r>
                </w:p>
              </w:tc>
              <w:tc>
                <w:tcPr>
                  <w:tcW w:w="1988" w:type="dxa"/>
                  <w:tcBorders>
                    <w:top w:val="single" w:sz="4" w:space="0" w:color="auto"/>
                    <w:left w:val="single" w:sz="4" w:space="0" w:color="auto"/>
                    <w:bottom w:val="single" w:sz="4" w:space="0" w:color="auto"/>
                    <w:right w:val="single" w:sz="4" w:space="0" w:color="auto"/>
                  </w:tcBorders>
                  <w:hideMark/>
                </w:tcPr>
                <w:p w14:paraId="67EF3A5C"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77.307 €</w:t>
                  </w:r>
                </w:p>
              </w:tc>
            </w:tr>
          </w:tbl>
          <w:p w14:paraId="69B5F951" w14:textId="77777777" w:rsidR="0059322E" w:rsidRDefault="0059322E" w:rsidP="00FD6250">
            <w:pPr>
              <w:spacing w:before="120" w:after="120"/>
              <w:ind w:left="113" w:right="113"/>
              <w:jc w:val="both"/>
              <w:rPr>
                <w:rFonts w:ascii="Garamond" w:hAnsi="Garamond"/>
                <w:sz w:val="24"/>
                <w:szCs w:val="24"/>
              </w:rPr>
            </w:pPr>
          </w:p>
        </w:tc>
      </w:tr>
      <w:tr w:rsidR="0059322E" w14:paraId="35311A36" w14:textId="77777777" w:rsidTr="0059322E">
        <w:tc>
          <w:tcPr>
            <w:tcW w:w="4962" w:type="dxa"/>
            <w:hideMark/>
          </w:tcPr>
          <w:p w14:paraId="4A6295DF" w14:textId="77777777" w:rsidR="0059322E" w:rsidRDefault="0059322E" w:rsidP="00FD6250">
            <w:pPr>
              <w:keepNext/>
              <w:spacing w:before="240" w:after="60"/>
              <w:jc w:val="both"/>
              <w:outlineLvl w:val="0"/>
              <w:rPr>
                <w:rFonts w:ascii="Garamond" w:hAnsi="Garamond"/>
                <w:kern w:val="28"/>
                <w:sz w:val="24"/>
                <w:szCs w:val="24"/>
                <w:lang w:val="eu-ES"/>
              </w:rPr>
            </w:pPr>
            <w:r>
              <w:rPr>
                <w:rFonts w:ascii="Garamond" w:hAnsi="Garamond"/>
                <w:sz w:val="24"/>
                <w:szCs w:val="24"/>
                <w:lang w:val="eu-ES"/>
              </w:rPr>
              <w:t>Laguntza ekonomikoa kalkulatzeko, datu hauek hartuko dira kontuan:</w:t>
            </w:r>
          </w:p>
        </w:tc>
        <w:tc>
          <w:tcPr>
            <w:tcW w:w="4961" w:type="dxa"/>
            <w:hideMark/>
          </w:tcPr>
          <w:p w14:paraId="431C713D"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Para calcular la ayuda económica se tendrán en cuenta los siguientes datos:</w:t>
            </w:r>
          </w:p>
        </w:tc>
      </w:tr>
      <w:tr w:rsidR="0059322E" w14:paraId="39BF7342" w14:textId="77777777" w:rsidTr="0059322E">
        <w:trPr>
          <w:trHeight w:val="2404"/>
        </w:trPr>
        <w:tc>
          <w:tcPr>
            <w:tcW w:w="4962" w:type="dxa"/>
            <w:hideMark/>
          </w:tcPr>
          <w:p w14:paraId="37C7566B"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z w:val="24"/>
                <w:szCs w:val="24"/>
                <w:lang w:val="eu-ES"/>
              </w:rPr>
              <w:t>Diru sarrerak:</w:t>
            </w:r>
          </w:p>
          <w:p w14:paraId="754B27AD" w14:textId="77777777" w:rsidR="0059322E" w:rsidRDefault="0059322E" w:rsidP="00FD6250">
            <w:pPr>
              <w:numPr>
                <w:ilvl w:val="0"/>
                <w:numId w:val="16"/>
              </w:numPr>
              <w:ind w:left="601" w:right="113" w:hanging="425"/>
              <w:contextualSpacing/>
              <w:jc w:val="both"/>
              <w:rPr>
                <w:rFonts w:ascii="Garamond" w:hAnsi="Garamond"/>
                <w:sz w:val="24"/>
                <w:szCs w:val="24"/>
                <w:lang w:val="eu-ES"/>
              </w:rPr>
            </w:pPr>
            <w:r>
              <w:rPr>
                <w:rFonts w:ascii="Garamond" w:hAnsi="Garamond"/>
                <w:sz w:val="24"/>
                <w:szCs w:val="24"/>
                <w:lang w:val="eu-ES"/>
              </w:rPr>
              <w:t>Bizikidetza unitatearen hileko diru sarrerak / kide kopurua.</w:t>
            </w:r>
          </w:p>
          <w:p w14:paraId="5F3E0BC3" w14:textId="77777777" w:rsidR="0059322E" w:rsidRDefault="0059322E" w:rsidP="00FD6250">
            <w:pPr>
              <w:numPr>
                <w:ilvl w:val="0"/>
                <w:numId w:val="16"/>
              </w:numPr>
              <w:ind w:left="601" w:right="113" w:hanging="425"/>
              <w:contextualSpacing/>
              <w:jc w:val="both"/>
              <w:rPr>
                <w:rFonts w:ascii="Garamond" w:hAnsi="Garamond"/>
                <w:sz w:val="24"/>
                <w:szCs w:val="24"/>
                <w:lang w:val="eu-ES"/>
              </w:rPr>
            </w:pPr>
            <w:r>
              <w:rPr>
                <w:rFonts w:ascii="Garamond" w:hAnsi="Garamond"/>
                <w:sz w:val="24"/>
                <w:szCs w:val="24"/>
                <w:lang w:val="eu-ES"/>
              </w:rPr>
              <w:t>Bizikidetza unitatearen ondasun higigarriak.</w:t>
            </w:r>
          </w:p>
          <w:p w14:paraId="6A5611AD" w14:textId="77777777" w:rsidR="0059322E" w:rsidRDefault="0059322E" w:rsidP="00FD6250">
            <w:pPr>
              <w:numPr>
                <w:ilvl w:val="0"/>
                <w:numId w:val="16"/>
              </w:numPr>
              <w:ind w:left="601" w:right="113" w:hanging="425"/>
              <w:contextualSpacing/>
              <w:jc w:val="both"/>
              <w:rPr>
                <w:rFonts w:ascii="Garamond" w:hAnsi="Garamond"/>
                <w:sz w:val="24"/>
                <w:szCs w:val="24"/>
                <w:lang w:val="eu-ES"/>
              </w:rPr>
            </w:pPr>
            <w:r>
              <w:rPr>
                <w:rFonts w:ascii="Garamond" w:hAnsi="Garamond"/>
                <w:sz w:val="24"/>
                <w:szCs w:val="24"/>
                <w:lang w:val="eu-ES"/>
              </w:rPr>
              <w:t xml:space="preserve">Bigarren etxebizitzaren edo beste ondasun higiezin batzuen errendimenduak </w:t>
            </w:r>
          </w:p>
        </w:tc>
        <w:tc>
          <w:tcPr>
            <w:tcW w:w="4961" w:type="dxa"/>
            <w:hideMark/>
          </w:tcPr>
          <w:p w14:paraId="02F111E3"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Ingresos:</w:t>
            </w:r>
          </w:p>
          <w:p w14:paraId="7547E47D" w14:textId="77777777" w:rsidR="0059322E" w:rsidRDefault="0059322E" w:rsidP="00FD6250">
            <w:pPr>
              <w:numPr>
                <w:ilvl w:val="0"/>
                <w:numId w:val="17"/>
              </w:numPr>
              <w:ind w:left="600" w:right="113" w:hanging="425"/>
              <w:contextualSpacing/>
              <w:jc w:val="both"/>
              <w:rPr>
                <w:rFonts w:ascii="Garamond" w:hAnsi="Garamond"/>
                <w:sz w:val="24"/>
                <w:szCs w:val="24"/>
              </w:rPr>
            </w:pPr>
            <w:r>
              <w:rPr>
                <w:rFonts w:ascii="Garamond" w:hAnsi="Garamond"/>
                <w:sz w:val="24"/>
                <w:szCs w:val="24"/>
              </w:rPr>
              <w:t>Ingresos mensuales de la unidad de convivencia / número de miembros</w:t>
            </w:r>
          </w:p>
          <w:p w14:paraId="62158400" w14:textId="77777777" w:rsidR="0059322E" w:rsidRDefault="0059322E" w:rsidP="00FD6250">
            <w:pPr>
              <w:numPr>
                <w:ilvl w:val="0"/>
                <w:numId w:val="17"/>
              </w:numPr>
              <w:ind w:left="600" w:right="113" w:hanging="425"/>
              <w:contextualSpacing/>
              <w:jc w:val="both"/>
              <w:rPr>
                <w:rFonts w:ascii="Garamond" w:hAnsi="Garamond"/>
                <w:sz w:val="24"/>
                <w:szCs w:val="24"/>
              </w:rPr>
            </w:pPr>
            <w:r>
              <w:rPr>
                <w:rFonts w:ascii="Garamond" w:hAnsi="Garamond"/>
                <w:sz w:val="24"/>
                <w:szCs w:val="24"/>
              </w:rPr>
              <w:t>Bienes muebles de la unidad de convivencia</w:t>
            </w:r>
          </w:p>
          <w:p w14:paraId="6E75D6D4" w14:textId="77777777" w:rsidR="0059322E" w:rsidRDefault="0059322E" w:rsidP="00FD6250">
            <w:pPr>
              <w:numPr>
                <w:ilvl w:val="0"/>
                <w:numId w:val="17"/>
              </w:numPr>
              <w:ind w:left="600" w:right="113" w:hanging="425"/>
              <w:contextualSpacing/>
              <w:jc w:val="both"/>
              <w:rPr>
                <w:rFonts w:ascii="Garamond" w:hAnsi="Garamond"/>
                <w:sz w:val="24"/>
                <w:szCs w:val="24"/>
              </w:rPr>
            </w:pPr>
            <w:r>
              <w:rPr>
                <w:rFonts w:ascii="Garamond" w:hAnsi="Garamond"/>
                <w:sz w:val="24"/>
                <w:szCs w:val="24"/>
              </w:rPr>
              <w:t>Los rendimientos de la segunda vivienda u otros bienes inmuebles.</w:t>
            </w:r>
          </w:p>
        </w:tc>
      </w:tr>
      <w:tr w:rsidR="0059322E" w14:paraId="428A2568" w14:textId="77777777" w:rsidTr="0059322E">
        <w:tc>
          <w:tcPr>
            <w:tcW w:w="4962" w:type="dxa"/>
            <w:hideMark/>
          </w:tcPr>
          <w:p w14:paraId="00B588B7" w14:textId="77777777" w:rsidR="0059322E" w:rsidRPr="00F2375E" w:rsidRDefault="0059322E" w:rsidP="00FD6250">
            <w:pPr>
              <w:spacing w:before="120" w:after="120"/>
              <w:ind w:left="113" w:right="113"/>
              <w:jc w:val="both"/>
              <w:rPr>
                <w:rFonts w:ascii="Garamond" w:hAnsi="Garamond"/>
                <w:sz w:val="24"/>
                <w:szCs w:val="24"/>
                <w:lang w:val="eu-ES"/>
              </w:rPr>
            </w:pPr>
            <w:r w:rsidRPr="00F2375E">
              <w:rPr>
                <w:rFonts w:ascii="Garamond" w:hAnsi="Garamond"/>
                <w:sz w:val="24"/>
                <w:szCs w:val="24"/>
                <w:lang w:val="eu-ES"/>
              </w:rPr>
              <w:t>Gastuak:</w:t>
            </w:r>
          </w:p>
          <w:p w14:paraId="4F4A90DF" w14:textId="77777777" w:rsidR="0059322E" w:rsidRPr="00F2375E" w:rsidRDefault="0059322E" w:rsidP="00FD6250">
            <w:pPr>
              <w:numPr>
                <w:ilvl w:val="0"/>
                <w:numId w:val="18"/>
              </w:numPr>
              <w:spacing w:before="120" w:after="120"/>
              <w:ind w:right="113"/>
              <w:jc w:val="both"/>
              <w:rPr>
                <w:rFonts w:ascii="Garamond" w:hAnsi="Garamond"/>
                <w:sz w:val="24"/>
                <w:szCs w:val="24"/>
                <w:lang w:val="eu-ES"/>
              </w:rPr>
            </w:pPr>
            <w:r w:rsidRPr="00F2375E">
              <w:rPr>
                <w:rFonts w:ascii="Garamond" w:hAnsi="Garamond"/>
                <w:sz w:val="24"/>
                <w:szCs w:val="24"/>
                <w:lang w:val="eu-ES"/>
              </w:rPr>
              <w:t>Enbargatutako kopuruak</w:t>
            </w:r>
          </w:p>
          <w:p w14:paraId="7AA4A449" w14:textId="77777777" w:rsidR="0059322E" w:rsidRPr="00F2375E" w:rsidRDefault="0059322E" w:rsidP="00FD6250">
            <w:pPr>
              <w:numPr>
                <w:ilvl w:val="0"/>
                <w:numId w:val="18"/>
              </w:numPr>
              <w:spacing w:before="120" w:after="120"/>
              <w:ind w:right="113"/>
              <w:jc w:val="both"/>
              <w:rPr>
                <w:rFonts w:ascii="Garamond" w:hAnsi="Garamond"/>
                <w:sz w:val="24"/>
                <w:szCs w:val="24"/>
                <w:lang w:val="eu-ES"/>
              </w:rPr>
            </w:pPr>
            <w:r w:rsidRPr="00F2375E">
              <w:rPr>
                <w:rFonts w:ascii="Garamond" w:hAnsi="Garamond"/>
                <w:sz w:val="24"/>
                <w:szCs w:val="24"/>
                <w:lang w:val="eu-ES"/>
              </w:rPr>
              <w:t>Mantenu pentsio edo konpentsazio pentsioak</w:t>
            </w:r>
          </w:p>
          <w:p w14:paraId="193F71B1" w14:textId="77777777" w:rsidR="0059322E" w:rsidRPr="00E50683" w:rsidRDefault="0059322E" w:rsidP="00FD6250">
            <w:pPr>
              <w:numPr>
                <w:ilvl w:val="0"/>
                <w:numId w:val="18"/>
              </w:numPr>
              <w:spacing w:before="120" w:after="120"/>
              <w:ind w:right="113"/>
              <w:jc w:val="both"/>
              <w:rPr>
                <w:rFonts w:ascii="Garamond" w:hAnsi="Garamond"/>
                <w:sz w:val="24"/>
                <w:szCs w:val="24"/>
                <w:lang w:val="eu-ES"/>
              </w:rPr>
            </w:pPr>
            <w:r>
              <w:rPr>
                <w:rFonts w:ascii="Garamond" w:hAnsi="Garamond"/>
                <w:sz w:val="24"/>
                <w:szCs w:val="24"/>
                <w:lang w:val="eu-ES"/>
              </w:rPr>
              <w:t>Beste ordainketa batzuk, ordaindu ezean arriskuan jarri lezaketenak etxebizitza edukitzea.</w:t>
            </w:r>
          </w:p>
        </w:tc>
        <w:tc>
          <w:tcPr>
            <w:tcW w:w="4961" w:type="dxa"/>
            <w:hideMark/>
          </w:tcPr>
          <w:p w14:paraId="31F95FCE" w14:textId="77777777" w:rsidR="0059322E" w:rsidRDefault="0059322E" w:rsidP="00FD6250">
            <w:pPr>
              <w:spacing w:before="120" w:after="120"/>
              <w:ind w:left="113" w:right="113"/>
              <w:jc w:val="both"/>
              <w:rPr>
                <w:rFonts w:ascii="Garamond" w:hAnsi="Garamond"/>
                <w:sz w:val="24"/>
                <w:szCs w:val="24"/>
              </w:rPr>
            </w:pPr>
            <w:r>
              <w:rPr>
                <w:rFonts w:ascii="Garamond" w:hAnsi="Garamond"/>
                <w:sz w:val="24"/>
                <w:szCs w:val="24"/>
              </w:rPr>
              <w:t>Gastos:</w:t>
            </w:r>
          </w:p>
          <w:p w14:paraId="46DD26C5" w14:textId="77777777" w:rsidR="0059322E" w:rsidRDefault="0059322E" w:rsidP="00FD6250">
            <w:pPr>
              <w:numPr>
                <w:ilvl w:val="0"/>
                <w:numId w:val="18"/>
              </w:numPr>
              <w:spacing w:before="120" w:after="120"/>
              <w:ind w:right="113"/>
              <w:jc w:val="both"/>
              <w:rPr>
                <w:rFonts w:ascii="Garamond" w:hAnsi="Garamond"/>
                <w:sz w:val="24"/>
                <w:szCs w:val="24"/>
              </w:rPr>
            </w:pPr>
            <w:r>
              <w:rPr>
                <w:rFonts w:ascii="Garamond" w:hAnsi="Garamond"/>
                <w:sz w:val="24"/>
                <w:szCs w:val="24"/>
              </w:rPr>
              <w:t>Cantidades embargadas</w:t>
            </w:r>
          </w:p>
          <w:p w14:paraId="2D25319A" w14:textId="77777777" w:rsidR="0059322E" w:rsidRDefault="0059322E" w:rsidP="00FD6250">
            <w:pPr>
              <w:numPr>
                <w:ilvl w:val="0"/>
                <w:numId w:val="18"/>
              </w:numPr>
              <w:spacing w:before="120" w:after="120"/>
              <w:ind w:right="113"/>
              <w:jc w:val="both"/>
              <w:rPr>
                <w:rFonts w:ascii="Garamond" w:hAnsi="Garamond"/>
                <w:sz w:val="24"/>
                <w:szCs w:val="24"/>
              </w:rPr>
            </w:pPr>
            <w:r>
              <w:rPr>
                <w:rFonts w:ascii="Garamond" w:hAnsi="Garamond"/>
                <w:sz w:val="24"/>
                <w:szCs w:val="24"/>
              </w:rPr>
              <w:t>Pensiones alimenticias o compensatorias</w:t>
            </w:r>
          </w:p>
          <w:p w14:paraId="06ECB937" w14:textId="77777777" w:rsidR="0059322E" w:rsidRDefault="0059322E" w:rsidP="00FD6250">
            <w:pPr>
              <w:numPr>
                <w:ilvl w:val="0"/>
                <w:numId w:val="18"/>
              </w:numPr>
              <w:spacing w:before="120" w:after="120"/>
              <w:ind w:right="113"/>
              <w:jc w:val="both"/>
              <w:rPr>
                <w:rFonts w:ascii="Garamond" w:hAnsi="Garamond"/>
                <w:sz w:val="24"/>
                <w:szCs w:val="24"/>
              </w:rPr>
            </w:pPr>
            <w:r>
              <w:rPr>
                <w:rFonts w:ascii="Garamond" w:hAnsi="Garamond"/>
                <w:sz w:val="24"/>
                <w:szCs w:val="24"/>
              </w:rPr>
              <w:t>Otros pagos, que de no realizarse podían poner en riesgo la disponibilidad de vivienda.</w:t>
            </w:r>
          </w:p>
        </w:tc>
      </w:tr>
      <w:tr w:rsidR="0059322E" w14:paraId="112E010D" w14:textId="77777777" w:rsidTr="0059322E">
        <w:tc>
          <w:tcPr>
            <w:tcW w:w="4962" w:type="dxa"/>
            <w:hideMark/>
          </w:tcPr>
          <w:p w14:paraId="48C9E9FC" w14:textId="77777777" w:rsidR="0059322E" w:rsidRDefault="0059322E" w:rsidP="00FD6250">
            <w:pPr>
              <w:keepNext/>
              <w:spacing w:before="120" w:after="120"/>
              <w:ind w:left="113" w:right="113"/>
              <w:jc w:val="both"/>
              <w:outlineLvl w:val="2"/>
              <w:rPr>
                <w:rFonts w:ascii="Garamond" w:hAnsi="Garamond"/>
                <w:b/>
                <w:sz w:val="24"/>
                <w:szCs w:val="24"/>
                <w:lang w:val="eu-ES"/>
              </w:rPr>
            </w:pPr>
            <w:r>
              <w:rPr>
                <w:rFonts w:ascii="Garamond" w:hAnsi="Garamond"/>
                <w:b/>
                <w:sz w:val="24"/>
                <w:szCs w:val="24"/>
                <w:lang w:val="eu-ES"/>
              </w:rPr>
              <w:t>11. Aurrekontua</w:t>
            </w:r>
          </w:p>
        </w:tc>
        <w:tc>
          <w:tcPr>
            <w:tcW w:w="4961" w:type="dxa"/>
            <w:hideMark/>
          </w:tcPr>
          <w:p w14:paraId="05225546" w14:textId="77777777" w:rsidR="0059322E" w:rsidRDefault="0059322E" w:rsidP="00FD6250">
            <w:pPr>
              <w:keepNext/>
              <w:spacing w:before="120" w:after="120"/>
              <w:ind w:left="113" w:right="113"/>
              <w:jc w:val="both"/>
              <w:outlineLvl w:val="2"/>
              <w:rPr>
                <w:rFonts w:ascii="Garamond" w:hAnsi="Garamond"/>
                <w:b/>
                <w:sz w:val="24"/>
                <w:szCs w:val="24"/>
              </w:rPr>
            </w:pPr>
            <w:r>
              <w:rPr>
                <w:rFonts w:ascii="Garamond" w:hAnsi="Garamond"/>
                <w:b/>
                <w:sz w:val="24"/>
                <w:szCs w:val="24"/>
              </w:rPr>
              <w:t>11. Presupuesto</w:t>
            </w:r>
          </w:p>
        </w:tc>
      </w:tr>
      <w:tr w:rsidR="0059322E" w14:paraId="66365782" w14:textId="77777777" w:rsidTr="0059322E">
        <w:tc>
          <w:tcPr>
            <w:tcW w:w="4962" w:type="dxa"/>
            <w:hideMark/>
          </w:tcPr>
          <w:p w14:paraId="2CEB000E" w14:textId="77777777" w:rsidR="0059322E" w:rsidRDefault="0059322E" w:rsidP="00FD6250">
            <w:pPr>
              <w:spacing w:before="120" w:after="120"/>
              <w:ind w:left="113" w:right="113"/>
              <w:jc w:val="both"/>
              <w:rPr>
                <w:rFonts w:ascii="Garamond" w:hAnsi="Garamond"/>
                <w:sz w:val="24"/>
                <w:szCs w:val="24"/>
                <w:lang w:val="eu-ES" w:eastAsia="eu-ES"/>
              </w:rPr>
            </w:pPr>
            <w:r>
              <w:rPr>
                <w:rFonts w:ascii="Garamond" w:hAnsi="Garamond"/>
                <w:sz w:val="24"/>
                <w:szCs w:val="24"/>
                <w:lang w:val="eu-ES" w:eastAsia="eu-ES"/>
              </w:rPr>
              <w:t>Laguntzen zenbatekoa, deitu direnak programa honen bidez, 18.000 eurokoa da, eta finantzatuko da “</w:t>
            </w:r>
            <w:r>
              <w:rPr>
                <w:rFonts w:ascii="Garamond" w:hAnsi="Garamond"/>
                <w:i/>
                <w:sz w:val="24"/>
                <w:szCs w:val="24"/>
                <w:lang w:val="eu-ES" w:eastAsia="eu-ES"/>
              </w:rPr>
              <w:t>1.0402.480.231.81.00-Drogamenpekotasunen sailaren diru laguntzak</w:t>
            </w:r>
            <w:r>
              <w:rPr>
                <w:rFonts w:ascii="Garamond" w:hAnsi="Garamond"/>
                <w:sz w:val="24"/>
                <w:szCs w:val="24"/>
                <w:lang w:val="eu-ES" w:eastAsia="eu-ES"/>
              </w:rPr>
              <w:t>” kontu sailaren kontura.</w:t>
            </w:r>
          </w:p>
        </w:tc>
        <w:tc>
          <w:tcPr>
            <w:tcW w:w="4961" w:type="dxa"/>
            <w:hideMark/>
          </w:tcPr>
          <w:p w14:paraId="4E6DD2A1" w14:textId="77777777" w:rsidR="0059322E" w:rsidRDefault="0059322E" w:rsidP="00FD6250">
            <w:pPr>
              <w:spacing w:before="120" w:after="120"/>
              <w:ind w:left="113" w:right="113"/>
              <w:jc w:val="both"/>
              <w:rPr>
                <w:rFonts w:ascii="Garamond" w:hAnsi="Garamond"/>
                <w:sz w:val="24"/>
                <w:szCs w:val="24"/>
                <w:lang w:eastAsia="eu-ES"/>
              </w:rPr>
            </w:pPr>
            <w:r>
              <w:rPr>
                <w:rFonts w:ascii="Garamond" w:hAnsi="Garamond"/>
                <w:sz w:val="24"/>
                <w:szCs w:val="24"/>
                <w:lang w:eastAsia="eu-ES"/>
              </w:rPr>
              <w:t xml:space="preserve">El importe de las ayudas convocadas a través del presente programa asciende a la cantidad de 18.000 €, y será financiado con cargo a la partida presupuestaria </w:t>
            </w:r>
            <w:r>
              <w:rPr>
                <w:rFonts w:ascii="Garamond" w:hAnsi="Garamond"/>
                <w:i/>
                <w:sz w:val="24"/>
                <w:szCs w:val="24"/>
                <w:lang w:eastAsia="eu-ES"/>
              </w:rPr>
              <w:t>“1.0402.480.231.81.00- “Subvenciones del área de drogodependencias”.</w:t>
            </w:r>
          </w:p>
        </w:tc>
      </w:tr>
      <w:tr w:rsidR="0059322E" w14:paraId="482A6526" w14:textId="77777777" w:rsidTr="0059322E">
        <w:tc>
          <w:tcPr>
            <w:tcW w:w="4962" w:type="dxa"/>
            <w:hideMark/>
          </w:tcPr>
          <w:p w14:paraId="4DC7FB14" w14:textId="77777777" w:rsidR="0059322E" w:rsidRDefault="0059322E" w:rsidP="00FD6250">
            <w:pPr>
              <w:spacing w:before="120" w:after="120"/>
              <w:ind w:left="113" w:right="113"/>
              <w:jc w:val="both"/>
              <w:rPr>
                <w:rFonts w:ascii="Garamond" w:hAnsi="Garamond"/>
                <w:sz w:val="24"/>
                <w:szCs w:val="24"/>
                <w:lang w:eastAsia="eu-ES"/>
              </w:rPr>
            </w:pPr>
            <w:r>
              <w:rPr>
                <w:rFonts w:ascii="Garamond" w:hAnsi="Garamond"/>
                <w:sz w:val="24"/>
                <w:szCs w:val="24"/>
                <w:lang w:val="eu-ES" w:eastAsia="eu-ES"/>
              </w:rPr>
              <w:t>Aurrekontuaren zenbatekoa ez bada nahikoa eskaera guztiei erantzuteko, eskubidea dutenak diru laguntza jasotzeko, kopuru hori handitu egingo da kreditu aldaketen bidez, udal aurrekontuaren exekuzio arauetan jaso bezala.</w:t>
            </w:r>
          </w:p>
        </w:tc>
        <w:tc>
          <w:tcPr>
            <w:tcW w:w="4961" w:type="dxa"/>
            <w:hideMark/>
          </w:tcPr>
          <w:p w14:paraId="0BF81AD7" w14:textId="77777777" w:rsidR="0059322E" w:rsidRDefault="0059322E" w:rsidP="00FD6250">
            <w:pPr>
              <w:spacing w:before="120" w:after="120"/>
              <w:ind w:left="113" w:right="113"/>
              <w:jc w:val="both"/>
              <w:rPr>
                <w:rFonts w:ascii="Garamond" w:hAnsi="Garamond"/>
                <w:sz w:val="24"/>
                <w:szCs w:val="24"/>
                <w:lang w:eastAsia="eu-ES"/>
              </w:rPr>
            </w:pPr>
            <w:r>
              <w:rPr>
                <w:rFonts w:ascii="Garamond" w:hAnsi="Garamond"/>
                <w:sz w:val="24"/>
                <w:szCs w:val="24"/>
                <w:lang w:eastAsia="eu-ES"/>
              </w:rPr>
              <w:t>Si la dotación presupuestaria no alcanzará a cubrir el total de solicitudes con derecho a ayuda, se procederá, a través de los mecanismos de modificación de créditos previstos en las bases de ejecución del Presupuesto Municipal, a su oportuna ampliación.</w:t>
            </w:r>
          </w:p>
        </w:tc>
      </w:tr>
      <w:tr w:rsidR="0059322E" w14:paraId="43081BFD" w14:textId="77777777" w:rsidTr="0059322E">
        <w:tc>
          <w:tcPr>
            <w:tcW w:w="4962" w:type="dxa"/>
            <w:hideMark/>
          </w:tcPr>
          <w:p w14:paraId="1D7741BE" w14:textId="77777777" w:rsidR="0059322E" w:rsidRDefault="0059322E" w:rsidP="00FD6250">
            <w:pPr>
              <w:keepNext/>
              <w:spacing w:before="120" w:after="120"/>
              <w:ind w:left="113" w:right="113"/>
              <w:jc w:val="both"/>
              <w:outlineLvl w:val="2"/>
              <w:rPr>
                <w:rFonts w:ascii="Garamond" w:hAnsi="Garamond"/>
                <w:b/>
                <w:sz w:val="24"/>
                <w:szCs w:val="24"/>
                <w:lang w:val="eu-ES"/>
              </w:rPr>
            </w:pPr>
            <w:r>
              <w:rPr>
                <w:rFonts w:ascii="Garamond" w:hAnsi="Garamond"/>
                <w:b/>
                <w:sz w:val="24"/>
                <w:szCs w:val="24"/>
              </w:rPr>
              <w:t xml:space="preserve">12. </w:t>
            </w:r>
            <w:r>
              <w:rPr>
                <w:rFonts w:ascii="Garamond" w:hAnsi="Garamond"/>
                <w:b/>
                <w:sz w:val="24"/>
                <w:szCs w:val="24"/>
                <w:lang w:val="eu-ES"/>
              </w:rPr>
              <w:t>Laguntzak pilatzea</w:t>
            </w:r>
          </w:p>
        </w:tc>
        <w:tc>
          <w:tcPr>
            <w:tcW w:w="4961" w:type="dxa"/>
            <w:hideMark/>
          </w:tcPr>
          <w:p w14:paraId="0321CED3" w14:textId="77777777" w:rsidR="0059322E" w:rsidRDefault="0059322E" w:rsidP="00FD6250">
            <w:pPr>
              <w:keepNext/>
              <w:spacing w:before="120" w:after="120"/>
              <w:ind w:left="113" w:right="113"/>
              <w:jc w:val="both"/>
              <w:outlineLvl w:val="2"/>
              <w:rPr>
                <w:rFonts w:ascii="Garamond" w:hAnsi="Garamond"/>
                <w:b/>
                <w:sz w:val="24"/>
                <w:szCs w:val="24"/>
              </w:rPr>
            </w:pPr>
            <w:r>
              <w:rPr>
                <w:rFonts w:ascii="Garamond" w:hAnsi="Garamond"/>
                <w:b/>
                <w:sz w:val="24"/>
                <w:szCs w:val="24"/>
              </w:rPr>
              <w:t>12. Concurrencia de ayudas</w:t>
            </w:r>
          </w:p>
        </w:tc>
      </w:tr>
      <w:tr w:rsidR="0059322E" w14:paraId="110A83B2" w14:textId="77777777" w:rsidTr="0059322E">
        <w:tc>
          <w:tcPr>
            <w:tcW w:w="4962" w:type="dxa"/>
            <w:hideMark/>
          </w:tcPr>
          <w:p w14:paraId="2926A09D" w14:textId="77777777" w:rsidR="0059322E" w:rsidRDefault="0059322E" w:rsidP="00FD6250">
            <w:pPr>
              <w:spacing w:before="120" w:after="120"/>
              <w:ind w:left="113" w:right="113"/>
              <w:jc w:val="both"/>
              <w:rPr>
                <w:sz w:val="24"/>
                <w:szCs w:val="24"/>
                <w:lang w:val="eu-ES"/>
              </w:rPr>
            </w:pPr>
            <w:r>
              <w:rPr>
                <w:rFonts w:ascii="Garamond" w:hAnsi="Garamond"/>
                <w:sz w:val="24"/>
                <w:szCs w:val="24"/>
                <w:lang w:val="eu-ES" w:eastAsia="eu-ES"/>
              </w:rPr>
              <w:t>Laguntzak, arau honetan aurreikusiak, bateragarriak izango dira beste edozein administrazio publikok eman dezakeen beste edozein laguntza edo diru laguntzarekin, baina inoiz ere ezingo da gainditu joan-etorrien gastu guztien edo gizarteratze prozesutik datozen gastuen kostua.</w:t>
            </w:r>
          </w:p>
        </w:tc>
        <w:tc>
          <w:tcPr>
            <w:tcW w:w="4961" w:type="dxa"/>
            <w:hideMark/>
          </w:tcPr>
          <w:p w14:paraId="49EC8080" w14:textId="77777777" w:rsidR="0059322E" w:rsidRDefault="0059322E" w:rsidP="00FD6250">
            <w:pPr>
              <w:spacing w:before="120" w:after="120"/>
              <w:ind w:left="113" w:right="113"/>
              <w:jc w:val="both"/>
              <w:rPr>
                <w:rFonts w:ascii="Garamond" w:hAnsi="Garamond"/>
                <w:sz w:val="24"/>
                <w:szCs w:val="24"/>
                <w:lang w:eastAsia="eu-ES"/>
              </w:rPr>
            </w:pPr>
            <w:r>
              <w:rPr>
                <w:rFonts w:ascii="Garamond" w:hAnsi="Garamond"/>
                <w:sz w:val="24"/>
                <w:szCs w:val="24"/>
                <w:lang w:eastAsia="eu-ES"/>
              </w:rPr>
              <w:t>Las ayudas previstas en la presente normativa serán compatibles con la obtención de cualquier tipo de subvención o ayuda que para el mismo fin puedan obtenerse de cualquier otra Administración Pública, sin que en ningún caso se pueda superar el coste total de los gastos de desplazamiento y gastos derivados del proceso de inserción.</w:t>
            </w:r>
          </w:p>
        </w:tc>
      </w:tr>
      <w:tr w:rsidR="0059322E" w14:paraId="0D1F70BB" w14:textId="77777777" w:rsidTr="0059322E">
        <w:tc>
          <w:tcPr>
            <w:tcW w:w="4962" w:type="dxa"/>
            <w:hideMark/>
          </w:tcPr>
          <w:p w14:paraId="5B6B0B4B" w14:textId="77777777" w:rsidR="0059322E" w:rsidRDefault="0059322E" w:rsidP="00FD6250">
            <w:pPr>
              <w:spacing w:before="120" w:after="120"/>
              <w:ind w:left="113" w:right="113"/>
              <w:jc w:val="both"/>
              <w:rPr>
                <w:rFonts w:ascii="Garamond" w:hAnsi="Garamond"/>
                <w:sz w:val="24"/>
                <w:szCs w:val="24"/>
                <w:lang w:val="eu-ES" w:eastAsia="eu-ES"/>
              </w:rPr>
            </w:pPr>
            <w:r>
              <w:rPr>
                <w:rFonts w:ascii="Garamond" w:hAnsi="Garamond"/>
                <w:sz w:val="24"/>
                <w:szCs w:val="24"/>
                <w:lang w:val="eu-ES" w:eastAsia="eu-ES"/>
              </w:rPr>
              <w:t>Emandako diru laguntza kostu osoa baino handiagoa bada, kostutik gorakoa itzuli egin beharko zaio udalari.</w:t>
            </w:r>
          </w:p>
        </w:tc>
        <w:tc>
          <w:tcPr>
            <w:tcW w:w="4961" w:type="dxa"/>
            <w:hideMark/>
          </w:tcPr>
          <w:p w14:paraId="349D2EF6" w14:textId="77777777" w:rsidR="0059322E" w:rsidRDefault="0059322E" w:rsidP="00FD6250">
            <w:pPr>
              <w:spacing w:before="120" w:after="120"/>
              <w:ind w:left="113" w:right="113"/>
              <w:jc w:val="both"/>
              <w:rPr>
                <w:rFonts w:ascii="Garamond" w:hAnsi="Garamond"/>
                <w:sz w:val="24"/>
                <w:szCs w:val="24"/>
                <w:lang w:eastAsia="eu-ES"/>
              </w:rPr>
            </w:pPr>
            <w:r>
              <w:rPr>
                <w:rFonts w:ascii="Garamond" w:hAnsi="Garamond"/>
                <w:sz w:val="24"/>
                <w:szCs w:val="24"/>
                <w:lang w:eastAsia="eu-ES"/>
              </w:rPr>
              <w:t>En el caso de que las subvenciones otorgadas superen el coste total, el exceso de la ayuda deberá ser reintegrado al ayuntamiento.</w:t>
            </w:r>
          </w:p>
        </w:tc>
      </w:tr>
      <w:tr w:rsidR="0059322E" w14:paraId="3ECD7F2A" w14:textId="77777777" w:rsidTr="0059322E">
        <w:trPr>
          <w:trHeight w:val="468"/>
        </w:trPr>
        <w:tc>
          <w:tcPr>
            <w:tcW w:w="4962" w:type="dxa"/>
            <w:hideMark/>
          </w:tcPr>
          <w:p w14:paraId="0A3475DA" w14:textId="77777777" w:rsidR="0059322E" w:rsidRDefault="0059322E" w:rsidP="00FD6250">
            <w:pPr>
              <w:keepNext/>
              <w:spacing w:before="120" w:after="120"/>
              <w:ind w:left="113" w:right="113"/>
              <w:jc w:val="both"/>
              <w:outlineLvl w:val="2"/>
              <w:rPr>
                <w:rFonts w:ascii="Garamond" w:hAnsi="Garamond"/>
                <w:b/>
                <w:sz w:val="24"/>
                <w:szCs w:val="24"/>
                <w:lang w:val="eu-ES"/>
              </w:rPr>
            </w:pPr>
            <w:r>
              <w:rPr>
                <w:rFonts w:ascii="Garamond" w:hAnsi="Garamond"/>
                <w:b/>
                <w:sz w:val="24"/>
                <w:szCs w:val="24"/>
              </w:rPr>
              <w:t xml:space="preserve">13. </w:t>
            </w:r>
            <w:r>
              <w:rPr>
                <w:rFonts w:ascii="Garamond" w:hAnsi="Garamond"/>
                <w:b/>
                <w:sz w:val="24"/>
                <w:szCs w:val="24"/>
                <w:lang w:val="eu-ES"/>
              </w:rPr>
              <w:t>Justifikazio epea eta modua</w:t>
            </w:r>
          </w:p>
        </w:tc>
        <w:tc>
          <w:tcPr>
            <w:tcW w:w="4961" w:type="dxa"/>
            <w:hideMark/>
          </w:tcPr>
          <w:p w14:paraId="1999DD5A" w14:textId="77777777" w:rsidR="0059322E" w:rsidRDefault="0059322E" w:rsidP="00FD6250">
            <w:pPr>
              <w:keepNext/>
              <w:spacing w:before="120" w:after="120"/>
              <w:ind w:left="113" w:right="113"/>
              <w:jc w:val="both"/>
              <w:outlineLvl w:val="2"/>
              <w:rPr>
                <w:rFonts w:ascii="Garamond" w:hAnsi="Garamond"/>
                <w:b/>
                <w:sz w:val="24"/>
                <w:szCs w:val="24"/>
              </w:rPr>
            </w:pPr>
            <w:r>
              <w:rPr>
                <w:rFonts w:ascii="Garamond" w:hAnsi="Garamond"/>
                <w:b/>
                <w:sz w:val="24"/>
                <w:szCs w:val="24"/>
              </w:rPr>
              <w:t>13. Plazo y forma de justificación</w:t>
            </w:r>
          </w:p>
        </w:tc>
      </w:tr>
      <w:tr w:rsidR="0059322E" w14:paraId="0DF809C2" w14:textId="77777777" w:rsidTr="0059322E">
        <w:tc>
          <w:tcPr>
            <w:tcW w:w="4962" w:type="dxa"/>
            <w:hideMark/>
          </w:tcPr>
          <w:p w14:paraId="6C94544F" w14:textId="77777777" w:rsidR="0059322E" w:rsidRDefault="0059322E" w:rsidP="00FD6250">
            <w:pPr>
              <w:spacing w:before="120" w:after="120"/>
              <w:ind w:left="113" w:right="113"/>
              <w:jc w:val="both"/>
              <w:rPr>
                <w:rFonts w:ascii="Garamond" w:hAnsi="Garamond"/>
                <w:sz w:val="24"/>
                <w:szCs w:val="24"/>
                <w:lang w:val="eu-ES" w:eastAsia="eu-ES"/>
              </w:rPr>
            </w:pPr>
            <w:r>
              <w:rPr>
                <w:rFonts w:ascii="Garamond" w:hAnsi="Garamond"/>
                <w:sz w:val="24"/>
                <w:szCs w:val="24"/>
                <w:lang w:val="eu-ES" w:eastAsia="eu-ES"/>
              </w:rPr>
              <w:t>Laguntza ordaindu baino lehen, onuradunek asistentzia frogagiriak aurkeztu beharko dituzte, tratamendu zentroak eginak.</w:t>
            </w:r>
            <w:r>
              <w:rPr>
                <w:rFonts w:ascii="Garamond" w:hAnsi="Garamond"/>
                <w:sz w:val="24"/>
                <w:szCs w:val="24"/>
                <w:lang w:eastAsia="eu-ES"/>
              </w:rPr>
              <w:t xml:space="preserve"> </w:t>
            </w:r>
            <w:r>
              <w:rPr>
                <w:rFonts w:ascii="Garamond" w:hAnsi="Garamond"/>
                <w:sz w:val="24"/>
                <w:szCs w:val="24"/>
                <w:lang w:val="eu-ES" w:eastAsia="eu-ES"/>
              </w:rPr>
              <w:t>Zeinetan, jaso beharko den eskatzaileak jarraitzen duen edo ez tratamendu programan.</w:t>
            </w:r>
          </w:p>
        </w:tc>
        <w:tc>
          <w:tcPr>
            <w:tcW w:w="4961" w:type="dxa"/>
            <w:hideMark/>
          </w:tcPr>
          <w:p w14:paraId="117343AD" w14:textId="77777777" w:rsidR="0059322E" w:rsidRDefault="0059322E" w:rsidP="00FD6250">
            <w:pPr>
              <w:spacing w:before="120" w:after="120"/>
              <w:ind w:left="113" w:right="113"/>
              <w:jc w:val="both"/>
              <w:rPr>
                <w:rFonts w:ascii="Garamond" w:hAnsi="Garamond"/>
                <w:sz w:val="24"/>
                <w:szCs w:val="24"/>
                <w:lang w:eastAsia="eu-ES"/>
              </w:rPr>
            </w:pPr>
            <w:r>
              <w:rPr>
                <w:rFonts w:ascii="Garamond" w:hAnsi="Garamond"/>
                <w:sz w:val="24"/>
                <w:szCs w:val="24"/>
                <w:lang w:eastAsia="eu-ES"/>
              </w:rPr>
              <w:t>Previo al abono de la ayuda, las personas beneficiarias deberán presentar los justificantes de asistencia expedidos por el centro de tratamiento. En el cual, habrá que constar si el solicitante sigue o no en el programa de tratamiento.</w:t>
            </w:r>
          </w:p>
        </w:tc>
      </w:tr>
      <w:tr w:rsidR="0059322E" w14:paraId="3DFBFA2D" w14:textId="77777777" w:rsidTr="0059322E">
        <w:tc>
          <w:tcPr>
            <w:tcW w:w="4962" w:type="dxa"/>
            <w:hideMark/>
          </w:tcPr>
          <w:p w14:paraId="7F9B1D02" w14:textId="77777777" w:rsidR="0059322E" w:rsidRDefault="0059322E" w:rsidP="00FD6250">
            <w:pPr>
              <w:keepNext/>
              <w:spacing w:before="120" w:after="120"/>
              <w:ind w:left="113" w:right="113"/>
              <w:jc w:val="both"/>
              <w:outlineLvl w:val="2"/>
              <w:rPr>
                <w:rFonts w:ascii="Garamond" w:hAnsi="Garamond"/>
                <w:b/>
                <w:sz w:val="24"/>
                <w:szCs w:val="24"/>
                <w:lang w:val="eu-ES"/>
              </w:rPr>
            </w:pPr>
            <w:r>
              <w:rPr>
                <w:rFonts w:ascii="Garamond" w:hAnsi="Garamond"/>
                <w:b/>
                <w:sz w:val="24"/>
                <w:szCs w:val="24"/>
              </w:rPr>
              <w:t xml:space="preserve">14. </w:t>
            </w:r>
            <w:r>
              <w:rPr>
                <w:rFonts w:ascii="Garamond" w:hAnsi="Garamond"/>
                <w:b/>
                <w:sz w:val="24"/>
                <w:szCs w:val="24"/>
                <w:lang w:val="eu-ES"/>
              </w:rPr>
              <w:t>Zelan ordaindu eta zer epe dagoen ordaintzeko</w:t>
            </w:r>
          </w:p>
        </w:tc>
        <w:tc>
          <w:tcPr>
            <w:tcW w:w="4961" w:type="dxa"/>
            <w:hideMark/>
          </w:tcPr>
          <w:p w14:paraId="7CB4C524" w14:textId="77777777" w:rsidR="0059322E" w:rsidRDefault="0059322E" w:rsidP="00FD6250">
            <w:pPr>
              <w:keepNext/>
              <w:spacing w:before="120" w:after="120"/>
              <w:ind w:left="113" w:right="113"/>
              <w:jc w:val="both"/>
              <w:outlineLvl w:val="2"/>
              <w:rPr>
                <w:rFonts w:ascii="Garamond" w:hAnsi="Garamond"/>
                <w:b/>
                <w:sz w:val="24"/>
                <w:szCs w:val="24"/>
              </w:rPr>
            </w:pPr>
            <w:r>
              <w:rPr>
                <w:rFonts w:ascii="Garamond" w:hAnsi="Garamond"/>
                <w:b/>
                <w:sz w:val="24"/>
                <w:szCs w:val="24"/>
              </w:rPr>
              <w:t>14. Forma y plazo de pago</w:t>
            </w:r>
          </w:p>
        </w:tc>
      </w:tr>
      <w:tr w:rsidR="0059322E" w14:paraId="5B9FFF71" w14:textId="77777777" w:rsidTr="0059322E">
        <w:tc>
          <w:tcPr>
            <w:tcW w:w="4962" w:type="dxa"/>
            <w:hideMark/>
          </w:tcPr>
          <w:p w14:paraId="06B9732F" w14:textId="77777777" w:rsidR="0059322E" w:rsidRDefault="0059322E" w:rsidP="00FD6250">
            <w:pPr>
              <w:spacing w:before="120" w:after="120"/>
              <w:ind w:left="113" w:right="113"/>
              <w:jc w:val="both"/>
              <w:rPr>
                <w:rFonts w:ascii="Garamond" w:hAnsi="Garamond"/>
                <w:sz w:val="24"/>
                <w:szCs w:val="24"/>
                <w:lang w:val="eu-ES" w:eastAsia="eu-ES"/>
              </w:rPr>
            </w:pPr>
            <w:r>
              <w:rPr>
                <w:rFonts w:ascii="Garamond" w:hAnsi="Garamond"/>
                <w:sz w:val="24"/>
                <w:szCs w:val="24"/>
                <w:lang w:val="eu-ES" w:eastAsia="eu-ES"/>
              </w:rPr>
              <w:t>Onartuta laguntza ematea dena delako aldi baterako, hura ordainduko da, frogagiriak aurrez aurkeztuta hilero (hil amaitua), xedatua dagoena oinarri espezifiko hauetako 13. Artikuluan; hortaz, hileko ordainketaren zenbatekoa lortuko da zatituz onartu den laguntza eta hilabete kopurua, diru laguntza ematen den aldia hartzen duena.</w:t>
            </w:r>
          </w:p>
        </w:tc>
        <w:tc>
          <w:tcPr>
            <w:tcW w:w="4961" w:type="dxa"/>
            <w:hideMark/>
          </w:tcPr>
          <w:p w14:paraId="13847598" w14:textId="77777777" w:rsidR="0059322E" w:rsidRDefault="0059322E" w:rsidP="00FD6250">
            <w:pPr>
              <w:spacing w:before="120" w:after="120"/>
              <w:ind w:left="113" w:right="113"/>
              <w:jc w:val="both"/>
              <w:rPr>
                <w:rFonts w:ascii="Garamond" w:hAnsi="Garamond"/>
                <w:sz w:val="24"/>
                <w:szCs w:val="24"/>
                <w:lang w:eastAsia="eu-ES"/>
              </w:rPr>
            </w:pPr>
            <w:r>
              <w:rPr>
                <w:rFonts w:ascii="Garamond" w:hAnsi="Garamond"/>
                <w:sz w:val="24"/>
                <w:szCs w:val="24"/>
                <w:lang w:eastAsia="eu-ES"/>
              </w:rPr>
              <w:t>Aprobada la ayuda por el periodo que señale el acuerdo de concesión, el abono de misma se efectuará, previa presentación de la documentación justificativa prevista en el artículo 13 de las presentes bases específicas, con carácter mensual (mes vencido), de modo que el importe del abono mensual se obtendrá dividiendo la ayuda aprobada entre el número de meses que comprenda el periodo para el que se conceda la misma.</w:t>
            </w:r>
          </w:p>
        </w:tc>
      </w:tr>
      <w:tr w:rsidR="0059322E" w14:paraId="0D8DE038" w14:textId="77777777" w:rsidTr="0059322E">
        <w:tc>
          <w:tcPr>
            <w:tcW w:w="4962" w:type="dxa"/>
            <w:hideMark/>
          </w:tcPr>
          <w:p w14:paraId="241766DF" w14:textId="77777777" w:rsidR="0059322E" w:rsidRDefault="0059322E" w:rsidP="00FD6250">
            <w:pPr>
              <w:spacing w:before="120" w:after="120"/>
              <w:ind w:left="113" w:right="113"/>
              <w:jc w:val="both"/>
              <w:rPr>
                <w:rFonts w:ascii="Garamond" w:hAnsi="Garamond"/>
                <w:sz w:val="24"/>
                <w:szCs w:val="24"/>
                <w:lang w:val="eu-ES" w:eastAsia="eu-ES"/>
              </w:rPr>
            </w:pPr>
            <w:r>
              <w:rPr>
                <w:rFonts w:ascii="Garamond" w:hAnsi="Garamond"/>
                <w:sz w:val="24"/>
                <w:szCs w:val="24"/>
                <w:lang w:val="eu-ES" w:eastAsia="eu-ES"/>
              </w:rPr>
              <w:t xml:space="preserve">Diru kopurua sartuko da eskatzailearen kontuan edo eskatzaileak baimendutako pertsonaren kontuan. </w:t>
            </w:r>
          </w:p>
        </w:tc>
        <w:tc>
          <w:tcPr>
            <w:tcW w:w="4961" w:type="dxa"/>
            <w:hideMark/>
          </w:tcPr>
          <w:p w14:paraId="30D2442B" w14:textId="77777777" w:rsidR="0059322E" w:rsidRDefault="0059322E" w:rsidP="00FD6250">
            <w:pPr>
              <w:spacing w:before="120" w:after="120"/>
              <w:ind w:left="113" w:right="113"/>
              <w:jc w:val="both"/>
              <w:rPr>
                <w:rFonts w:ascii="Garamond" w:hAnsi="Garamond"/>
                <w:sz w:val="24"/>
                <w:szCs w:val="24"/>
                <w:lang w:eastAsia="eu-ES"/>
              </w:rPr>
            </w:pPr>
            <w:r>
              <w:rPr>
                <w:rFonts w:ascii="Garamond" w:hAnsi="Garamond"/>
                <w:sz w:val="24"/>
                <w:szCs w:val="24"/>
                <w:lang w:eastAsia="eu-ES"/>
              </w:rPr>
              <w:t xml:space="preserve">El pago de la cantidad se ingresará en la cuenta de la persona solicitante o en la cuenta de la persona que autorice la persona solicitante. </w:t>
            </w:r>
          </w:p>
        </w:tc>
      </w:tr>
      <w:tr w:rsidR="0059322E" w14:paraId="407AC45A" w14:textId="77777777" w:rsidTr="0059322E">
        <w:tc>
          <w:tcPr>
            <w:tcW w:w="4962" w:type="dxa"/>
            <w:hideMark/>
          </w:tcPr>
          <w:p w14:paraId="16DF7979" w14:textId="77777777" w:rsidR="0059322E" w:rsidRDefault="0059322E" w:rsidP="00FD6250">
            <w:pPr>
              <w:keepNext/>
              <w:spacing w:before="120" w:after="120"/>
              <w:ind w:left="113" w:right="113"/>
              <w:jc w:val="both"/>
              <w:outlineLvl w:val="2"/>
              <w:rPr>
                <w:rFonts w:ascii="Garamond" w:hAnsi="Garamond"/>
                <w:b/>
                <w:sz w:val="24"/>
                <w:szCs w:val="24"/>
                <w:lang w:val="eu-ES"/>
              </w:rPr>
            </w:pPr>
            <w:r>
              <w:rPr>
                <w:rFonts w:ascii="Garamond" w:hAnsi="Garamond"/>
                <w:b/>
                <w:sz w:val="24"/>
                <w:szCs w:val="24"/>
                <w:lang w:val="eu-ES"/>
              </w:rPr>
              <w:t>15. Klausula gehigarria</w:t>
            </w:r>
          </w:p>
        </w:tc>
        <w:tc>
          <w:tcPr>
            <w:tcW w:w="4961" w:type="dxa"/>
            <w:hideMark/>
          </w:tcPr>
          <w:p w14:paraId="1643C21E" w14:textId="77777777" w:rsidR="0059322E" w:rsidRDefault="0059322E" w:rsidP="00FD6250">
            <w:pPr>
              <w:keepNext/>
              <w:spacing w:before="120" w:after="120"/>
              <w:ind w:left="113" w:right="113"/>
              <w:jc w:val="both"/>
              <w:outlineLvl w:val="2"/>
              <w:rPr>
                <w:rFonts w:ascii="Garamond" w:hAnsi="Garamond"/>
                <w:b/>
                <w:sz w:val="24"/>
                <w:szCs w:val="24"/>
              </w:rPr>
            </w:pPr>
            <w:r>
              <w:rPr>
                <w:rFonts w:ascii="Garamond" w:hAnsi="Garamond"/>
                <w:b/>
                <w:sz w:val="24"/>
                <w:szCs w:val="24"/>
              </w:rPr>
              <w:t>15. Cláusula adicional</w:t>
            </w:r>
          </w:p>
        </w:tc>
      </w:tr>
      <w:tr w:rsidR="0059322E" w14:paraId="21C1DA5D" w14:textId="77777777" w:rsidTr="0059322E">
        <w:tc>
          <w:tcPr>
            <w:tcW w:w="4962" w:type="dxa"/>
            <w:hideMark/>
          </w:tcPr>
          <w:p w14:paraId="40CB872A"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pacing w:val="-3"/>
                <w:sz w:val="24"/>
                <w:szCs w:val="24"/>
                <w:lang w:val="eu-ES" w:eastAsia="eu-ES"/>
              </w:rPr>
              <w:t>Oinarri espezifiko hauetan berariaz ez bada jasotzen zerbait, aplikatuko zaio deialdiaren oinarri orokorretan ezarritakoa.</w:t>
            </w:r>
          </w:p>
        </w:tc>
        <w:tc>
          <w:tcPr>
            <w:tcW w:w="4961" w:type="dxa"/>
            <w:hideMark/>
          </w:tcPr>
          <w:p w14:paraId="5B0D2142" w14:textId="77777777" w:rsidR="0059322E" w:rsidRDefault="0059322E" w:rsidP="00FD6250">
            <w:pPr>
              <w:spacing w:before="120" w:after="120"/>
              <w:ind w:left="113" w:right="113"/>
              <w:jc w:val="both"/>
              <w:rPr>
                <w:rFonts w:ascii="Garamond" w:hAnsi="Garamond"/>
                <w:spacing w:val="-3"/>
                <w:sz w:val="24"/>
                <w:szCs w:val="24"/>
                <w:lang w:eastAsia="eu-ES"/>
              </w:rPr>
            </w:pPr>
            <w:r>
              <w:rPr>
                <w:rFonts w:ascii="Garamond" w:hAnsi="Garamond"/>
                <w:spacing w:val="-3"/>
                <w:sz w:val="24"/>
                <w:szCs w:val="24"/>
                <w:lang w:eastAsia="eu-ES"/>
              </w:rPr>
              <w:t>En todo lo no recogido expresamente en las presentes bases específicas, se estará a lo dispuesto en las bases generales de la convocatoria.</w:t>
            </w:r>
          </w:p>
        </w:tc>
      </w:tr>
      <w:tr w:rsidR="0059322E" w14:paraId="0BAC0F0D" w14:textId="77777777" w:rsidTr="0059322E">
        <w:tc>
          <w:tcPr>
            <w:tcW w:w="4962" w:type="dxa"/>
            <w:hideMark/>
          </w:tcPr>
          <w:p w14:paraId="24E2DF27" w14:textId="77777777" w:rsidR="0059322E" w:rsidRDefault="0059322E" w:rsidP="00FD6250">
            <w:pPr>
              <w:spacing w:before="120" w:after="120"/>
              <w:ind w:left="113" w:right="113"/>
              <w:jc w:val="both"/>
              <w:rPr>
                <w:rFonts w:ascii="Garamond" w:hAnsi="Garamond"/>
                <w:sz w:val="24"/>
                <w:szCs w:val="24"/>
                <w:lang w:val="eu-ES"/>
              </w:rPr>
            </w:pPr>
            <w:r>
              <w:rPr>
                <w:rFonts w:ascii="Garamond" w:hAnsi="Garamond"/>
                <w:spacing w:val="-3"/>
                <w:sz w:val="24"/>
                <w:szCs w:val="24"/>
                <w:lang w:val="eu-ES" w:eastAsia="eu-ES"/>
              </w:rPr>
              <w:t>Halaber, aginduko dute Diru laguntzen udal ordenantzak eta Diru laguntzen 38/2003 Lege Orokorrak, eta bat datozen gainerako lege mailako xedapenek.</w:t>
            </w:r>
          </w:p>
        </w:tc>
        <w:tc>
          <w:tcPr>
            <w:tcW w:w="4961" w:type="dxa"/>
            <w:hideMark/>
          </w:tcPr>
          <w:p w14:paraId="2E97ABF1" w14:textId="77777777" w:rsidR="0059322E" w:rsidRDefault="0059322E" w:rsidP="00FD6250">
            <w:pPr>
              <w:spacing w:before="120" w:after="120"/>
              <w:ind w:left="113" w:right="113"/>
              <w:jc w:val="both"/>
              <w:rPr>
                <w:rFonts w:ascii="Garamond" w:hAnsi="Garamond"/>
                <w:spacing w:val="-3"/>
                <w:sz w:val="24"/>
                <w:szCs w:val="24"/>
                <w:lang w:eastAsia="eu-ES"/>
              </w:rPr>
            </w:pPr>
            <w:r>
              <w:rPr>
                <w:rFonts w:ascii="Garamond" w:hAnsi="Garamond"/>
                <w:spacing w:val="-3"/>
                <w:sz w:val="24"/>
                <w:szCs w:val="24"/>
                <w:lang w:eastAsia="eu-ES"/>
              </w:rPr>
              <w:t>Asimismo, regirán la Ordenanza Municipal de Subvenciones y la Ley 38/2003, General de Subvenciones y demás disposiciones legales concordantes.</w:t>
            </w:r>
          </w:p>
        </w:tc>
      </w:tr>
    </w:tbl>
    <w:p w14:paraId="6A33B653" w14:textId="77777777" w:rsidR="000956A7" w:rsidRDefault="000956A7" w:rsidP="000956A7"/>
    <w:p w14:paraId="5CE6818A" w14:textId="77777777" w:rsidR="000956A7" w:rsidRDefault="000956A7" w:rsidP="000956A7"/>
    <w:p w14:paraId="72F2A7BF" w14:textId="77777777" w:rsidR="00A12AFF" w:rsidRDefault="00A12AFF" w:rsidP="00A91849">
      <w:pPr>
        <w:spacing w:before="200"/>
        <w:rPr>
          <w:rFonts w:ascii="Garamond" w:hAnsi="Garamond"/>
          <w:sz w:val="24"/>
        </w:rPr>
      </w:pPr>
    </w:p>
    <w:sectPr w:rsidR="00A12AFF" w:rsidSect="003E0A9E">
      <w:headerReference w:type="default" r:id="rId7"/>
      <w:footerReference w:type="default" r:id="rId8"/>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altName w:val="Arial"/>
    <w:charset w:val="00"/>
    <w:family w:val="swiss"/>
    <w:pitch w:val="variable"/>
    <w:sig w:usb0="80000287" w:usb1="00000000" w:usb2="00000000" w:usb3="00000000" w:csb0="0000000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1" w:name="_Hlk160184935"/>
          <w:proofErr w:type="spellStart"/>
          <w:r w:rsidRPr="009314CE">
            <w:rPr>
              <w:rFonts w:ascii="Tahoma" w:hAnsi="Tahoma" w:cs="Tahoma"/>
              <w:b/>
            </w:rPr>
            <w:t>Kodea</w:t>
          </w:r>
          <w:proofErr w:type="spellEnd"/>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A12AFF"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1"/>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0"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5745CB01" w14:textId="77777777" w:rsidR="003E0A9E" w:rsidRDefault="003E0A9E" w:rsidP="003E0A9E">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0"/>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1" w15:restartNumberingAfterBreak="0">
    <w:nsid w:val="020E0757"/>
    <w:multiLevelType w:val="multilevel"/>
    <w:tmpl w:val="A080E6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7B38CD"/>
    <w:multiLevelType w:val="hybridMultilevel"/>
    <w:tmpl w:val="86ACE00C"/>
    <w:lvl w:ilvl="0" w:tplc="8DAC9C3C">
      <w:start w:val="4"/>
      <w:numFmt w:val="bullet"/>
      <w:lvlText w:val="-"/>
      <w:lvlJc w:val="left"/>
      <w:pPr>
        <w:ind w:left="833" w:hanging="360"/>
      </w:pPr>
      <w:rPr>
        <w:rFonts w:ascii="Garamond" w:eastAsia="Times New Roman" w:hAnsi="Garamond" w:cs="Times New Roman" w:hint="default"/>
      </w:rPr>
    </w:lvl>
    <w:lvl w:ilvl="1" w:tplc="518A9A6A">
      <w:start w:val="1"/>
      <w:numFmt w:val="bullet"/>
      <w:lvlText w:val="o"/>
      <w:lvlJc w:val="left"/>
      <w:pPr>
        <w:ind w:left="1553" w:hanging="360"/>
      </w:pPr>
      <w:rPr>
        <w:rFonts w:ascii="Courier New" w:hAnsi="Courier New" w:cs="Courier New" w:hint="default"/>
      </w:rPr>
    </w:lvl>
    <w:lvl w:ilvl="2" w:tplc="5860DB06">
      <w:start w:val="1"/>
      <w:numFmt w:val="bullet"/>
      <w:lvlText w:val=""/>
      <w:lvlJc w:val="left"/>
      <w:pPr>
        <w:ind w:left="2273" w:hanging="360"/>
      </w:pPr>
      <w:rPr>
        <w:rFonts w:ascii="Wingdings" w:hAnsi="Wingdings" w:hint="default"/>
      </w:rPr>
    </w:lvl>
    <w:lvl w:ilvl="3" w:tplc="1F7C227E">
      <w:start w:val="1"/>
      <w:numFmt w:val="bullet"/>
      <w:lvlText w:val=""/>
      <w:lvlJc w:val="left"/>
      <w:pPr>
        <w:ind w:left="2993" w:hanging="360"/>
      </w:pPr>
      <w:rPr>
        <w:rFonts w:ascii="Symbol" w:hAnsi="Symbol" w:hint="default"/>
      </w:rPr>
    </w:lvl>
    <w:lvl w:ilvl="4" w:tplc="9E0CBEF0">
      <w:start w:val="1"/>
      <w:numFmt w:val="bullet"/>
      <w:lvlText w:val="o"/>
      <w:lvlJc w:val="left"/>
      <w:pPr>
        <w:ind w:left="3713" w:hanging="360"/>
      </w:pPr>
      <w:rPr>
        <w:rFonts w:ascii="Courier New" w:hAnsi="Courier New" w:cs="Courier New" w:hint="default"/>
      </w:rPr>
    </w:lvl>
    <w:lvl w:ilvl="5" w:tplc="A7829282">
      <w:start w:val="1"/>
      <w:numFmt w:val="bullet"/>
      <w:lvlText w:val=""/>
      <w:lvlJc w:val="left"/>
      <w:pPr>
        <w:ind w:left="4433" w:hanging="360"/>
      </w:pPr>
      <w:rPr>
        <w:rFonts w:ascii="Wingdings" w:hAnsi="Wingdings" w:hint="default"/>
      </w:rPr>
    </w:lvl>
    <w:lvl w:ilvl="6" w:tplc="FD80DB44">
      <w:start w:val="1"/>
      <w:numFmt w:val="bullet"/>
      <w:lvlText w:val=""/>
      <w:lvlJc w:val="left"/>
      <w:pPr>
        <w:ind w:left="5153" w:hanging="360"/>
      </w:pPr>
      <w:rPr>
        <w:rFonts w:ascii="Symbol" w:hAnsi="Symbol" w:hint="default"/>
      </w:rPr>
    </w:lvl>
    <w:lvl w:ilvl="7" w:tplc="5EF43B5A">
      <w:start w:val="1"/>
      <w:numFmt w:val="bullet"/>
      <w:lvlText w:val="o"/>
      <w:lvlJc w:val="left"/>
      <w:pPr>
        <w:ind w:left="5873" w:hanging="360"/>
      </w:pPr>
      <w:rPr>
        <w:rFonts w:ascii="Courier New" w:hAnsi="Courier New" w:cs="Courier New" w:hint="default"/>
      </w:rPr>
    </w:lvl>
    <w:lvl w:ilvl="8" w:tplc="424E39F0">
      <w:start w:val="1"/>
      <w:numFmt w:val="bullet"/>
      <w:lvlText w:val=""/>
      <w:lvlJc w:val="left"/>
      <w:pPr>
        <w:ind w:left="6593" w:hanging="360"/>
      </w:pPr>
      <w:rPr>
        <w:rFonts w:ascii="Wingdings" w:hAnsi="Wingdings" w:hint="default"/>
      </w:rPr>
    </w:lvl>
  </w:abstractNum>
  <w:abstractNum w:abstractNumId="3" w15:restartNumberingAfterBreak="0">
    <w:nsid w:val="13C40639"/>
    <w:multiLevelType w:val="hybridMultilevel"/>
    <w:tmpl w:val="0AEAFED6"/>
    <w:lvl w:ilvl="0" w:tplc="583091EA">
      <w:start w:val="4"/>
      <w:numFmt w:val="bullet"/>
      <w:lvlText w:val="-"/>
      <w:lvlJc w:val="left"/>
      <w:pPr>
        <w:ind w:left="473" w:hanging="360"/>
      </w:pPr>
      <w:rPr>
        <w:rFonts w:ascii="Garamond" w:eastAsia="Times New Roman" w:hAnsi="Garamond" w:cs="Times New Roman" w:hint="default"/>
      </w:rPr>
    </w:lvl>
    <w:lvl w:ilvl="1" w:tplc="50B4A424">
      <w:start w:val="1"/>
      <w:numFmt w:val="bullet"/>
      <w:lvlText w:val="o"/>
      <w:lvlJc w:val="left"/>
      <w:pPr>
        <w:ind w:left="1193" w:hanging="360"/>
      </w:pPr>
      <w:rPr>
        <w:rFonts w:ascii="Courier New" w:hAnsi="Courier New" w:cs="Courier New" w:hint="default"/>
      </w:rPr>
    </w:lvl>
    <w:lvl w:ilvl="2" w:tplc="A080C332">
      <w:start w:val="1"/>
      <w:numFmt w:val="bullet"/>
      <w:lvlText w:val=""/>
      <w:lvlJc w:val="left"/>
      <w:pPr>
        <w:ind w:left="1913" w:hanging="360"/>
      </w:pPr>
      <w:rPr>
        <w:rFonts w:ascii="Wingdings" w:hAnsi="Wingdings" w:hint="default"/>
      </w:rPr>
    </w:lvl>
    <w:lvl w:ilvl="3" w:tplc="D95422AC">
      <w:start w:val="1"/>
      <w:numFmt w:val="bullet"/>
      <w:lvlText w:val=""/>
      <w:lvlJc w:val="left"/>
      <w:pPr>
        <w:ind w:left="2633" w:hanging="360"/>
      </w:pPr>
      <w:rPr>
        <w:rFonts w:ascii="Symbol" w:hAnsi="Symbol" w:hint="default"/>
      </w:rPr>
    </w:lvl>
    <w:lvl w:ilvl="4" w:tplc="8B7A46D0">
      <w:start w:val="1"/>
      <w:numFmt w:val="bullet"/>
      <w:lvlText w:val="o"/>
      <w:lvlJc w:val="left"/>
      <w:pPr>
        <w:ind w:left="3353" w:hanging="360"/>
      </w:pPr>
      <w:rPr>
        <w:rFonts w:ascii="Courier New" w:hAnsi="Courier New" w:cs="Courier New" w:hint="default"/>
      </w:rPr>
    </w:lvl>
    <w:lvl w:ilvl="5" w:tplc="072C91CA">
      <w:start w:val="1"/>
      <w:numFmt w:val="bullet"/>
      <w:lvlText w:val=""/>
      <w:lvlJc w:val="left"/>
      <w:pPr>
        <w:ind w:left="4073" w:hanging="360"/>
      </w:pPr>
      <w:rPr>
        <w:rFonts w:ascii="Wingdings" w:hAnsi="Wingdings" w:hint="default"/>
      </w:rPr>
    </w:lvl>
    <w:lvl w:ilvl="6" w:tplc="59A0A0B8">
      <w:start w:val="1"/>
      <w:numFmt w:val="bullet"/>
      <w:lvlText w:val=""/>
      <w:lvlJc w:val="left"/>
      <w:pPr>
        <w:ind w:left="4793" w:hanging="360"/>
      </w:pPr>
      <w:rPr>
        <w:rFonts w:ascii="Symbol" w:hAnsi="Symbol" w:hint="default"/>
      </w:rPr>
    </w:lvl>
    <w:lvl w:ilvl="7" w:tplc="213E9FAC">
      <w:start w:val="1"/>
      <w:numFmt w:val="bullet"/>
      <w:lvlText w:val="o"/>
      <w:lvlJc w:val="left"/>
      <w:pPr>
        <w:ind w:left="5513" w:hanging="360"/>
      </w:pPr>
      <w:rPr>
        <w:rFonts w:ascii="Courier New" w:hAnsi="Courier New" w:cs="Courier New" w:hint="default"/>
      </w:rPr>
    </w:lvl>
    <w:lvl w:ilvl="8" w:tplc="2534C3A2">
      <w:start w:val="1"/>
      <w:numFmt w:val="bullet"/>
      <w:lvlText w:val=""/>
      <w:lvlJc w:val="left"/>
      <w:pPr>
        <w:ind w:left="6233" w:hanging="360"/>
      </w:pPr>
      <w:rPr>
        <w:rFonts w:ascii="Wingdings" w:hAnsi="Wingdings" w:hint="default"/>
      </w:rPr>
    </w:lvl>
  </w:abstractNum>
  <w:abstractNum w:abstractNumId="4" w15:restartNumberingAfterBreak="0">
    <w:nsid w:val="158C4AE4"/>
    <w:multiLevelType w:val="multilevel"/>
    <w:tmpl w:val="90048E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5245E4"/>
    <w:multiLevelType w:val="multilevel"/>
    <w:tmpl w:val="DC600A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7774DA"/>
    <w:multiLevelType w:val="multilevel"/>
    <w:tmpl w:val="308E48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5874EE"/>
    <w:multiLevelType w:val="hybridMultilevel"/>
    <w:tmpl w:val="47AC0CBA"/>
    <w:lvl w:ilvl="0" w:tplc="3B44ED10">
      <w:start w:val="1"/>
      <w:numFmt w:val="lowerLetter"/>
      <w:lvlText w:val="%1)"/>
      <w:lvlJc w:val="left"/>
      <w:pPr>
        <w:ind w:left="720" w:hanging="360"/>
      </w:pPr>
    </w:lvl>
    <w:lvl w:ilvl="1" w:tplc="2AE29CDA">
      <w:start w:val="1"/>
      <w:numFmt w:val="lowerLetter"/>
      <w:lvlText w:val="%2."/>
      <w:lvlJc w:val="left"/>
      <w:pPr>
        <w:ind w:left="1440" w:hanging="360"/>
      </w:pPr>
    </w:lvl>
    <w:lvl w:ilvl="2" w:tplc="F656C9C0">
      <w:start w:val="1"/>
      <w:numFmt w:val="lowerRoman"/>
      <w:lvlText w:val="%3."/>
      <w:lvlJc w:val="right"/>
      <w:pPr>
        <w:ind w:left="2160" w:hanging="180"/>
      </w:pPr>
    </w:lvl>
    <w:lvl w:ilvl="3" w:tplc="6A7CA84C">
      <w:start w:val="1"/>
      <w:numFmt w:val="decimal"/>
      <w:lvlText w:val="%4."/>
      <w:lvlJc w:val="left"/>
      <w:pPr>
        <w:ind w:left="2880" w:hanging="360"/>
      </w:pPr>
    </w:lvl>
    <w:lvl w:ilvl="4" w:tplc="1EBC6DD6">
      <w:start w:val="1"/>
      <w:numFmt w:val="lowerLetter"/>
      <w:lvlText w:val="%5."/>
      <w:lvlJc w:val="left"/>
      <w:pPr>
        <w:ind w:left="3600" w:hanging="360"/>
      </w:pPr>
    </w:lvl>
    <w:lvl w:ilvl="5" w:tplc="1410E8D0">
      <w:start w:val="1"/>
      <w:numFmt w:val="lowerRoman"/>
      <w:lvlText w:val="%6."/>
      <w:lvlJc w:val="right"/>
      <w:pPr>
        <w:ind w:left="4320" w:hanging="180"/>
      </w:pPr>
    </w:lvl>
    <w:lvl w:ilvl="6" w:tplc="1F9AADBC">
      <w:start w:val="1"/>
      <w:numFmt w:val="decimal"/>
      <w:lvlText w:val="%7."/>
      <w:lvlJc w:val="left"/>
      <w:pPr>
        <w:ind w:left="5040" w:hanging="360"/>
      </w:pPr>
    </w:lvl>
    <w:lvl w:ilvl="7" w:tplc="7520BC3E">
      <w:start w:val="1"/>
      <w:numFmt w:val="lowerLetter"/>
      <w:lvlText w:val="%8."/>
      <w:lvlJc w:val="left"/>
      <w:pPr>
        <w:ind w:left="5760" w:hanging="360"/>
      </w:pPr>
    </w:lvl>
    <w:lvl w:ilvl="8" w:tplc="44A60E52">
      <w:start w:val="1"/>
      <w:numFmt w:val="lowerRoman"/>
      <w:lvlText w:val="%9."/>
      <w:lvlJc w:val="right"/>
      <w:pPr>
        <w:ind w:left="6480" w:hanging="180"/>
      </w:pPr>
    </w:lvl>
  </w:abstractNum>
  <w:abstractNum w:abstractNumId="9"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10" w15:restartNumberingAfterBreak="0">
    <w:nsid w:val="3BBB2A14"/>
    <w:multiLevelType w:val="hybridMultilevel"/>
    <w:tmpl w:val="E0A0FEA6"/>
    <w:lvl w:ilvl="0" w:tplc="E39C71BE">
      <w:start w:val="4"/>
      <w:numFmt w:val="bullet"/>
      <w:lvlText w:val="-"/>
      <w:lvlJc w:val="left"/>
      <w:pPr>
        <w:ind w:left="833" w:hanging="360"/>
      </w:pPr>
      <w:rPr>
        <w:rFonts w:ascii="Garamond" w:eastAsia="Times New Roman" w:hAnsi="Garamond" w:cs="Times New Roman" w:hint="default"/>
      </w:rPr>
    </w:lvl>
    <w:lvl w:ilvl="1" w:tplc="288E45F6">
      <w:start w:val="1"/>
      <w:numFmt w:val="bullet"/>
      <w:lvlText w:val="o"/>
      <w:lvlJc w:val="left"/>
      <w:pPr>
        <w:ind w:left="1553" w:hanging="360"/>
      </w:pPr>
      <w:rPr>
        <w:rFonts w:ascii="Courier New" w:hAnsi="Courier New" w:cs="Courier New" w:hint="default"/>
      </w:rPr>
    </w:lvl>
    <w:lvl w:ilvl="2" w:tplc="772AEB76">
      <w:start w:val="1"/>
      <w:numFmt w:val="bullet"/>
      <w:lvlText w:val=""/>
      <w:lvlJc w:val="left"/>
      <w:pPr>
        <w:ind w:left="2273" w:hanging="360"/>
      </w:pPr>
      <w:rPr>
        <w:rFonts w:ascii="Wingdings" w:hAnsi="Wingdings" w:hint="default"/>
      </w:rPr>
    </w:lvl>
    <w:lvl w:ilvl="3" w:tplc="C1FEB9D6">
      <w:start w:val="1"/>
      <w:numFmt w:val="bullet"/>
      <w:lvlText w:val=""/>
      <w:lvlJc w:val="left"/>
      <w:pPr>
        <w:ind w:left="2993" w:hanging="360"/>
      </w:pPr>
      <w:rPr>
        <w:rFonts w:ascii="Symbol" w:hAnsi="Symbol" w:hint="default"/>
      </w:rPr>
    </w:lvl>
    <w:lvl w:ilvl="4" w:tplc="D41E0A46">
      <w:start w:val="1"/>
      <w:numFmt w:val="bullet"/>
      <w:lvlText w:val="o"/>
      <w:lvlJc w:val="left"/>
      <w:pPr>
        <w:ind w:left="3713" w:hanging="360"/>
      </w:pPr>
      <w:rPr>
        <w:rFonts w:ascii="Courier New" w:hAnsi="Courier New" w:cs="Courier New" w:hint="default"/>
      </w:rPr>
    </w:lvl>
    <w:lvl w:ilvl="5" w:tplc="6DC2446E">
      <w:start w:val="1"/>
      <w:numFmt w:val="bullet"/>
      <w:lvlText w:val=""/>
      <w:lvlJc w:val="left"/>
      <w:pPr>
        <w:ind w:left="4433" w:hanging="360"/>
      </w:pPr>
      <w:rPr>
        <w:rFonts w:ascii="Wingdings" w:hAnsi="Wingdings" w:hint="default"/>
      </w:rPr>
    </w:lvl>
    <w:lvl w:ilvl="6" w:tplc="88C8FB7C">
      <w:start w:val="1"/>
      <w:numFmt w:val="bullet"/>
      <w:lvlText w:val=""/>
      <w:lvlJc w:val="left"/>
      <w:pPr>
        <w:ind w:left="5153" w:hanging="360"/>
      </w:pPr>
      <w:rPr>
        <w:rFonts w:ascii="Symbol" w:hAnsi="Symbol" w:hint="default"/>
      </w:rPr>
    </w:lvl>
    <w:lvl w:ilvl="7" w:tplc="5246AD4E">
      <w:start w:val="1"/>
      <w:numFmt w:val="bullet"/>
      <w:lvlText w:val="o"/>
      <w:lvlJc w:val="left"/>
      <w:pPr>
        <w:ind w:left="5873" w:hanging="360"/>
      </w:pPr>
      <w:rPr>
        <w:rFonts w:ascii="Courier New" w:hAnsi="Courier New" w:cs="Courier New" w:hint="default"/>
      </w:rPr>
    </w:lvl>
    <w:lvl w:ilvl="8" w:tplc="1A6CDF5E">
      <w:start w:val="1"/>
      <w:numFmt w:val="bullet"/>
      <w:lvlText w:val=""/>
      <w:lvlJc w:val="left"/>
      <w:pPr>
        <w:ind w:left="6593" w:hanging="360"/>
      </w:pPr>
      <w:rPr>
        <w:rFonts w:ascii="Wingdings" w:hAnsi="Wingdings" w:hint="default"/>
      </w:rPr>
    </w:lvl>
  </w:abstractNum>
  <w:abstractNum w:abstractNumId="11" w15:restartNumberingAfterBreak="0">
    <w:nsid w:val="3F1C58B0"/>
    <w:multiLevelType w:val="multilevel"/>
    <w:tmpl w:val="623E3F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E61088"/>
    <w:multiLevelType w:val="hybridMultilevel"/>
    <w:tmpl w:val="FF1A5420"/>
    <w:lvl w:ilvl="0" w:tplc="516402F0">
      <w:start w:val="5"/>
      <w:numFmt w:val="bullet"/>
      <w:lvlText w:val="-"/>
      <w:lvlJc w:val="left"/>
      <w:pPr>
        <w:ind w:left="1068" w:hanging="360"/>
      </w:pPr>
      <w:rPr>
        <w:rFonts w:ascii="Garamond" w:eastAsia="Calibri" w:hAnsi="Garamond" w:cs="Aria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13" w15:restartNumberingAfterBreak="0">
    <w:nsid w:val="40996F30"/>
    <w:multiLevelType w:val="hybridMultilevel"/>
    <w:tmpl w:val="0C4AC076"/>
    <w:lvl w:ilvl="0" w:tplc="837839AE">
      <w:start w:val="1"/>
      <w:numFmt w:val="lowerLetter"/>
      <w:lvlText w:val="%1)"/>
      <w:lvlJc w:val="left"/>
      <w:pPr>
        <w:ind w:left="720" w:hanging="360"/>
      </w:pPr>
    </w:lvl>
    <w:lvl w:ilvl="1" w:tplc="343682BC">
      <w:start w:val="1"/>
      <w:numFmt w:val="lowerLetter"/>
      <w:lvlText w:val="%2."/>
      <w:lvlJc w:val="left"/>
      <w:pPr>
        <w:ind w:left="1440" w:hanging="360"/>
      </w:pPr>
    </w:lvl>
    <w:lvl w:ilvl="2" w:tplc="D7BE39DA">
      <w:start w:val="1"/>
      <w:numFmt w:val="lowerRoman"/>
      <w:lvlText w:val="%3."/>
      <w:lvlJc w:val="right"/>
      <w:pPr>
        <w:ind w:left="2160" w:hanging="180"/>
      </w:pPr>
    </w:lvl>
    <w:lvl w:ilvl="3" w:tplc="D4BE12F8">
      <w:start w:val="1"/>
      <w:numFmt w:val="decimal"/>
      <w:lvlText w:val="%4."/>
      <w:lvlJc w:val="left"/>
      <w:pPr>
        <w:ind w:left="2880" w:hanging="360"/>
      </w:pPr>
    </w:lvl>
    <w:lvl w:ilvl="4" w:tplc="1666B560">
      <w:start w:val="1"/>
      <w:numFmt w:val="lowerLetter"/>
      <w:lvlText w:val="%5."/>
      <w:lvlJc w:val="left"/>
      <w:pPr>
        <w:ind w:left="3600" w:hanging="360"/>
      </w:pPr>
    </w:lvl>
    <w:lvl w:ilvl="5" w:tplc="C6A666AA">
      <w:start w:val="1"/>
      <w:numFmt w:val="lowerRoman"/>
      <w:lvlText w:val="%6."/>
      <w:lvlJc w:val="right"/>
      <w:pPr>
        <w:ind w:left="4320" w:hanging="180"/>
      </w:pPr>
    </w:lvl>
    <w:lvl w:ilvl="6" w:tplc="222C590A">
      <w:start w:val="1"/>
      <w:numFmt w:val="decimal"/>
      <w:lvlText w:val="%7."/>
      <w:lvlJc w:val="left"/>
      <w:pPr>
        <w:ind w:left="5040" w:hanging="360"/>
      </w:pPr>
    </w:lvl>
    <w:lvl w:ilvl="7" w:tplc="560C76B2">
      <w:start w:val="1"/>
      <w:numFmt w:val="lowerLetter"/>
      <w:lvlText w:val="%8."/>
      <w:lvlJc w:val="left"/>
      <w:pPr>
        <w:ind w:left="5760" w:hanging="360"/>
      </w:pPr>
    </w:lvl>
    <w:lvl w:ilvl="8" w:tplc="FDFAE2BC">
      <w:start w:val="1"/>
      <w:numFmt w:val="lowerRoman"/>
      <w:lvlText w:val="%9."/>
      <w:lvlJc w:val="right"/>
      <w:pPr>
        <w:ind w:left="6480" w:hanging="180"/>
      </w:pPr>
    </w:lvl>
  </w:abstractNum>
  <w:abstractNum w:abstractNumId="14" w15:restartNumberingAfterBreak="0">
    <w:nsid w:val="41BD3830"/>
    <w:multiLevelType w:val="hybridMultilevel"/>
    <w:tmpl w:val="A8DEE5F4"/>
    <w:lvl w:ilvl="0" w:tplc="34D077CC">
      <w:start w:val="4"/>
      <w:numFmt w:val="bullet"/>
      <w:lvlText w:val="-"/>
      <w:lvlJc w:val="left"/>
      <w:pPr>
        <w:ind w:left="720" w:hanging="360"/>
      </w:pPr>
      <w:rPr>
        <w:rFonts w:ascii="Garamond" w:eastAsia="Times New Roman" w:hAnsi="Garamond" w:cs="Times New Roman" w:hint="default"/>
      </w:rPr>
    </w:lvl>
    <w:lvl w:ilvl="1" w:tplc="3476E908">
      <w:start w:val="1"/>
      <w:numFmt w:val="lowerLetter"/>
      <w:lvlText w:val="%2."/>
      <w:lvlJc w:val="left"/>
      <w:pPr>
        <w:ind w:left="1440" w:hanging="360"/>
      </w:pPr>
    </w:lvl>
    <w:lvl w:ilvl="2" w:tplc="5832EC40">
      <w:start w:val="1"/>
      <w:numFmt w:val="lowerRoman"/>
      <w:lvlText w:val="%3."/>
      <w:lvlJc w:val="right"/>
      <w:pPr>
        <w:ind w:left="2160" w:hanging="180"/>
      </w:pPr>
    </w:lvl>
    <w:lvl w:ilvl="3" w:tplc="05CCDF26">
      <w:start w:val="1"/>
      <w:numFmt w:val="decimal"/>
      <w:lvlText w:val="%4."/>
      <w:lvlJc w:val="left"/>
      <w:pPr>
        <w:ind w:left="2880" w:hanging="360"/>
      </w:pPr>
    </w:lvl>
    <w:lvl w:ilvl="4" w:tplc="4D8A1960">
      <w:start w:val="1"/>
      <w:numFmt w:val="lowerLetter"/>
      <w:lvlText w:val="%5."/>
      <w:lvlJc w:val="left"/>
      <w:pPr>
        <w:ind w:left="3600" w:hanging="360"/>
      </w:pPr>
    </w:lvl>
    <w:lvl w:ilvl="5" w:tplc="EA22B3FE">
      <w:start w:val="1"/>
      <w:numFmt w:val="lowerRoman"/>
      <w:lvlText w:val="%6."/>
      <w:lvlJc w:val="right"/>
      <w:pPr>
        <w:ind w:left="4320" w:hanging="180"/>
      </w:pPr>
    </w:lvl>
    <w:lvl w:ilvl="6" w:tplc="C6F08C3A">
      <w:start w:val="1"/>
      <w:numFmt w:val="decimal"/>
      <w:lvlText w:val="%7."/>
      <w:lvlJc w:val="left"/>
      <w:pPr>
        <w:ind w:left="5040" w:hanging="360"/>
      </w:pPr>
    </w:lvl>
    <w:lvl w:ilvl="7" w:tplc="F00EDE4C">
      <w:start w:val="1"/>
      <w:numFmt w:val="lowerLetter"/>
      <w:lvlText w:val="%8."/>
      <w:lvlJc w:val="left"/>
      <w:pPr>
        <w:ind w:left="5760" w:hanging="360"/>
      </w:pPr>
    </w:lvl>
    <w:lvl w:ilvl="8" w:tplc="A9967C52">
      <w:start w:val="1"/>
      <w:numFmt w:val="lowerRoman"/>
      <w:lvlText w:val="%9."/>
      <w:lvlJc w:val="right"/>
      <w:pPr>
        <w:ind w:left="6480" w:hanging="180"/>
      </w:pPr>
    </w:lvl>
  </w:abstractNum>
  <w:abstractNum w:abstractNumId="15" w15:restartNumberingAfterBreak="0">
    <w:nsid w:val="53AB0EA5"/>
    <w:multiLevelType w:val="multilevel"/>
    <w:tmpl w:val="103AE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9103A8"/>
    <w:multiLevelType w:val="hybridMultilevel"/>
    <w:tmpl w:val="038A3BF0"/>
    <w:lvl w:ilvl="0" w:tplc="13E20B18">
      <w:start w:val="1"/>
      <w:numFmt w:val="bullet"/>
      <w:lvlText w:val=""/>
      <w:lvlJc w:val="left"/>
      <w:pPr>
        <w:ind w:left="833" w:hanging="360"/>
      </w:pPr>
      <w:rPr>
        <w:rFonts w:ascii="Symbol" w:hAnsi="Symbol" w:hint="default"/>
      </w:rPr>
    </w:lvl>
    <w:lvl w:ilvl="1" w:tplc="EB10538E">
      <w:start w:val="1"/>
      <w:numFmt w:val="bullet"/>
      <w:lvlText w:val="o"/>
      <w:lvlJc w:val="left"/>
      <w:pPr>
        <w:ind w:left="1553" w:hanging="360"/>
      </w:pPr>
      <w:rPr>
        <w:rFonts w:ascii="Courier New" w:hAnsi="Courier New" w:cs="Courier New" w:hint="default"/>
      </w:rPr>
    </w:lvl>
    <w:lvl w:ilvl="2" w:tplc="0226EE16">
      <w:start w:val="1"/>
      <w:numFmt w:val="bullet"/>
      <w:lvlText w:val=""/>
      <w:lvlJc w:val="left"/>
      <w:pPr>
        <w:ind w:left="2273" w:hanging="360"/>
      </w:pPr>
      <w:rPr>
        <w:rFonts w:ascii="Wingdings" w:hAnsi="Wingdings" w:hint="default"/>
      </w:rPr>
    </w:lvl>
    <w:lvl w:ilvl="3" w:tplc="5D2279FE">
      <w:start w:val="1"/>
      <w:numFmt w:val="bullet"/>
      <w:lvlText w:val=""/>
      <w:lvlJc w:val="left"/>
      <w:pPr>
        <w:ind w:left="2993" w:hanging="360"/>
      </w:pPr>
      <w:rPr>
        <w:rFonts w:ascii="Symbol" w:hAnsi="Symbol" w:hint="default"/>
      </w:rPr>
    </w:lvl>
    <w:lvl w:ilvl="4" w:tplc="A65205C0">
      <w:start w:val="1"/>
      <w:numFmt w:val="bullet"/>
      <w:lvlText w:val="o"/>
      <w:lvlJc w:val="left"/>
      <w:pPr>
        <w:ind w:left="3713" w:hanging="360"/>
      </w:pPr>
      <w:rPr>
        <w:rFonts w:ascii="Courier New" w:hAnsi="Courier New" w:cs="Courier New" w:hint="default"/>
      </w:rPr>
    </w:lvl>
    <w:lvl w:ilvl="5" w:tplc="E6446216">
      <w:start w:val="1"/>
      <w:numFmt w:val="bullet"/>
      <w:lvlText w:val=""/>
      <w:lvlJc w:val="left"/>
      <w:pPr>
        <w:ind w:left="4433" w:hanging="360"/>
      </w:pPr>
      <w:rPr>
        <w:rFonts w:ascii="Wingdings" w:hAnsi="Wingdings" w:hint="default"/>
      </w:rPr>
    </w:lvl>
    <w:lvl w:ilvl="6" w:tplc="84F07756">
      <w:start w:val="1"/>
      <w:numFmt w:val="bullet"/>
      <w:lvlText w:val=""/>
      <w:lvlJc w:val="left"/>
      <w:pPr>
        <w:ind w:left="5153" w:hanging="360"/>
      </w:pPr>
      <w:rPr>
        <w:rFonts w:ascii="Symbol" w:hAnsi="Symbol" w:hint="default"/>
      </w:rPr>
    </w:lvl>
    <w:lvl w:ilvl="7" w:tplc="A66C28A2">
      <w:start w:val="1"/>
      <w:numFmt w:val="bullet"/>
      <w:lvlText w:val="o"/>
      <w:lvlJc w:val="left"/>
      <w:pPr>
        <w:ind w:left="5873" w:hanging="360"/>
      </w:pPr>
      <w:rPr>
        <w:rFonts w:ascii="Courier New" w:hAnsi="Courier New" w:cs="Courier New" w:hint="default"/>
      </w:rPr>
    </w:lvl>
    <w:lvl w:ilvl="8" w:tplc="38268C0A">
      <w:start w:val="1"/>
      <w:numFmt w:val="bullet"/>
      <w:lvlText w:val=""/>
      <w:lvlJc w:val="left"/>
      <w:pPr>
        <w:ind w:left="6593" w:hanging="360"/>
      </w:pPr>
      <w:rPr>
        <w:rFonts w:ascii="Wingdings" w:hAnsi="Wingdings" w:hint="default"/>
      </w:rPr>
    </w:lvl>
  </w:abstractNum>
  <w:abstractNum w:abstractNumId="17" w15:restartNumberingAfterBreak="0">
    <w:nsid w:val="63544B8D"/>
    <w:multiLevelType w:val="hybridMultilevel"/>
    <w:tmpl w:val="6C7C3C84"/>
    <w:lvl w:ilvl="0" w:tplc="8780A1CA">
      <w:start w:val="1"/>
      <w:numFmt w:val="lowerLetter"/>
      <w:lvlText w:val="%1)"/>
      <w:lvlJc w:val="left"/>
      <w:pPr>
        <w:ind w:left="720" w:hanging="360"/>
      </w:pPr>
    </w:lvl>
    <w:lvl w:ilvl="1" w:tplc="5664CCFA">
      <w:start w:val="1"/>
      <w:numFmt w:val="lowerLetter"/>
      <w:lvlText w:val="%2."/>
      <w:lvlJc w:val="left"/>
      <w:pPr>
        <w:ind w:left="1440" w:hanging="360"/>
      </w:pPr>
    </w:lvl>
    <w:lvl w:ilvl="2" w:tplc="24622CB4">
      <w:start w:val="1"/>
      <w:numFmt w:val="lowerRoman"/>
      <w:lvlText w:val="%3."/>
      <w:lvlJc w:val="right"/>
      <w:pPr>
        <w:ind w:left="2160" w:hanging="180"/>
      </w:pPr>
    </w:lvl>
    <w:lvl w:ilvl="3" w:tplc="80E6989A">
      <w:start w:val="1"/>
      <w:numFmt w:val="decimal"/>
      <w:lvlText w:val="%4."/>
      <w:lvlJc w:val="left"/>
      <w:pPr>
        <w:ind w:left="2880" w:hanging="360"/>
      </w:pPr>
    </w:lvl>
    <w:lvl w:ilvl="4" w:tplc="E208D3D6">
      <w:start w:val="1"/>
      <w:numFmt w:val="lowerLetter"/>
      <w:lvlText w:val="%5."/>
      <w:lvlJc w:val="left"/>
      <w:pPr>
        <w:ind w:left="3600" w:hanging="360"/>
      </w:pPr>
    </w:lvl>
    <w:lvl w:ilvl="5" w:tplc="68E6D33C">
      <w:start w:val="1"/>
      <w:numFmt w:val="lowerRoman"/>
      <w:lvlText w:val="%6."/>
      <w:lvlJc w:val="right"/>
      <w:pPr>
        <w:ind w:left="4320" w:hanging="180"/>
      </w:pPr>
    </w:lvl>
    <w:lvl w:ilvl="6" w:tplc="3D50ACDE">
      <w:start w:val="1"/>
      <w:numFmt w:val="decimal"/>
      <w:lvlText w:val="%7."/>
      <w:lvlJc w:val="left"/>
      <w:pPr>
        <w:ind w:left="5040" w:hanging="360"/>
      </w:pPr>
    </w:lvl>
    <w:lvl w:ilvl="7" w:tplc="519C2366">
      <w:start w:val="1"/>
      <w:numFmt w:val="lowerLetter"/>
      <w:lvlText w:val="%8."/>
      <w:lvlJc w:val="left"/>
      <w:pPr>
        <w:ind w:left="5760" w:hanging="360"/>
      </w:pPr>
    </w:lvl>
    <w:lvl w:ilvl="8" w:tplc="88B04EC2">
      <w:start w:val="1"/>
      <w:numFmt w:val="lowerRoman"/>
      <w:lvlText w:val="%9."/>
      <w:lvlJc w:val="right"/>
      <w:pPr>
        <w:ind w:left="6480" w:hanging="180"/>
      </w:pPr>
    </w:lvl>
  </w:abstractNum>
  <w:abstractNum w:abstractNumId="18" w15:restartNumberingAfterBreak="0">
    <w:nsid w:val="66064550"/>
    <w:multiLevelType w:val="hybridMultilevel"/>
    <w:tmpl w:val="DEB2FD56"/>
    <w:lvl w:ilvl="0" w:tplc="D7FA2BA2">
      <w:start w:val="1"/>
      <w:numFmt w:val="lowerLetter"/>
      <w:lvlText w:val="%1)"/>
      <w:lvlJc w:val="left"/>
      <w:pPr>
        <w:ind w:left="720" w:hanging="360"/>
      </w:pPr>
    </w:lvl>
    <w:lvl w:ilvl="1" w:tplc="5AE2F1DE">
      <w:start w:val="1"/>
      <w:numFmt w:val="lowerLetter"/>
      <w:lvlText w:val="%2."/>
      <w:lvlJc w:val="left"/>
      <w:pPr>
        <w:ind w:left="1440" w:hanging="360"/>
      </w:pPr>
    </w:lvl>
    <w:lvl w:ilvl="2" w:tplc="79ECC8A2">
      <w:start w:val="1"/>
      <w:numFmt w:val="lowerRoman"/>
      <w:lvlText w:val="%3."/>
      <w:lvlJc w:val="right"/>
      <w:pPr>
        <w:ind w:left="2160" w:hanging="180"/>
      </w:pPr>
    </w:lvl>
    <w:lvl w:ilvl="3" w:tplc="7052519E">
      <w:start w:val="1"/>
      <w:numFmt w:val="decimal"/>
      <w:lvlText w:val="%4."/>
      <w:lvlJc w:val="left"/>
      <w:pPr>
        <w:ind w:left="2880" w:hanging="360"/>
      </w:pPr>
    </w:lvl>
    <w:lvl w:ilvl="4" w:tplc="8E0CDA2A">
      <w:start w:val="1"/>
      <w:numFmt w:val="lowerLetter"/>
      <w:lvlText w:val="%5."/>
      <w:lvlJc w:val="left"/>
      <w:pPr>
        <w:ind w:left="3600" w:hanging="360"/>
      </w:pPr>
    </w:lvl>
    <w:lvl w:ilvl="5" w:tplc="092E8AE6">
      <w:start w:val="1"/>
      <w:numFmt w:val="lowerRoman"/>
      <w:lvlText w:val="%6."/>
      <w:lvlJc w:val="right"/>
      <w:pPr>
        <w:ind w:left="4320" w:hanging="180"/>
      </w:pPr>
    </w:lvl>
    <w:lvl w:ilvl="6" w:tplc="062C2428">
      <w:start w:val="1"/>
      <w:numFmt w:val="decimal"/>
      <w:lvlText w:val="%7."/>
      <w:lvlJc w:val="left"/>
      <w:pPr>
        <w:ind w:left="5040" w:hanging="360"/>
      </w:pPr>
    </w:lvl>
    <w:lvl w:ilvl="7" w:tplc="62CCB9FE">
      <w:start w:val="1"/>
      <w:numFmt w:val="lowerLetter"/>
      <w:lvlText w:val="%8."/>
      <w:lvlJc w:val="left"/>
      <w:pPr>
        <w:ind w:left="5760" w:hanging="360"/>
      </w:pPr>
    </w:lvl>
    <w:lvl w:ilvl="8" w:tplc="B4802250">
      <w:start w:val="1"/>
      <w:numFmt w:val="lowerRoman"/>
      <w:lvlText w:val="%9."/>
      <w:lvlJc w:val="right"/>
      <w:pPr>
        <w:ind w:left="6480" w:hanging="180"/>
      </w:pPr>
    </w:lvl>
  </w:abstractNum>
  <w:abstractNum w:abstractNumId="19" w15:restartNumberingAfterBreak="0">
    <w:nsid w:val="6F8C14DD"/>
    <w:multiLevelType w:val="hybridMultilevel"/>
    <w:tmpl w:val="47FAA5F4"/>
    <w:lvl w:ilvl="0" w:tplc="80CEDD54">
      <w:start w:val="4"/>
      <w:numFmt w:val="bullet"/>
      <w:lvlText w:val="-"/>
      <w:lvlJc w:val="left"/>
      <w:pPr>
        <w:ind w:left="720" w:hanging="360"/>
      </w:pPr>
      <w:rPr>
        <w:rFonts w:ascii="Garamond" w:eastAsia="Times New Roman" w:hAnsi="Garamond" w:cs="Times New Roman" w:hint="default"/>
      </w:rPr>
    </w:lvl>
    <w:lvl w:ilvl="1" w:tplc="9EE8BC94">
      <w:start w:val="1"/>
      <w:numFmt w:val="lowerLetter"/>
      <w:lvlText w:val="%2."/>
      <w:lvlJc w:val="left"/>
      <w:pPr>
        <w:ind w:left="1440" w:hanging="360"/>
      </w:pPr>
    </w:lvl>
    <w:lvl w:ilvl="2" w:tplc="FC6ED154">
      <w:start w:val="1"/>
      <w:numFmt w:val="lowerRoman"/>
      <w:lvlText w:val="%3."/>
      <w:lvlJc w:val="right"/>
      <w:pPr>
        <w:ind w:left="2160" w:hanging="180"/>
      </w:pPr>
    </w:lvl>
    <w:lvl w:ilvl="3" w:tplc="39CCC776">
      <w:start w:val="1"/>
      <w:numFmt w:val="decimal"/>
      <w:lvlText w:val="%4."/>
      <w:lvlJc w:val="left"/>
      <w:pPr>
        <w:ind w:left="2880" w:hanging="360"/>
      </w:pPr>
    </w:lvl>
    <w:lvl w:ilvl="4" w:tplc="92BA653A">
      <w:start w:val="1"/>
      <w:numFmt w:val="lowerLetter"/>
      <w:lvlText w:val="%5."/>
      <w:lvlJc w:val="left"/>
      <w:pPr>
        <w:ind w:left="3600" w:hanging="360"/>
      </w:pPr>
    </w:lvl>
    <w:lvl w:ilvl="5" w:tplc="F7668B6C">
      <w:start w:val="1"/>
      <w:numFmt w:val="lowerRoman"/>
      <w:lvlText w:val="%6."/>
      <w:lvlJc w:val="right"/>
      <w:pPr>
        <w:ind w:left="4320" w:hanging="180"/>
      </w:pPr>
    </w:lvl>
    <w:lvl w:ilvl="6" w:tplc="27AE8152">
      <w:start w:val="1"/>
      <w:numFmt w:val="decimal"/>
      <w:lvlText w:val="%7."/>
      <w:lvlJc w:val="left"/>
      <w:pPr>
        <w:ind w:left="5040" w:hanging="360"/>
      </w:pPr>
    </w:lvl>
    <w:lvl w:ilvl="7" w:tplc="BC0E000E">
      <w:start w:val="1"/>
      <w:numFmt w:val="lowerLetter"/>
      <w:lvlText w:val="%8."/>
      <w:lvlJc w:val="left"/>
      <w:pPr>
        <w:ind w:left="5760" w:hanging="360"/>
      </w:pPr>
    </w:lvl>
    <w:lvl w:ilvl="8" w:tplc="88525188">
      <w:start w:val="1"/>
      <w:numFmt w:val="lowerRoman"/>
      <w:lvlText w:val="%9."/>
      <w:lvlJc w:val="right"/>
      <w:pPr>
        <w:ind w:left="6480" w:hanging="180"/>
      </w:pPr>
    </w:lvl>
  </w:abstractNum>
  <w:abstractNum w:abstractNumId="20" w15:restartNumberingAfterBreak="0">
    <w:nsid w:val="74AA0023"/>
    <w:multiLevelType w:val="hybridMultilevel"/>
    <w:tmpl w:val="F54E4DC0"/>
    <w:lvl w:ilvl="0" w:tplc="80ACC7CE">
      <w:start w:val="1"/>
      <w:numFmt w:val="bullet"/>
      <w:lvlText w:val=""/>
      <w:lvlJc w:val="left"/>
      <w:pPr>
        <w:ind w:left="833" w:hanging="360"/>
      </w:pPr>
      <w:rPr>
        <w:rFonts w:ascii="Symbol" w:hAnsi="Symbol" w:hint="default"/>
      </w:rPr>
    </w:lvl>
    <w:lvl w:ilvl="1" w:tplc="B78CF336">
      <w:start w:val="1"/>
      <w:numFmt w:val="bullet"/>
      <w:lvlText w:val="o"/>
      <w:lvlJc w:val="left"/>
      <w:pPr>
        <w:ind w:left="1553" w:hanging="360"/>
      </w:pPr>
      <w:rPr>
        <w:rFonts w:ascii="Courier New" w:hAnsi="Courier New" w:cs="Courier New" w:hint="default"/>
      </w:rPr>
    </w:lvl>
    <w:lvl w:ilvl="2" w:tplc="209C67C4">
      <w:start w:val="1"/>
      <w:numFmt w:val="bullet"/>
      <w:lvlText w:val=""/>
      <w:lvlJc w:val="left"/>
      <w:pPr>
        <w:ind w:left="2273" w:hanging="360"/>
      </w:pPr>
      <w:rPr>
        <w:rFonts w:ascii="Wingdings" w:hAnsi="Wingdings" w:hint="default"/>
      </w:rPr>
    </w:lvl>
    <w:lvl w:ilvl="3" w:tplc="370C3074">
      <w:start w:val="1"/>
      <w:numFmt w:val="bullet"/>
      <w:lvlText w:val=""/>
      <w:lvlJc w:val="left"/>
      <w:pPr>
        <w:ind w:left="2993" w:hanging="360"/>
      </w:pPr>
      <w:rPr>
        <w:rFonts w:ascii="Symbol" w:hAnsi="Symbol" w:hint="default"/>
      </w:rPr>
    </w:lvl>
    <w:lvl w:ilvl="4" w:tplc="5824DF6E">
      <w:start w:val="1"/>
      <w:numFmt w:val="bullet"/>
      <w:lvlText w:val="o"/>
      <w:lvlJc w:val="left"/>
      <w:pPr>
        <w:ind w:left="3713" w:hanging="360"/>
      </w:pPr>
      <w:rPr>
        <w:rFonts w:ascii="Courier New" w:hAnsi="Courier New" w:cs="Courier New" w:hint="default"/>
      </w:rPr>
    </w:lvl>
    <w:lvl w:ilvl="5" w:tplc="298C51A8">
      <w:start w:val="1"/>
      <w:numFmt w:val="bullet"/>
      <w:lvlText w:val=""/>
      <w:lvlJc w:val="left"/>
      <w:pPr>
        <w:ind w:left="4433" w:hanging="360"/>
      </w:pPr>
      <w:rPr>
        <w:rFonts w:ascii="Wingdings" w:hAnsi="Wingdings" w:hint="default"/>
      </w:rPr>
    </w:lvl>
    <w:lvl w:ilvl="6" w:tplc="0DEA449A">
      <w:start w:val="1"/>
      <w:numFmt w:val="bullet"/>
      <w:lvlText w:val=""/>
      <w:lvlJc w:val="left"/>
      <w:pPr>
        <w:ind w:left="5153" w:hanging="360"/>
      </w:pPr>
      <w:rPr>
        <w:rFonts w:ascii="Symbol" w:hAnsi="Symbol" w:hint="default"/>
      </w:rPr>
    </w:lvl>
    <w:lvl w:ilvl="7" w:tplc="2668CC0C">
      <w:start w:val="1"/>
      <w:numFmt w:val="bullet"/>
      <w:lvlText w:val="o"/>
      <w:lvlJc w:val="left"/>
      <w:pPr>
        <w:ind w:left="5873" w:hanging="360"/>
      </w:pPr>
      <w:rPr>
        <w:rFonts w:ascii="Courier New" w:hAnsi="Courier New" w:cs="Courier New" w:hint="default"/>
      </w:rPr>
    </w:lvl>
    <w:lvl w:ilvl="8" w:tplc="875EAE78">
      <w:start w:val="1"/>
      <w:numFmt w:val="bullet"/>
      <w:lvlText w:val=""/>
      <w:lvlJc w:val="left"/>
      <w:pPr>
        <w:ind w:left="6593" w:hanging="360"/>
      </w:pPr>
      <w:rPr>
        <w:rFonts w:ascii="Wingdings" w:hAnsi="Wingdings" w:hint="default"/>
      </w:rPr>
    </w:lvl>
  </w:abstractNum>
  <w:abstractNum w:abstractNumId="21" w15:restartNumberingAfterBreak="0">
    <w:nsid w:val="7546537B"/>
    <w:multiLevelType w:val="hybridMultilevel"/>
    <w:tmpl w:val="AD3ED2D6"/>
    <w:lvl w:ilvl="0" w:tplc="26B07FAE">
      <w:start w:val="1"/>
      <w:numFmt w:val="bullet"/>
      <w:lvlText w:val=""/>
      <w:lvlJc w:val="left"/>
      <w:pPr>
        <w:ind w:left="833" w:hanging="360"/>
      </w:pPr>
      <w:rPr>
        <w:rFonts w:ascii="Symbol" w:hAnsi="Symbol" w:hint="default"/>
      </w:rPr>
    </w:lvl>
    <w:lvl w:ilvl="1" w:tplc="9668777C">
      <w:start w:val="1"/>
      <w:numFmt w:val="bullet"/>
      <w:lvlText w:val="o"/>
      <w:lvlJc w:val="left"/>
      <w:pPr>
        <w:ind w:left="1553" w:hanging="360"/>
      </w:pPr>
      <w:rPr>
        <w:rFonts w:ascii="Courier New" w:hAnsi="Courier New" w:cs="Courier New" w:hint="default"/>
      </w:rPr>
    </w:lvl>
    <w:lvl w:ilvl="2" w:tplc="56A427B4">
      <w:start w:val="1"/>
      <w:numFmt w:val="bullet"/>
      <w:lvlText w:val=""/>
      <w:lvlJc w:val="left"/>
      <w:pPr>
        <w:ind w:left="2273" w:hanging="360"/>
      </w:pPr>
      <w:rPr>
        <w:rFonts w:ascii="Wingdings" w:hAnsi="Wingdings" w:hint="default"/>
      </w:rPr>
    </w:lvl>
    <w:lvl w:ilvl="3" w:tplc="9AC0528A">
      <w:start w:val="1"/>
      <w:numFmt w:val="bullet"/>
      <w:lvlText w:val=""/>
      <w:lvlJc w:val="left"/>
      <w:pPr>
        <w:ind w:left="2993" w:hanging="360"/>
      </w:pPr>
      <w:rPr>
        <w:rFonts w:ascii="Symbol" w:hAnsi="Symbol" w:hint="default"/>
      </w:rPr>
    </w:lvl>
    <w:lvl w:ilvl="4" w:tplc="E0F6EDC0">
      <w:start w:val="1"/>
      <w:numFmt w:val="bullet"/>
      <w:lvlText w:val="o"/>
      <w:lvlJc w:val="left"/>
      <w:pPr>
        <w:ind w:left="3713" w:hanging="360"/>
      </w:pPr>
      <w:rPr>
        <w:rFonts w:ascii="Courier New" w:hAnsi="Courier New" w:cs="Courier New" w:hint="default"/>
      </w:rPr>
    </w:lvl>
    <w:lvl w:ilvl="5" w:tplc="7C60CBC2">
      <w:start w:val="1"/>
      <w:numFmt w:val="bullet"/>
      <w:lvlText w:val=""/>
      <w:lvlJc w:val="left"/>
      <w:pPr>
        <w:ind w:left="4433" w:hanging="360"/>
      </w:pPr>
      <w:rPr>
        <w:rFonts w:ascii="Wingdings" w:hAnsi="Wingdings" w:hint="default"/>
      </w:rPr>
    </w:lvl>
    <w:lvl w:ilvl="6" w:tplc="808A8E80">
      <w:start w:val="1"/>
      <w:numFmt w:val="bullet"/>
      <w:lvlText w:val=""/>
      <w:lvlJc w:val="left"/>
      <w:pPr>
        <w:ind w:left="5153" w:hanging="360"/>
      </w:pPr>
      <w:rPr>
        <w:rFonts w:ascii="Symbol" w:hAnsi="Symbol" w:hint="default"/>
      </w:rPr>
    </w:lvl>
    <w:lvl w:ilvl="7" w:tplc="56C6789C">
      <w:start w:val="1"/>
      <w:numFmt w:val="bullet"/>
      <w:lvlText w:val="o"/>
      <w:lvlJc w:val="left"/>
      <w:pPr>
        <w:ind w:left="5873" w:hanging="360"/>
      </w:pPr>
      <w:rPr>
        <w:rFonts w:ascii="Courier New" w:hAnsi="Courier New" w:cs="Courier New" w:hint="default"/>
      </w:rPr>
    </w:lvl>
    <w:lvl w:ilvl="8" w:tplc="8B04AAD4">
      <w:start w:val="1"/>
      <w:numFmt w:val="bullet"/>
      <w:lvlText w:val=""/>
      <w:lvlJc w:val="left"/>
      <w:pPr>
        <w:ind w:left="6593" w:hanging="360"/>
      </w:pPr>
      <w:rPr>
        <w:rFonts w:ascii="Wingdings" w:hAnsi="Wingdings" w:hint="default"/>
      </w:rPr>
    </w:lvl>
  </w:abstractNum>
  <w:num w:numId="1" w16cid:durableId="1826357488">
    <w:abstractNumId w:val="7"/>
  </w:num>
  <w:num w:numId="2" w16cid:durableId="1750351424">
    <w:abstractNumId w:val="9"/>
  </w:num>
  <w:num w:numId="3" w16cid:durableId="1628854001">
    <w:abstractNumId w:val="5"/>
  </w:num>
  <w:num w:numId="4" w16cid:durableId="2065908524">
    <w:abstractNumId w:val="21"/>
  </w:num>
  <w:num w:numId="5" w16cid:durableId="1879463659">
    <w:abstractNumId w:val="6"/>
  </w:num>
  <w:num w:numId="6" w16cid:durableId="1179780723">
    <w:abstractNumId w:val="11"/>
  </w:num>
  <w:num w:numId="7" w16cid:durableId="268315495">
    <w:abstractNumId w:val="4"/>
  </w:num>
  <w:num w:numId="8" w16cid:durableId="600141166">
    <w:abstractNumId w:val="20"/>
  </w:num>
  <w:num w:numId="9" w16cid:durableId="12461007">
    <w:abstractNumId w:val="1"/>
  </w:num>
  <w:num w:numId="10" w16cid:durableId="1434864646">
    <w:abstractNumId w:val="15"/>
  </w:num>
  <w:num w:numId="11" w16cid:durableId="1698653441">
    <w:abstractNumId w:val="16"/>
  </w:num>
  <w:num w:numId="12" w16cid:durableId="16373685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84070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4235620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2789336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3332795">
    <w:abstractNumId w:val="2"/>
  </w:num>
  <w:num w:numId="17" w16cid:durableId="480125726">
    <w:abstractNumId w:val="10"/>
  </w:num>
  <w:num w:numId="18" w16cid:durableId="1096250163">
    <w:abstractNumId w:val="3"/>
  </w:num>
  <w:num w:numId="19" w16cid:durableId="3538507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2632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729105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956A7"/>
    <w:rsid w:val="000C32D8"/>
    <w:rsid w:val="002476E6"/>
    <w:rsid w:val="003E0A9E"/>
    <w:rsid w:val="0059322E"/>
    <w:rsid w:val="005F7A96"/>
    <w:rsid w:val="008870E1"/>
    <w:rsid w:val="0099766A"/>
    <w:rsid w:val="00A12AFF"/>
    <w:rsid w:val="00A60A0F"/>
    <w:rsid w:val="00A91849"/>
    <w:rsid w:val="00D53A4F"/>
    <w:rsid w:val="00D813D5"/>
    <w:rsid w:val="00F743A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3380</Words>
  <Characters>19269</Characters>
  <Application>Microsoft Office Word</Application>
  <DocSecurity>0</DocSecurity>
  <Lines>160</Lines>
  <Paragraphs>45</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22604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3</cp:revision>
  <dcterms:created xsi:type="dcterms:W3CDTF">2024-03-20T09:46:00Z</dcterms:created>
  <dcterms:modified xsi:type="dcterms:W3CDTF">2024-03-20T09:48:00Z</dcterms:modified>
</cp:coreProperties>
</file>