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784F3" w14:textId="3DC2F143" w:rsidR="00D33E91" w:rsidRPr="00D670B0" w:rsidRDefault="008E3341" w:rsidP="00DC7083">
      <w:pPr>
        <w:shd w:val="clear" w:color="auto" w:fill="FFFFFF"/>
        <w:spacing w:before="100" w:beforeAutospacing="1" w:after="100" w:afterAutospacing="1"/>
        <w:jc w:val="both"/>
        <w:rPr>
          <w:rFonts w:asciiTheme="minorHAnsi" w:eastAsia="Times New Roman" w:hAnsiTheme="minorHAnsi" w:cstheme="minorHAnsi"/>
          <w:b/>
          <w:bCs/>
          <w:color w:val="000000"/>
          <w:lang w:eastAsia="es-ES" w:bidi="ar-SA"/>
        </w:rPr>
      </w:pPr>
      <w:r w:rsidRPr="00D670B0">
        <w:rPr>
          <w:rFonts w:asciiTheme="minorHAnsi" w:eastAsia="Times New Roman" w:hAnsiTheme="minorHAnsi" w:cstheme="minorHAnsi"/>
          <w:b/>
          <w:bCs/>
          <w:color w:val="000000"/>
          <w:lang w:eastAsia="es-ES" w:bidi="ar-SA"/>
        </w:rPr>
        <w:t>ESTUDIO Y APROBACIÓN DE LA CONVOCATORIA PARA 2024, PARA EL OTORGAMIENTO DE SUBVENCIONES EN MATERIA DEL PROGRAMA DE AYUDAS PARA EL FOMENTO DE LA AUTOEMPRESA (EXP. 832/2024)</w:t>
      </w:r>
    </w:p>
    <w:p w14:paraId="710334A3" w14:textId="24CE2319"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Dado que se debe aprobar la convocatoria para el otorgamiento de subvenciones para la realización del programa de ayudas para el fomento de la autoempresa en el municipio de Vandellòs i l'Hospitalet de l'Infant año 2024.</w:t>
      </w:r>
    </w:p>
    <w:p w14:paraId="669DF7BA" w14:textId="217B0233" w:rsidR="00D33E91" w:rsidRPr="00D670B0" w:rsidRDefault="008E3341" w:rsidP="00DC7083">
      <w:pPr>
        <w:shd w:val="clear" w:color="auto" w:fill="FFFFFF"/>
        <w:spacing w:before="100" w:beforeAutospacing="1" w:after="100" w:afterAutospacing="1"/>
        <w:jc w:val="both"/>
        <w:rPr>
          <w:rFonts w:asciiTheme="minorHAnsi" w:eastAsia="Times New Roman" w:hAnsiTheme="minorHAnsi" w:cstheme="minorHAnsi"/>
          <w:color w:val="000000"/>
          <w:lang w:eastAsia="es-ES" w:bidi="ar-SA"/>
        </w:rPr>
      </w:pPr>
      <w:r w:rsidRPr="00D670B0">
        <w:rPr>
          <w:rFonts w:asciiTheme="minorHAnsi" w:eastAsia="Times New Roman" w:hAnsiTheme="minorHAnsi" w:cstheme="minorHAnsi"/>
          <w:color w:val="000000"/>
          <w:lang w:eastAsia="es-ES" w:bidi="ar-SA"/>
        </w:rPr>
        <w:t xml:space="preserve">Dado que el régimen específico de esta convocatoria sería: bases reguladoras para el otorgamiento de subvenciones para la realización del programa de ayudas para el fomento de la autoempresa en el municipio de Vandellòs i l'Hospitalet de l'Infant. Las </w:t>
      </w:r>
      <w:r w:rsidRPr="00D670B0">
        <w:rPr>
          <w:rFonts w:asciiTheme="minorHAnsi" w:hAnsiTheme="minorHAnsi" w:cstheme="minorHAnsi"/>
          <w:color w:val="000000"/>
        </w:rPr>
        <w:t xml:space="preserve">bases fueron aprobadas en el Pleno del 29 de octubre de 2014 y </w:t>
      </w:r>
      <w:r w:rsidRPr="00D670B0">
        <w:rPr>
          <w:rFonts w:asciiTheme="minorHAnsi" w:eastAsia="Times New Roman" w:hAnsiTheme="minorHAnsi" w:cstheme="minorHAnsi"/>
          <w:color w:val="000000"/>
          <w:lang w:eastAsia="es-ES" w:bidi="ar-SA"/>
        </w:rPr>
        <w:t xml:space="preserve"> publicadas definitivamente en el BOPT núm. </w:t>
      </w:r>
      <w:r w:rsidRPr="00D670B0">
        <w:rPr>
          <w:rFonts w:asciiTheme="minorHAnsi" w:hAnsiTheme="minorHAnsi" w:cstheme="minorHAnsi"/>
          <w:color w:val="000000"/>
        </w:rPr>
        <w:t xml:space="preserve">285 del 13/12/2014, realizando la aprobación de su modificación en el Pleno del 9 de abril de 2020 y definitivamente publicadas en el BOP CVE 2020-2803 de 22 de mayo de 2020 y realizando su segunda modificación en el Pleno del 31 de marzo de 2021 y publicadas definitivamente en el BOPT CVE 2021 – 4281 del 19 de mayo de 2021 y realizando una nueva modificación aprobada en el Pleno de 31 de marzo de 2022 y publicadas definitivamente al BOPT CVE 2022-03881 de 19 de mayo de 2022. Las bases </w:t>
      </w:r>
      <w:r w:rsidRPr="00D670B0">
        <w:rPr>
          <w:rFonts w:asciiTheme="minorHAnsi" w:eastAsia="Times New Roman" w:hAnsiTheme="minorHAnsi" w:cstheme="minorHAnsi"/>
          <w:color w:val="000000"/>
          <w:lang w:eastAsia="es-ES" w:bidi="ar-SA"/>
        </w:rPr>
        <w:t>figuran íntegramente transcritas en la pagina web del Ayuntamiento de Vandellòs i l'Hospitalet de l'Infant, en la sección de Gobierno Abierto y Transparencia: Convocatorias de subvenciones y ayudas.</w:t>
      </w:r>
    </w:p>
    <w:p w14:paraId="7F804926" w14:textId="4A26BC26"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Dado que el crédito presupuestario al que se imputan las subvenciones del presupuesto municipal de gasto del año 2024, por un importe total de 5.000,00 euros, sería:</w:t>
      </w:r>
    </w:p>
    <w:p w14:paraId="7EAE873C" w14:textId="7887D63A" w:rsidR="00D33E91" w:rsidRPr="00D670B0" w:rsidRDefault="00104E67" w:rsidP="00E47AC9">
      <w:pPr>
        <w:pStyle w:val="Prrafodelista"/>
        <w:numPr>
          <w:ilvl w:val="0"/>
          <w:numId w:val="3"/>
        </w:numPr>
        <w:shd w:val="clear" w:color="auto" w:fill="FFFFFF"/>
        <w:spacing w:before="100" w:beforeAutospacing="1" w:after="100" w:afterAutospacing="1"/>
        <w:jc w:val="both"/>
        <w:rPr>
          <w:rFonts w:asciiTheme="minorHAnsi" w:eastAsia="Calibri" w:hAnsiTheme="minorHAnsi" w:cstheme="minorHAnsi"/>
          <w:color w:val="000000"/>
          <w:lang w:eastAsia="en-US" w:bidi="ar-SA"/>
        </w:rPr>
      </w:pPr>
      <w:bookmarkStart w:id="0" w:name="_Hlk102568021"/>
      <w:r w:rsidRPr="00D670B0">
        <w:rPr>
          <w:rFonts w:asciiTheme="minorHAnsi" w:eastAsia="Calibri" w:hAnsiTheme="minorHAnsi" w:cstheme="minorHAnsi"/>
          <w:color w:val="000000"/>
          <w:lang w:eastAsia="en-US" w:bidi="ar-SA"/>
        </w:rPr>
        <w:t>2024 – 22 – 433 – 770.00: AYUDAS NUEVA EMPRESA: 3.000,00 euros</w:t>
      </w:r>
    </w:p>
    <w:p w14:paraId="38D40887" w14:textId="4F5BE6A5" w:rsidR="008D53A8" w:rsidRPr="00D670B0" w:rsidRDefault="008D53A8" w:rsidP="00E47AC9">
      <w:pPr>
        <w:pStyle w:val="Prrafodelista"/>
        <w:numPr>
          <w:ilvl w:val="0"/>
          <w:numId w:val="3"/>
        </w:numPr>
        <w:shd w:val="clear" w:color="auto" w:fill="FFFFFF"/>
        <w:spacing w:before="100" w:beforeAutospacing="1" w:after="100" w:afterAutospacing="1"/>
        <w:jc w:val="both"/>
        <w:rPr>
          <w:rFonts w:asciiTheme="minorHAnsi" w:eastAsia="Calibri" w:hAnsiTheme="minorHAnsi" w:cstheme="minorHAnsi"/>
          <w:color w:val="000000"/>
          <w:lang w:eastAsia="en-US" w:bidi="ar-SA"/>
        </w:rPr>
      </w:pPr>
      <w:r w:rsidRPr="00D670B0">
        <w:rPr>
          <w:rFonts w:asciiTheme="minorHAnsi" w:eastAsia="Calibri" w:hAnsiTheme="minorHAnsi" w:cstheme="minorHAnsi"/>
          <w:color w:val="000000"/>
          <w:lang w:eastAsia="en-US" w:bidi="ar-SA"/>
        </w:rPr>
        <w:t>2024 – 22 – 433 – 47001: AYUDAS NUEVA EMPRESA: 2.000,00 euros</w:t>
      </w:r>
    </w:p>
    <w:bookmarkEnd w:id="0"/>
    <w:p w14:paraId="3C7A38E4" w14:textId="6F2DDAFF"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Calibri" w:hAnsiTheme="minorHAnsi" w:cstheme="minorHAnsi"/>
          <w:color w:val="000000"/>
          <w:lang w:eastAsia="en-US" w:bidi="ar-SA"/>
        </w:rPr>
        <w:t>En cuanto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w:t>
      </w:r>
    </w:p>
    <w:p w14:paraId="726C1CF5"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presentar la autorización para que el Ayuntamiento pueda consultar estos datos).</w:t>
      </w:r>
    </w:p>
    <w:p w14:paraId="68272212" w14:textId="58F2CFE3"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bookmarkStart w:id="1" w:name="_Hlk102568730"/>
      <w:r w:rsidRPr="00D670B0">
        <w:rPr>
          <w:rFonts w:asciiTheme="minorHAnsi" w:eastAsia="Times New Roman" w:hAnsiTheme="minorHAnsi" w:cstheme="minorHAnsi"/>
          <w:color w:val="000000"/>
          <w:lang w:eastAsia="es-ES" w:bidi="ar-SA"/>
        </w:rPr>
        <w:t>Dado que el régimen de la concesión se trata: concesión directa. Convocatoria abierta.</w:t>
      </w:r>
    </w:p>
    <w:bookmarkEnd w:id="1"/>
    <w:p w14:paraId="4BB556DC"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En cuanto a los órganos de instrucción y resolución, son:</w:t>
      </w:r>
    </w:p>
    <w:p w14:paraId="4617C1F7" w14:textId="6CA2F857" w:rsidR="00D33E91" w:rsidRPr="00D670B0" w:rsidRDefault="008E3341" w:rsidP="00DC7083">
      <w:pPr>
        <w:pStyle w:val="Prrafodelista"/>
        <w:numPr>
          <w:ilvl w:val="0"/>
          <w:numId w:val="2"/>
        </w:num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lastRenderedPageBreak/>
        <w:t>Órgano competente para la instrucción del procedimiento: Departamento de Promoción Económica.</w:t>
      </w:r>
      <w:bookmarkStart w:id="2" w:name="_Hlk129002261"/>
      <w:bookmarkEnd w:id="2"/>
    </w:p>
    <w:p w14:paraId="1878FEB1" w14:textId="431E1824" w:rsidR="00D33E91" w:rsidRPr="00D670B0" w:rsidRDefault="008E3341" w:rsidP="00DC7083">
      <w:pPr>
        <w:pStyle w:val="Prrafodelista"/>
        <w:numPr>
          <w:ilvl w:val="0"/>
          <w:numId w:val="2"/>
        </w:num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Órgano competente para la resolución del procedimiento: Junta de Gobierno Local.</w:t>
      </w:r>
    </w:p>
    <w:p w14:paraId="5BDDD37E" w14:textId="5D48A545" w:rsidR="00D33E91" w:rsidRPr="00D670B0" w:rsidRDefault="008E3341" w:rsidP="00DC7083">
      <w:pPr>
        <w:spacing w:before="100" w:beforeAutospacing="1" w:after="100" w:afterAutospacing="1"/>
        <w:jc w:val="both"/>
        <w:rPr>
          <w:rFonts w:asciiTheme="minorHAnsi" w:hAnsiTheme="minorHAnsi" w:cstheme="minorHAnsi"/>
        </w:rPr>
      </w:pPr>
      <w:r w:rsidRPr="00D670B0">
        <w:rPr>
          <w:rFonts w:asciiTheme="minorHAnsi" w:eastAsia="Calibri" w:hAnsiTheme="minorHAnsi" w:cstheme="minorHAnsi"/>
          <w:color w:val="000000"/>
          <w:lang w:eastAsia="en-US" w:bidi="ar-SA"/>
        </w:rPr>
        <w:t>Dado que los plazos de presentación de solicitudes será: hasta el 30 de septiembre de 2024.</w:t>
      </w:r>
    </w:p>
    <w:p w14:paraId="68076B9A" w14:textId="5E93B315" w:rsidR="00D33E91" w:rsidRPr="00D670B0" w:rsidRDefault="008E3341" w:rsidP="00DC7083">
      <w:pPr>
        <w:spacing w:before="100" w:beforeAutospacing="1" w:after="100" w:afterAutospacing="1"/>
        <w:jc w:val="both"/>
        <w:rPr>
          <w:rFonts w:asciiTheme="minorHAnsi" w:eastAsia="Calibri" w:hAnsiTheme="minorHAnsi" w:cstheme="minorHAnsi"/>
          <w:color w:val="000000"/>
          <w:lang w:eastAsia="en-US" w:bidi="ar-SA"/>
        </w:rPr>
      </w:pPr>
      <w:r w:rsidRPr="00D670B0">
        <w:rPr>
          <w:rFonts w:asciiTheme="minorHAnsi" w:eastAsia="Calibri" w:hAnsiTheme="minorHAnsi" w:cstheme="minorHAnsi"/>
          <w:color w:val="000000"/>
          <w:lang w:eastAsia="en-US" w:bidi="ar-SA"/>
        </w:rPr>
        <w:t>Dado la naturaleza de la convocatoria es del 2024 y en relación de la tipología gastos subvencionables a la presentación de la solicitud. Se realizará el cálculo de la totalidad en concepto de anticipo de la cantidad a subvencionar dentro de los límites que los criterios de valoración y reparto constan en las bases específicas reguladoras.</w:t>
      </w:r>
    </w:p>
    <w:p w14:paraId="4DCB5F4D" w14:textId="159296C9" w:rsidR="00921C7D" w:rsidRPr="00D670B0" w:rsidRDefault="00921C7D" w:rsidP="00921C7D">
      <w:pPr>
        <w:spacing w:before="100" w:beforeAutospacing="1" w:after="100" w:afterAutospacing="1"/>
        <w:jc w:val="both"/>
        <w:rPr>
          <w:rFonts w:asciiTheme="minorHAnsi" w:eastAsia="Calibri" w:hAnsiTheme="minorHAnsi" w:cstheme="minorHAnsi"/>
          <w:color w:val="000000"/>
          <w:lang w:eastAsia="en-US" w:bidi="ar-SA"/>
        </w:rPr>
      </w:pPr>
      <w:r w:rsidRPr="00D670B0">
        <w:rPr>
          <w:rFonts w:asciiTheme="minorHAnsi" w:eastAsia="Calibri" w:hAnsiTheme="minorHAnsi" w:cstheme="minorHAnsi"/>
          <w:color w:val="000000"/>
          <w:lang w:eastAsia="en-US" w:bidi="ar-SA"/>
        </w:rPr>
        <w:t>Las subvenciones concedidas al amparo de esta convocatoria, deberán destinarse a financiar la creación de nuevas empresas/autónomos a lo largo del proceso comprendido entre el 1 de octubre de 2023 y el 30 de septiembre de 2024.</w:t>
      </w:r>
    </w:p>
    <w:p w14:paraId="7FB7E32F" w14:textId="2A73D4EE" w:rsidR="00D33E91" w:rsidRPr="00D670B0" w:rsidRDefault="008E3341" w:rsidP="00DC7083">
      <w:pPr>
        <w:spacing w:before="100" w:beforeAutospacing="1" w:after="100" w:afterAutospacing="1"/>
        <w:jc w:val="both"/>
        <w:rPr>
          <w:rFonts w:asciiTheme="minorHAnsi" w:eastAsia="Calibri" w:hAnsiTheme="minorHAnsi" w:cstheme="minorHAnsi"/>
          <w:color w:val="000000"/>
          <w:lang w:eastAsia="en-US" w:bidi="ar-SA"/>
        </w:rPr>
      </w:pPr>
      <w:r w:rsidRPr="00D670B0">
        <w:rPr>
          <w:rFonts w:asciiTheme="minorHAnsi" w:eastAsia="Calibri" w:hAnsiTheme="minorHAnsi" w:cstheme="minorHAnsi"/>
          <w:color w:val="000000"/>
          <w:lang w:eastAsia="en-US" w:bidi="ar-SA"/>
        </w:rPr>
        <w:t>La justificación de la toda la documentación se presentará dentro del periodo 2024.</w:t>
      </w:r>
    </w:p>
    <w:p w14:paraId="4C938606" w14:textId="77777777" w:rsidR="00D33E91" w:rsidRPr="00D670B0" w:rsidRDefault="008E3341" w:rsidP="00DC7083">
      <w:pPr>
        <w:spacing w:before="100" w:beforeAutospacing="1" w:after="100" w:afterAutospacing="1"/>
        <w:jc w:val="both"/>
        <w:rPr>
          <w:rFonts w:asciiTheme="minorHAnsi" w:hAnsiTheme="minorHAnsi" w:cstheme="minorHAnsi"/>
          <w:color w:val="000000"/>
        </w:rPr>
      </w:pPr>
      <w:r w:rsidRPr="00D670B0">
        <w:rPr>
          <w:rFonts w:asciiTheme="minorHAnsi" w:hAnsiTheme="minorHAnsi" w:cstheme="minorHAnsi"/>
          <w:color w:val="000000"/>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comportará el reintegro total o parcial de la subvención por parte del beneficiario.</w:t>
      </w:r>
    </w:p>
    <w:p w14:paraId="52896913"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Dado que la forma de presentación de las solicitudes será: electrónicamente, o bien presencialmente en las oficinas municipales de atención al ciudadano.</w:t>
      </w:r>
    </w:p>
    <w:p w14:paraId="5A895304"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En cuanto al plazo de resolución y notificación: 6 meses desde la publicación del anuncio de la convocatoria en la BDNS y en el Boletín Oficial correspondiente .</w:t>
      </w:r>
    </w:p>
    <w:p w14:paraId="61429C63"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Medio de notificación de la resolución: publicación en la sede electrónica.</w:t>
      </w:r>
    </w:p>
    <w:p w14:paraId="53767D4C"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Régimen de aceptación: tácita, si no se manifiesta lo contrario en el plazo de un mes desde la notificación de la resolución.</w:t>
      </w:r>
    </w:p>
    <w:p w14:paraId="03B1A5B4"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512E9CBE"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lastRenderedPageBreak/>
        <w:t>Dado que las resoluciones dictadas en ejecución de la convocatoria agotan la vía administrativa.</w:t>
      </w:r>
    </w:p>
    <w:p w14:paraId="04400144" w14:textId="09DA7ECE"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Régimen de recursos contra los actos administrativos dictados en ejecución de la convocatoria : recurso contencioso administrativo, en el plazo máximo de dos meses desde el día siguiente al de la notificación, ante el Juzgado de lo Contencioso Administrativo de Tarragona. De manera alternativa y potestativa, recurso de reposición, en el plazo máximo de un mes desde el día siguiente al de la notificación.</w:t>
      </w:r>
    </w:p>
    <w:p w14:paraId="2BED0DE5"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2E5937EF"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Considerando lo dispuesto en el artículo 17.3 b y 20.8 a ) de la Ley 38 /2003, de 17 de noviembre, General de Subvenciones.</w:t>
      </w:r>
    </w:p>
    <w:p w14:paraId="7C8F80C4" w14:textId="77777777" w:rsidR="008E334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Dado lo dispuesto en la ref. legal: Art. 13.2.c) RD 424/2017 ACM2008 18.1.A) Art. 23.2.I) LGS Art. 60 RLGS.</w:t>
      </w:r>
    </w:p>
    <w:p w14:paraId="02C63EF2"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Disposición transitoria única:</w:t>
      </w:r>
    </w:p>
    <w:p w14:paraId="0E71BAAF" w14:textId="5EC6E083"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Para con las solicitudes generadas en 2023, excepcionalmente, serán objeto de subvención de esta convocatoria si consta acuerdo hecho de la junta de gobierno local del ejercicio económico de 2023.</w:t>
      </w:r>
    </w:p>
    <w:p w14:paraId="3C138170" w14:textId="77777777" w:rsidR="00D33E91" w:rsidRPr="00D670B0" w:rsidRDefault="008E3341" w:rsidP="00DC7083">
      <w:pPr>
        <w:shd w:val="clear" w:color="auto" w:fill="FFFFFF"/>
        <w:spacing w:before="100" w:beforeAutospacing="1" w:after="100" w:afterAutospacing="1"/>
        <w:jc w:val="both"/>
        <w:rPr>
          <w:rFonts w:asciiTheme="minorHAnsi" w:hAnsiTheme="minorHAnsi" w:cstheme="minorHAnsi"/>
        </w:rPr>
      </w:pPr>
      <w:r w:rsidRPr="00D670B0">
        <w:rPr>
          <w:rFonts w:asciiTheme="minorHAnsi" w:eastAsia="Times New Roman" w:hAnsiTheme="minorHAnsi" w:cstheme="minorHAnsi"/>
          <w:color w:val="000000"/>
          <w:lang w:eastAsia="es-ES" w:bidi="ar-SA"/>
        </w:rPr>
        <w:t> </w:t>
      </w:r>
    </w:p>
    <w:p w14:paraId="53598748" w14:textId="5A02F020" w:rsidR="00D33E91" w:rsidRPr="00D670B0" w:rsidRDefault="00D33E91" w:rsidP="00DC7083">
      <w:pPr>
        <w:spacing w:before="100" w:beforeAutospacing="1" w:after="100" w:afterAutospacing="1"/>
        <w:jc w:val="both"/>
        <w:rPr>
          <w:rFonts w:asciiTheme="minorHAnsi" w:hAnsiTheme="minorHAnsi" w:cstheme="minorHAnsi"/>
          <w:color w:val="000000"/>
        </w:rPr>
      </w:pPr>
    </w:p>
    <w:sectPr w:rsidR="00D33E91" w:rsidRPr="00D670B0">
      <w:headerReference w:type="default" r:id="rId7"/>
      <w:footerReference w:type="default" r:id="rId8"/>
      <w:pgSz w:w="11906" w:h="16838"/>
      <w:pgMar w:top="2267" w:right="1701" w:bottom="1693" w:left="1701" w:header="283"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F07C9" w14:textId="77777777" w:rsidR="0028224C" w:rsidRDefault="0028224C">
      <w:r>
        <w:separator/>
      </w:r>
    </w:p>
  </w:endnote>
  <w:endnote w:type="continuationSeparator" w:id="0">
    <w:p w14:paraId="71C926A7" w14:textId="77777777" w:rsidR="0028224C" w:rsidRDefault="00282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59B12" w14:textId="77777777" w:rsidR="00D33E91" w:rsidRDefault="008E3341">
    <w:pPr>
      <w:pStyle w:val="Piedepgina"/>
    </w:pPr>
    <w:r>
      <w:rPr>
        <w:noProof/>
      </w:rPr>
      <w:drawing>
        <wp:anchor distT="0" distB="0" distL="114300" distR="114300" simplePos="0" relativeHeight="251661312" behindDoc="0" locked="0" layoutInCell="1" allowOverlap="1" wp14:anchorId="658B624C" wp14:editId="7A8010A5">
          <wp:simplePos x="0" y="0"/>
          <wp:positionH relativeFrom="column">
            <wp:posOffset>0</wp:posOffset>
          </wp:positionH>
          <wp:positionV relativeFrom="paragraph">
            <wp:posOffset>-56515</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lum/>
                    <a:alphaModFix/>
                  </a:blip>
                  <a:stretch/>
                </pic:blipFill>
                <pic:spPr bwMode="auto">
                  <a:xfrm>
                    <a:off x="0" y="0"/>
                    <a:ext cx="5400000" cy="723959"/>
                  </a:xfrm>
                  <a:prstGeom prst="rect">
                    <a:avLst/>
                  </a:prstGeom>
                  <a:noFill/>
                  <a:ln>
                    <a:noFill/>
                    <a:prstDash val="soli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78A71" w14:textId="77777777" w:rsidR="0028224C" w:rsidRDefault="0028224C">
      <w:r>
        <w:rPr>
          <w:color w:val="000000"/>
        </w:rPr>
        <w:separator/>
      </w:r>
    </w:p>
  </w:footnote>
  <w:footnote w:type="continuationSeparator" w:id="0">
    <w:p w14:paraId="1983FEB6" w14:textId="77777777" w:rsidR="0028224C" w:rsidRDefault="002822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8C996" w14:textId="77777777" w:rsidR="00D33E91" w:rsidRDefault="008E3341">
    <w:pPr>
      <w:pStyle w:val="Encabezado"/>
    </w:pPr>
    <w:r>
      <w:rPr>
        <w:noProof/>
      </w:rPr>
      <mc:AlternateContent>
        <mc:Choice Requires="wpg">
          <w:drawing>
            <wp:anchor distT="0" distB="0" distL="114300" distR="114300" simplePos="0" relativeHeight="251659264" behindDoc="0" locked="0" layoutInCell="1" allowOverlap="1" wp14:anchorId="22858255" wp14:editId="76E5B631">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lum/>
                        <a:alphaModFix/>
                      </a:blip>
                      <a:stretch/>
                    </pic:blipFill>
                    <pic:spPr bwMode="auto">
                      <a:xfrm>
                        <a:off x="0" y="0"/>
                        <a:ext cx="2700000" cy="763200"/>
                      </a:xfrm>
                      <a:prstGeom prst="rect">
                        <a:avLst/>
                      </a:prstGeom>
                      <a:noFill/>
                      <a:ln>
                        <a:noFill/>
                        <a:prstDash val="soli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true;mso-position-horizontal-relative:text;margin-left:0.0pt;mso-position-horizontal:absolute;mso-position-vertical-relative:text;margin-top:21.3pt;mso-position-vertical:absolute;width:212.6pt;height:60.1pt;">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04A4E"/>
    <w:multiLevelType w:val="hybridMultilevel"/>
    <w:tmpl w:val="887ED25C"/>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B7D4404"/>
    <w:multiLevelType w:val="hybridMultilevel"/>
    <w:tmpl w:val="310CEF4E"/>
    <w:lvl w:ilvl="0" w:tplc="3E9E9660">
      <w:start w:val="1"/>
      <w:numFmt w:val="lowerLetter"/>
      <w:lvlText w:val="%1."/>
      <w:lvlJc w:val="left"/>
      <w:pPr>
        <w:ind w:left="720" w:hanging="360"/>
      </w:pPr>
    </w:lvl>
    <w:lvl w:ilvl="1" w:tplc="553A0906">
      <w:start w:val="1"/>
      <w:numFmt w:val="lowerLetter"/>
      <w:lvlText w:val="%2."/>
      <w:lvlJc w:val="left"/>
      <w:pPr>
        <w:ind w:left="1440" w:hanging="360"/>
      </w:pPr>
    </w:lvl>
    <w:lvl w:ilvl="2" w:tplc="9E84C3CE">
      <w:start w:val="1"/>
      <w:numFmt w:val="lowerRoman"/>
      <w:lvlText w:val="%3."/>
      <w:lvlJc w:val="right"/>
      <w:pPr>
        <w:ind w:left="2160" w:hanging="180"/>
      </w:pPr>
    </w:lvl>
    <w:lvl w:ilvl="3" w:tplc="4A7E41C4">
      <w:start w:val="1"/>
      <w:numFmt w:val="decimal"/>
      <w:lvlText w:val="%4."/>
      <w:lvlJc w:val="left"/>
      <w:pPr>
        <w:ind w:left="2880" w:hanging="360"/>
      </w:pPr>
    </w:lvl>
    <w:lvl w:ilvl="4" w:tplc="8A78A1FC">
      <w:start w:val="1"/>
      <w:numFmt w:val="lowerLetter"/>
      <w:lvlText w:val="%5."/>
      <w:lvlJc w:val="left"/>
      <w:pPr>
        <w:ind w:left="3600" w:hanging="360"/>
      </w:pPr>
    </w:lvl>
    <w:lvl w:ilvl="5" w:tplc="F2E2673A">
      <w:start w:val="1"/>
      <w:numFmt w:val="lowerRoman"/>
      <w:lvlText w:val="%6."/>
      <w:lvlJc w:val="right"/>
      <w:pPr>
        <w:ind w:left="4320" w:hanging="180"/>
      </w:pPr>
    </w:lvl>
    <w:lvl w:ilvl="6" w:tplc="9334BC00">
      <w:start w:val="1"/>
      <w:numFmt w:val="decimal"/>
      <w:lvlText w:val="%7."/>
      <w:lvlJc w:val="left"/>
      <w:pPr>
        <w:ind w:left="5040" w:hanging="360"/>
      </w:pPr>
    </w:lvl>
    <w:lvl w:ilvl="7" w:tplc="F814E36E">
      <w:start w:val="1"/>
      <w:numFmt w:val="lowerLetter"/>
      <w:lvlText w:val="%8."/>
      <w:lvlJc w:val="left"/>
      <w:pPr>
        <w:ind w:left="5760" w:hanging="360"/>
      </w:pPr>
    </w:lvl>
    <w:lvl w:ilvl="8" w:tplc="ADEA730E">
      <w:start w:val="1"/>
      <w:numFmt w:val="lowerRoman"/>
      <w:lvlText w:val="%9."/>
      <w:lvlJc w:val="right"/>
      <w:pPr>
        <w:ind w:left="6480" w:hanging="180"/>
      </w:pPr>
    </w:lvl>
  </w:abstractNum>
  <w:abstractNum w:abstractNumId="2" w15:restartNumberingAfterBreak="0">
    <w:nsid w:val="64D34FC1"/>
    <w:multiLevelType w:val="hybridMultilevel"/>
    <w:tmpl w:val="D9E0171E"/>
    <w:lvl w:ilvl="0" w:tplc="0C0A0019">
      <w:start w:val="1"/>
      <w:numFmt w:val="lowerLetter"/>
      <w:lvlText w:val="%1."/>
      <w:lvlJc w:val="left"/>
      <w:pPr>
        <w:ind w:left="781" w:hanging="360"/>
      </w:pPr>
    </w:lvl>
    <w:lvl w:ilvl="1" w:tplc="04030019" w:tentative="1">
      <w:start w:val="1"/>
      <w:numFmt w:val="lowerLetter"/>
      <w:lvlText w:val="%2."/>
      <w:lvlJc w:val="left"/>
      <w:pPr>
        <w:ind w:left="1501" w:hanging="360"/>
      </w:pPr>
    </w:lvl>
    <w:lvl w:ilvl="2" w:tplc="0403001B" w:tentative="1">
      <w:start w:val="1"/>
      <w:numFmt w:val="lowerRoman"/>
      <w:lvlText w:val="%3."/>
      <w:lvlJc w:val="right"/>
      <w:pPr>
        <w:ind w:left="2221" w:hanging="180"/>
      </w:pPr>
    </w:lvl>
    <w:lvl w:ilvl="3" w:tplc="0403000F" w:tentative="1">
      <w:start w:val="1"/>
      <w:numFmt w:val="decimal"/>
      <w:lvlText w:val="%4."/>
      <w:lvlJc w:val="left"/>
      <w:pPr>
        <w:ind w:left="2941" w:hanging="360"/>
      </w:pPr>
    </w:lvl>
    <w:lvl w:ilvl="4" w:tplc="04030019" w:tentative="1">
      <w:start w:val="1"/>
      <w:numFmt w:val="lowerLetter"/>
      <w:lvlText w:val="%5."/>
      <w:lvlJc w:val="left"/>
      <w:pPr>
        <w:ind w:left="3661" w:hanging="360"/>
      </w:pPr>
    </w:lvl>
    <w:lvl w:ilvl="5" w:tplc="0403001B" w:tentative="1">
      <w:start w:val="1"/>
      <w:numFmt w:val="lowerRoman"/>
      <w:lvlText w:val="%6."/>
      <w:lvlJc w:val="right"/>
      <w:pPr>
        <w:ind w:left="4381" w:hanging="180"/>
      </w:pPr>
    </w:lvl>
    <w:lvl w:ilvl="6" w:tplc="0403000F" w:tentative="1">
      <w:start w:val="1"/>
      <w:numFmt w:val="decimal"/>
      <w:lvlText w:val="%7."/>
      <w:lvlJc w:val="left"/>
      <w:pPr>
        <w:ind w:left="5101" w:hanging="360"/>
      </w:pPr>
    </w:lvl>
    <w:lvl w:ilvl="7" w:tplc="04030019" w:tentative="1">
      <w:start w:val="1"/>
      <w:numFmt w:val="lowerLetter"/>
      <w:lvlText w:val="%8."/>
      <w:lvlJc w:val="left"/>
      <w:pPr>
        <w:ind w:left="5821" w:hanging="360"/>
      </w:pPr>
    </w:lvl>
    <w:lvl w:ilvl="8" w:tplc="0403001B" w:tentative="1">
      <w:start w:val="1"/>
      <w:numFmt w:val="lowerRoman"/>
      <w:lvlText w:val="%9."/>
      <w:lvlJc w:val="right"/>
      <w:pPr>
        <w:ind w:left="6541" w:hanging="180"/>
      </w:pPr>
    </w:lvl>
  </w:abstractNum>
  <w:num w:numId="1" w16cid:durableId="1392188998">
    <w:abstractNumId w:val="1"/>
  </w:num>
  <w:num w:numId="2" w16cid:durableId="2046248065">
    <w:abstractNumId w:val="0"/>
  </w:num>
  <w:num w:numId="3" w16cid:durableId="16643099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91"/>
    <w:rsid w:val="0005033E"/>
    <w:rsid w:val="000D120B"/>
    <w:rsid w:val="00104E67"/>
    <w:rsid w:val="00247793"/>
    <w:rsid w:val="00270989"/>
    <w:rsid w:val="0028224C"/>
    <w:rsid w:val="002D56B1"/>
    <w:rsid w:val="003140BB"/>
    <w:rsid w:val="003D58B3"/>
    <w:rsid w:val="00475431"/>
    <w:rsid w:val="0047623D"/>
    <w:rsid w:val="004F462F"/>
    <w:rsid w:val="0051230F"/>
    <w:rsid w:val="006A26D9"/>
    <w:rsid w:val="006E1E2C"/>
    <w:rsid w:val="00840638"/>
    <w:rsid w:val="00861F23"/>
    <w:rsid w:val="0087674E"/>
    <w:rsid w:val="0088682B"/>
    <w:rsid w:val="008D53A8"/>
    <w:rsid w:val="008E3341"/>
    <w:rsid w:val="008E6B46"/>
    <w:rsid w:val="0091510A"/>
    <w:rsid w:val="00921C7D"/>
    <w:rsid w:val="0093021E"/>
    <w:rsid w:val="00944A72"/>
    <w:rsid w:val="00A41D8C"/>
    <w:rsid w:val="00CE4F68"/>
    <w:rsid w:val="00D33E91"/>
    <w:rsid w:val="00D670B0"/>
    <w:rsid w:val="00DC7083"/>
    <w:rsid w:val="00E47AC9"/>
    <w:rsid w:val="00E938DF"/>
    <w:rsid w:val="00ED35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3EC4B"/>
  <w15:docId w15:val="{CF99AEA8-C14B-434F-AF79-1C28FD81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keepNext/>
      <w:keepLines/>
      <w:spacing w:before="480" w:after="200"/>
      <w:outlineLvl w:val="0"/>
    </w:pPr>
    <w:rPr>
      <w:rFonts w:ascii="Arial" w:eastAsia="Arial" w:hAnsi="Arial" w:cs="Arial"/>
      <w:sz w:val="40"/>
      <w:szCs w:val="40"/>
    </w:rPr>
  </w:style>
  <w:style w:type="paragraph" w:styleId="Ttulo2">
    <w:name w:val="heading 2"/>
    <w:basedOn w:val="Normal"/>
    <w:next w:val="Normal"/>
    <w:link w:val="Ttulo2Car"/>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next w:val="Normal"/>
    <w:link w:val="Ttulo3Car"/>
    <w:uiPriority w:val="9"/>
    <w:unhideWhenUsed/>
    <w:qFormat/>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Arial" w:eastAsia="Arial" w:hAnsi="Arial" w:cs="Arial"/>
      <w:sz w:val="40"/>
      <w:szCs w:val="40"/>
    </w:rPr>
  </w:style>
  <w:style w:type="character" w:customStyle="1" w:styleId="Ttulo2Car">
    <w:name w:val="Título 2 Car"/>
    <w:basedOn w:val="Fuentedeprrafopredeter"/>
    <w:link w:val="Ttulo2"/>
    <w:uiPriority w:val="9"/>
    <w:rPr>
      <w:rFonts w:ascii="Arial" w:eastAsia="Arial" w:hAnsi="Arial" w:cs="Arial"/>
      <w:sz w:val="34"/>
    </w:rPr>
  </w:style>
  <w:style w:type="character" w:customStyle="1" w:styleId="Ttulo3Car">
    <w:name w:val="Título 3 Car"/>
    <w:basedOn w:val="Fuentedeprrafopredeter"/>
    <w:link w:val="Ttulo3"/>
    <w:uiPriority w:val="9"/>
    <w:rPr>
      <w:rFonts w:ascii="Arial" w:eastAsia="Arial" w:hAnsi="Arial" w:cs="Arial"/>
      <w:sz w:val="30"/>
      <w:szCs w:val="30"/>
    </w:rPr>
  </w:style>
  <w:style w:type="character" w:customStyle="1" w:styleId="Ttulo4Car">
    <w:name w:val="Título 4 Car"/>
    <w:basedOn w:val="Fuentedeprrafopredeter"/>
    <w:link w:val="Ttulo4"/>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paragraph" w:styleId="Prrafodelista">
    <w:name w:val="List Paragraph"/>
    <w:basedOn w:val="Normal"/>
    <w:uiPriority w:val="34"/>
    <w:qFormat/>
    <w:pPr>
      <w:ind w:left="720"/>
      <w:contextualSpacing/>
    </w:pPr>
  </w:style>
  <w:style w:type="paragraph" w:styleId="Sinespaciado">
    <w:name w:val="No Spacing"/>
    <w:uiPriority w:val="1"/>
    <w:qFormat/>
  </w:style>
  <w:style w:type="paragraph" w:styleId="Ttulo">
    <w:name w:val="Title"/>
    <w:basedOn w:val="Normal"/>
    <w:next w:val="Normal"/>
    <w:link w:val="TtuloCar"/>
    <w:uiPriority w:val="10"/>
    <w:qFormat/>
    <w:pPr>
      <w:spacing w:before="300" w:after="200"/>
      <w:contextualSpacing/>
    </w:pPr>
    <w:rPr>
      <w:sz w:val="48"/>
      <w:szCs w:val="48"/>
    </w:rPr>
  </w:style>
  <w:style w:type="character" w:customStyle="1" w:styleId="TtuloCar">
    <w:name w:val="Título Car"/>
    <w:basedOn w:val="Fuentedeprrafopredeter"/>
    <w:link w:val="Ttulo"/>
    <w:uiPriority w:val="10"/>
    <w:rPr>
      <w:sz w:val="48"/>
      <w:szCs w:val="48"/>
    </w:rPr>
  </w:style>
  <w:style w:type="paragraph" w:styleId="Subttulo">
    <w:name w:val="Subtitle"/>
    <w:basedOn w:val="Normal"/>
    <w:next w:val="Normal"/>
    <w:link w:val="SubttuloCar"/>
    <w:uiPriority w:val="11"/>
    <w:qFormat/>
    <w:pPr>
      <w:spacing w:before="200" w:after="200"/>
    </w:p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anormal"/>
    <w:uiPriority w:val="99"/>
    <w:rPr>
      <w:color w:val="404040"/>
      <w:sz w:val="20"/>
      <w:szCs w:val="20"/>
      <w:lang w:val="es-ES" w:eastAsia="es-ES"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anormal"/>
    <w:uiPriority w:val="99"/>
    <w:rPr>
      <w:color w:val="404040"/>
      <w:sz w:val="20"/>
      <w:szCs w:val="20"/>
      <w:lang w:val="es-ES" w:eastAsia="es-ES"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anormal"/>
    <w:uiPriority w:val="99"/>
    <w:rPr>
      <w:color w:val="404040"/>
      <w:sz w:val="20"/>
      <w:szCs w:val="20"/>
      <w:lang w:val="es-ES" w:eastAsia="es-ES"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anormal"/>
    <w:uiPriority w:val="99"/>
    <w:rPr>
      <w:color w:val="404040"/>
      <w:sz w:val="20"/>
      <w:szCs w:val="20"/>
      <w:lang w:val="es-ES" w:eastAsia="es-ES"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anormal"/>
    <w:uiPriority w:val="99"/>
    <w:rPr>
      <w:color w:val="404040"/>
      <w:sz w:val="20"/>
      <w:szCs w:val="20"/>
      <w:lang w:val="es-ES" w:eastAsia="es-ES"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anormal"/>
    <w:uiPriority w:val="99"/>
    <w:rPr>
      <w:color w:val="404040"/>
      <w:sz w:val="20"/>
      <w:szCs w:val="20"/>
      <w:lang w:val="es-ES" w:eastAsia="es-ES"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anormal"/>
    <w:uiPriority w:val="99"/>
    <w:rPr>
      <w:color w:val="404040"/>
      <w:sz w:val="20"/>
      <w:szCs w:val="20"/>
      <w:lang w:val="es-ES" w:eastAsia="es-ES"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vnculo">
    <w:name w:val="Hyperlink"/>
    <w:uiPriority w:val="99"/>
    <w:unhideWhenUsed/>
    <w:rPr>
      <w:color w:val="0563C1" w:themeColor="hyperlink"/>
      <w:u w:val="single"/>
    </w:rPr>
  </w:style>
  <w:style w:type="paragraph" w:styleId="Textonotapie">
    <w:name w:val="footnote text"/>
    <w:basedOn w:val="Normal"/>
    <w:link w:val="TextonotapieCar"/>
    <w:uiPriority w:val="99"/>
    <w:semiHidden/>
    <w:unhideWhenUsed/>
    <w:pPr>
      <w:spacing w:after="40"/>
    </w:pPr>
    <w:rPr>
      <w:sz w:val="18"/>
    </w:rPr>
  </w:style>
  <w:style w:type="character" w:customStyle="1" w:styleId="TextonotapieCar">
    <w:name w:val="Texto nota pie Car"/>
    <w:link w:val="Textonotapie"/>
    <w:uiPriority w:val="99"/>
    <w:rPr>
      <w:sz w:val="18"/>
    </w:rPr>
  </w:style>
  <w:style w:type="character" w:styleId="Refdenotaalpie">
    <w:name w:val="footnote reference"/>
    <w:basedOn w:val="Fuentedeprrafopredeter"/>
    <w:uiPriority w:val="99"/>
    <w:unhideWhenUsed/>
    <w:rPr>
      <w:vertAlign w:val="superscript"/>
    </w:rPr>
  </w:style>
  <w:style w:type="paragraph" w:styleId="TDC1">
    <w:name w:val="toc 1"/>
    <w:basedOn w:val="Normal"/>
    <w:next w:val="Normal"/>
    <w:uiPriority w:val="39"/>
    <w:unhideWhenUsed/>
    <w:pPr>
      <w:spacing w:after="57"/>
    </w:pPr>
  </w:style>
  <w:style w:type="paragraph" w:styleId="TDC2">
    <w:name w:val="toc 2"/>
    <w:basedOn w:val="Normal"/>
    <w:next w:val="Normal"/>
    <w:uiPriority w:val="39"/>
    <w:unhideWhenUsed/>
    <w:pPr>
      <w:spacing w:after="57"/>
      <w:ind w:left="283"/>
    </w:p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TDC">
    <w:name w:val="TOC Heading"/>
    <w:uiPriority w:val="39"/>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pacing w:before="120" w:after="120"/>
    </w:pPr>
    <w:rPr>
      <w:i/>
      <w:iCs/>
    </w:rPr>
  </w:style>
  <w:style w:type="paragraph" w:customStyle="1" w:styleId="Index">
    <w:name w:val="Index"/>
    <w:basedOn w:val="Normal"/>
  </w:style>
  <w:style w:type="paragraph" w:styleId="Encabezado">
    <w:name w:val="header"/>
    <w:basedOn w:val="Standard"/>
    <w:link w:val="EncabezadoCar"/>
    <w:pPr>
      <w:tabs>
        <w:tab w:val="center" w:pos="4819"/>
        <w:tab w:val="right" w:pos="9638"/>
      </w:tabs>
    </w:pPr>
  </w:style>
  <w:style w:type="paragraph" w:styleId="Piedepgina">
    <w:name w:val="footer"/>
    <w:basedOn w:val="Normal"/>
    <w:link w:val="PiedepginaCar"/>
    <w:pPr>
      <w:tabs>
        <w:tab w:val="center" w:pos="4252"/>
        <w:tab w:val="right" w:pos="8504"/>
      </w:tabs>
    </w:pPr>
  </w:style>
  <w:style w:type="paragraph" w:customStyle="1" w:styleId="TableContents">
    <w:name w:val="Table Contents"/>
    <w:basedOn w:val="Normal"/>
  </w:style>
  <w:style w:type="paragraph" w:customStyle="1" w:styleId="TableHeading">
    <w:name w:val="Table Heading"/>
    <w:basedOn w:val="TableContents"/>
    <w:pPr>
      <w:jc w:val="center"/>
    </w:pPr>
    <w:rPr>
      <w:b/>
      <w:bCs/>
    </w:rPr>
  </w:style>
  <w:style w:type="character" w:customStyle="1" w:styleId="NumberingSymbols">
    <w:name w:val="Numbering Symbols"/>
  </w:style>
  <w:style w:type="character" w:styleId="Textodelmarcadordeposicin">
    <w:name w:val="Placeholder Text"/>
    <w:basedOn w:val="Fuentedeprrafopredeter"/>
    <w:uiPriority w:val="99"/>
    <w:semiHidden/>
    <w:rsid w:val="00A41D8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3</Pages>
  <Words>965</Words>
  <Characters>5503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cp:revision>
  <dcterms:created xsi:type="dcterms:W3CDTF">2024-02-27T13:12:00Z</dcterms:created>
  <dcterms:modified xsi:type="dcterms:W3CDTF">2024-03-08T09:09:00Z</dcterms:modified>
</cp:coreProperties>
</file>