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0006F" w14:textId="4C674B08" w:rsidR="007F2F0A" w:rsidRPr="00F91986" w:rsidRDefault="00991245">
      <w:pPr>
        <w:shd w:val="clear" w:color="auto" w:fill="FFFFFF"/>
        <w:jc w:val="both"/>
        <w:rPr>
          <w:rFonts w:asciiTheme="minorHAnsi" w:hAnsiTheme="minorHAnsi" w:cstheme="minorHAnsi"/>
        </w:rPr>
      </w:pPr>
      <w:bookmarkStart w:id="0" w:name="_Hlk159322710"/>
      <w:r w:rsidRPr="00F91986">
        <w:rPr>
          <w:rFonts w:asciiTheme="minorHAnsi" w:eastAsia="Times New Roman" w:hAnsiTheme="minorHAnsi" w:cstheme="minorHAnsi"/>
          <w:b/>
          <w:bCs/>
          <w:color w:val="000000"/>
          <w:sz w:val="22"/>
          <w:szCs w:val="22"/>
          <w:lang w:eastAsia="es-ES" w:bidi="ar-SA"/>
        </w:rPr>
        <w:t>ESTUDIO Y APROBACIÓN DE LA CONVOCATORIA PARA 2024 PARA EL OTORGAMIENTO DE LAS SUBVENCIONES A LA IMPLANTACIÓN DE PROYECTOS INNOVADORES Y NUEVAS ACTIVIDADES ESTRATÉGICAS PARA EL MUNICIPIO (EXP.840/2024).</w:t>
      </w:r>
    </w:p>
    <w:p w14:paraId="79FD6575" w14:textId="77777777" w:rsidR="007F2F0A" w:rsidRPr="00F91986" w:rsidRDefault="007F2F0A">
      <w:pPr>
        <w:shd w:val="clear" w:color="auto" w:fill="FFFFFF"/>
        <w:jc w:val="both"/>
        <w:rPr>
          <w:rFonts w:asciiTheme="minorHAnsi" w:hAnsiTheme="minorHAnsi" w:cstheme="minorHAnsi"/>
        </w:rPr>
      </w:pPr>
    </w:p>
    <w:p w14:paraId="092A301E" w14:textId="73D0DFC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 xml:space="preserve">Dado que se debe aprobar la convocatoria para el otorgamiento </w:t>
      </w:r>
      <w:r w:rsidRPr="00F91986">
        <w:rPr>
          <w:rFonts w:asciiTheme="minorHAnsi" w:hAnsiTheme="minorHAnsi" w:cstheme="minorHAnsi"/>
          <w:color w:val="000000"/>
          <w:sz w:val="22"/>
          <w:szCs w:val="22"/>
        </w:rPr>
        <w:t xml:space="preserve">de las subvenciones a la implantación de proyectos </w:t>
      </w:r>
      <w:r w:rsidRPr="00F91986">
        <w:rPr>
          <w:rFonts w:asciiTheme="minorHAnsi" w:eastAsia="Times New Roman" w:hAnsiTheme="minorHAnsi" w:cstheme="minorHAnsi"/>
          <w:color w:val="000000"/>
          <w:sz w:val="22"/>
          <w:szCs w:val="22"/>
          <w:lang w:eastAsia="es-ES" w:bidi="ar-SA"/>
        </w:rPr>
        <w:t>innovadores</w:t>
      </w:r>
      <w:r w:rsidRPr="00F91986">
        <w:rPr>
          <w:rFonts w:asciiTheme="minorHAnsi" w:hAnsiTheme="minorHAnsi" w:cstheme="minorHAnsi"/>
          <w:color w:val="000000"/>
          <w:sz w:val="22"/>
          <w:szCs w:val="22"/>
        </w:rPr>
        <w:t xml:space="preserve"> y nuevas actividades estratégicas</w:t>
      </w:r>
      <w:r w:rsidRPr="00F91986">
        <w:rPr>
          <w:rFonts w:asciiTheme="minorHAnsi" w:eastAsia="Times New Roman" w:hAnsiTheme="minorHAnsi" w:cstheme="minorHAnsi"/>
          <w:color w:val="000000"/>
          <w:sz w:val="22"/>
          <w:szCs w:val="22"/>
          <w:lang w:eastAsia="es-ES" w:bidi="ar-SA"/>
        </w:rPr>
        <w:t xml:space="preserve"> en el municipio de Vandellòs i l'Hospitalet de l'Infant año 2024.</w:t>
      </w:r>
    </w:p>
    <w:p w14:paraId="3284B70E"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 </w:t>
      </w:r>
    </w:p>
    <w:p w14:paraId="286F6ADB" w14:textId="69F48B1B" w:rsidR="007F2F0A" w:rsidRDefault="00991245">
      <w:pPr>
        <w:shd w:val="clear" w:color="auto" w:fill="FFFFFF"/>
        <w:jc w:val="both"/>
        <w:rPr>
          <w:rFonts w:asciiTheme="minorHAnsi" w:eastAsia="Times New Roman" w:hAnsiTheme="minorHAnsi" w:cstheme="minorHAnsi"/>
          <w:color w:val="000000"/>
          <w:sz w:val="22"/>
          <w:szCs w:val="22"/>
          <w:lang w:eastAsia="es-ES" w:bidi="ar-SA"/>
        </w:rPr>
      </w:pPr>
      <w:r w:rsidRPr="00F91986">
        <w:rPr>
          <w:rFonts w:asciiTheme="minorHAnsi" w:eastAsia="Times New Roman" w:hAnsiTheme="minorHAnsi" w:cstheme="minorHAnsi"/>
          <w:color w:val="000000"/>
          <w:sz w:val="22"/>
          <w:szCs w:val="22"/>
          <w:lang w:eastAsia="es-ES" w:bidi="ar-SA"/>
        </w:rPr>
        <w:t xml:space="preserve">Dado que el régimen específico de esta convocatoria sería: bases reguladoras para el otorgamiento </w:t>
      </w:r>
      <w:r w:rsidRPr="00F91986">
        <w:rPr>
          <w:rFonts w:asciiTheme="minorHAnsi" w:hAnsiTheme="minorHAnsi" w:cstheme="minorHAnsi"/>
          <w:color w:val="000000"/>
          <w:sz w:val="22"/>
          <w:szCs w:val="22"/>
        </w:rPr>
        <w:t>de las subvenciones a la implantación de proyectos innovadores y nuevas actividades estratégicas</w:t>
      </w:r>
      <w:r w:rsidRPr="00F91986">
        <w:rPr>
          <w:rFonts w:asciiTheme="minorHAnsi" w:eastAsia="Times New Roman" w:hAnsiTheme="minorHAnsi" w:cstheme="minorHAnsi"/>
          <w:color w:val="000000"/>
          <w:sz w:val="22"/>
          <w:szCs w:val="22"/>
          <w:lang w:eastAsia="es-ES" w:bidi="ar-SA"/>
        </w:rPr>
        <w:t xml:space="preserve"> en el municipio de Vandellòs i l'Hospitalet de l'Infant, las </w:t>
      </w:r>
      <w:r w:rsidRPr="00F91986">
        <w:rPr>
          <w:rFonts w:asciiTheme="minorHAnsi" w:hAnsiTheme="minorHAnsi" w:cstheme="minorHAnsi"/>
          <w:color w:val="000000"/>
          <w:sz w:val="22"/>
          <w:szCs w:val="22"/>
        </w:rPr>
        <w:t xml:space="preserve">Bases fueron publicadas definitivamente en el BOP 241 del 28 de octubre de 2009, realizando la aprobación de su modificación en el Pleno del 2 de septiembre de 2015 y publicadas en el BOP 237 de 14 de octubre de 2015,  modificación publicada en el BOP 6 de 10 de enero de 2017 , y con posterioridad, una nueva aprobación por el Pleno del 31 de marzo de 2022 y publicada definitiva en el BOPT 2022-03879 de 19 de mayo de 2022 y una nueva modificación de estas bases fue aprobada en sesión plenaria del 30 de noviembre de 2023 y publicada definitivamente en el BOPT de 23 de enero de 2024 (CVE 2024-00390)  </w:t>
      </w:r>
      <w:r w:rsidRPr="00F91986">
        <w:rPr>
          <w:rFonts w:asciiTheme="minorHAnsi" w:eastAsia="Times New Roman" w:hAnsiTheme="minorHAnsi" w:cstheme="minorHAnsi"/>
          <w:color w:val="000000"/>
          <w:sz w:val="22"/>
          <w:szCs w:val="22"/>
          <w:lang w:eastAsia="es-ES" w:bidi="ar-SA"/>
        </w:rPr>
        <w:t>y figuran íntegramente transcritas en la página web del Ayuntamiento de Vandellòs i l'Hospitalet de l'Infant, en la sección de Gobierno Abierto y Transparencia: Convocatorias de subvenciones y ayudas.</w:t>
      </w:r>
    </w:p>
    <w:p w14:paraId="44BE3083" w14:textId="77777777" w:rsidR="00442D42" w:rsidRPr="00442D42" w:rsidRDefault="00442D42">
      <w:pPr>
        <w:shd w:val="clear" w:color="auto" w:fill="FFFFFF"/>
        <w:jc w:val="both"/>
        <w:rPr>
          <w:rFonts w:asciiTheme="minorHAnsi" w:eastAsia="Times New Roman" w:hAnsiTheme="minorHAnsi" w:cstheme="minorHAnsi"/>
          <w:color w:val="000000"/>
          <w:sz w:val="22"/>
          <w:szCs w:val="22"/>
          <w:lang w:eastAsia="es-ES" w:bidi="ar-SA"/>
        </w:rPr>
      </w:pPr>
    </w:p>
    <w:p w14:paraId="3F2E919A" w14:textId="374DF509" w:rsidR="00442D42" w:rsidRPr="00442D42" w:rsidRDefault="00442D42">
      <w:pPr>
        <w:shd w:val="clear" w:color="auto" w:fill="FFFFFF"/>
        <w:jc w:val="both"/>
        <w:rPr>
          <w:rFonts w:asciiTheme="minorHAnsi" w:eastAsia="Times New Roman" w:hAnsiTheme="minorHAnsi" w:cstheme="minorHAnsi"/>
          <w:color w:val="000000"/>
          <w:sz w:val="22"/>
          <w:szCs w:val="22"/>
          <w:lang w:eastAsia="es-ES" w:bidi="ar-SA"/>
        </w:rPr>
      </w:pPr>
      <w:r w:rsidRPr="00442D42">
        <w:rPr>
          <w:rFonts w:asciiTheme="minorHAnsi" w:eastAsia="Times New Roman" w:hAnsiTheme="minorHAnsi" w:cstheme="minorHAnsi"/>
          <w:color w:val="000000"/>
          <w:sz w:val="22"/>
          <w:szCs w:val="22"/>
          <w:lang w:eastAsia="es-ES" w:bidi="ar-SA"/>
        </w:rPr>
        <w:t>Estas bases,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Ascó y de Vandellòs.</w:t>
      </w:r>
    </w:p>
    <w:p w14:paraId="55631412" w14:textId="77777777" w:rsidR="007F2F0A" w:rsidRPr="00442D42" w:rsidRDefault="00991245">
      <w:pPr>
        <w:shd w:val="clear" w:color="auto" w:fill="FFFFFF"/>
        <w:jc w:val="both"/>
        <w:rPr>
          <w:rFonts w:asciiTheme="minorHAnsi" w:eastAsia="Times New Roman" w:hAnsiTheme="minorHAnsi" w:cstheme="minorHAnsi"/>
          <w:color w:val="000000"/>
          <w:sz w:val="22"/>
          <w:szCs w:val="22"/>
          <w:lang w:eastAsia="es-ES" w:bidi="ar-SA"/>
        </w:rPr>
      </w:pPr>
      <w:r w:rsidRPr="00442D42">
        <w:rPr>
          <w:rFonts w:asciiTheme="minorHAnsi" w:eastAsia="Times New Roman" w:hAnsiTheme="minorHAnsi" w:cstheme="minorHAnsi"/>
          <w:color w:val="000000"/>
          <w:sz w:val="22"/>
          <w:szCs w:val="22"/>
          <w:lang w:eastAsia="es-ES" w:bidi="ar-SA"/>
        </w:rPr>
        <w:t> </w:t>
      </w:r>
    </w:p>
    <w:p w14:paraId="5505DF70" w14:textId="7B766A18" w:rsidR="007F2F0A" w:rsidRPr="00F91986" w:rsidRDefault="00991245" w:rsidP="004B38FA">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Dado que el crédito presupuestario al que se imputan las subvenciones del presupuesto municipal de gasto del año 2024, por un importe total de 16.200,00 euros, sería:</w:t>
      </w:r>
    </w:p>
    <w:p w14:paraId="5D59B0EA" w14:textId="77777777" w:rsidR="007F2F0A" w:rsidRPr="00F91986" w:rsidRDefault="00991245" w:rsidP="004B38FA">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54E4EA0E" w14:textId="0958464F" w:rsidR="007F2F0A" w:rsidRDefault="004B38FA" w:rsidP="004B38FA">
      <w:pPr>
        <w:numPr>
          <w:ilvl w:val="0"/>
          <w:numId w:val="1"/>
        </w:numPr>
        <w:spacing w:after="160"/>
        <w:jc w:val="both"/>
        <w:rPr>
          <w:rFonts w:asciiTheme="minorHAnsi" w:eastAsia="Calibri" w:hAnsiTheme="minorHAnsi" w:cstheme="minorHAnsi"/>
          <w:color w:val="000000"/>
          <w:sz w:val="22"/>
          <w:szCs w:val="22"/>
          <w:lang w:eastAsia="en-US" w:bidi="ar-SA"/>
        </w:rPr>
      </w:pPr>
      <w:r w:rsidRPr="00F91986">
        <w:rPr>
          <w:rFonts w:asciiTheme="minorHAnsi" w:eastAsia="Calibri" w:hAnsiTheme="minorHAnsi" w:cstheme="minorHAnsi"/>
          <w:color w:val="000000"/>
          <w:sz w:val="22"/>
          <w:szCs w:val="22"/>
          <w:lang w:eastAsia="en-US" w:bidi="ar-SA"/>
        </w:rPr>
        <w:t>2024-22-433 -48030 SUBVENCIONES INNOVADORAS: 1.800,00 euros</w:t>
      </w:r>
    </w:p>
    <w:p w14:paraId="35B4A7DE" w14:textId="1FFC789B" w:rsidR="002B6CC1" w:rsidRDefault="002B6CC1" w:rsidP="002B6CC1">
      <w:pPr>
        <w:numPr>
          <w:ilvl w:val="0"/>
          <w:numId w:val="1"/>
        </w:numPr>
        <w:spacing w:after="160"/>
        <w:jc w:val="both"/>
        <w:rPr>
          <w:rFonts w:asciiTheme="minorHAnsi" w:eastAsia="Calibri" w:hAnsiTheme="minorHAnsi" w:cstheme="minorHAnsi"/>
          <w:color w:val="000000"/>
          <w:sz w:val="22"/>
          <w:szCs w:val="22"/>
          <w:lang w:eastAsia="en-US" w:bidi="ar-SA"/>
        </w:rPr>
      </w:pPr>
      <w:r w:rsidRPr="00F91986">
        <w:rPr>
          <w:rFonts w:asciiTheme="minorHAnsi" w:eastAsia="Calibri" w:hAnsiTheme="minorHAnsi" w:cstheme="minorHAnsi"/>
          <w:color w:val="000000"/>
          <w:sz w:val="22"/>
          <w:szCs w:val="22"/>
          <w:lang w:eastAsia="en-US" w:bidi="ar-SA"/>
        </w:rPr>
        <w:t>2024-22-433 -770.03 SUBVENCIONES INNOVADORES: 14.400,00 euros</w:t>
      </w:r>
    </w:p>
    <w:p w14:paraId="6CF40E40" w14:textId="727A5B62" w:rsidR="007F2F0A" w:rsidRPr="00F91986" w:rsidRDefault="00991245" w:rsidP="004B38FA">
      <w:pPr>
        <w:spacing w:after="160"/>
        <w:jc w:val="both"/>
        <w:rPr>
          <w:rFonts w:asciiTheme="minorHAnsi" w:hAnsiTheme="minorHAnsi" w:cstheme="minorHAnsi"/>
        </w:rPr>
      </w:pPr>
      <w:r w:rsidRPr="00F91986">
        <w:rPr>
          <w:rFonts w:asciiTheme="minorHAnsi" w:eastAsia="Calibri" w:hAnsiTheme="minorHAnsi" w:cstheme="minorHAnsi"/>
          <w:color w:val="000000"/>
          <w:sz w:val="22"/>
          <w:szCs w:val="22"/>
          <w:lang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69D38E0E" w14:textId="77777777" w:rsidR="007F2F0A" w:rsidRPr="00F91986" w:rsidRDefault="00991245" w:rsidP="004B38FA">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73FDA2FF" w14:textId="77777777" w:rsidR="007F2F0A" w:rsidRPr="00F91986" w:rsidRDefault="00991245" w:rsidP="004B38FA">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646310C3"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lastRenderedPageBreak/>
        <w:t>Dado que el régimen de la concesión se trata: concurrencia competitiva. Convocatoria abierta.</w:t>
      </w:r>
    </w:p>
    <w:p w14:paraId="4786FA0E"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2033D689"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En cuanto a los órganos de instrucción y resolución, son:</w:t>
      </w:r>
    </w:p>
    <w:p w14:paraId="7FBA0B60"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1F535844"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 xml:space="preserve">- Órgano competente para la instrucción del procedimiento: Departamento </w:t>
      </w:r>
      <w:r w:rsidRPr="00F91986">
        <w:rPr>
          <w:rFonts w:asciiTheme="minorHAnsi" w:eastAsia="Times New Roman" w:hAnsiTheme="minorHAnsi" w:cstheme="minorHAnsi"/>
          <w:color w:val="000000"/>
          <w:lang w:eastAsia="es-ES" w:bidi="ar-SA"/>
        </w:rPr>
        <w:t xml:space="preserve">de </w:t>
      </w:r>
      <w:r w:rsidRPr="00F91986">
        <w:rPr>
          <w:rFonts w:asciiTheme="minorHAnsi" w:eastAsia="Times New Roman" w:hAnsiTheme="minorHAnsi" w:cstheme="minorHAnsi"/>
          <w:color w:val="000000"/>
          <w:sz w:val="22"/>
          <w:szCs w:val="22"/>
          <w:lang w:eastAsia="es-ES" w:bidi="ar-SA"/>
        </w:rPr>
        <w:t>Promoción Económica.</w:t>
      </w:r>
    </w:p>
    <w:p w14:paraId="5B6DDBE1" w14:textId="77777777" w:rsidR="007F2F0A" w:rsidRDefault="00991245">
      <w:pPr>
        <w:shd w:val="clear" w:color="auto" w:fill="FFFFFF"/>
        <w:jc w:val="both"/>
        <w:rPr>
          <w:rFonts w:asciiTheme="minorHAnsi" w:eastAsia="Times New Roman" w:hAnsiTheme="minorHAnsi" w:cstheme="minorHAnsi"/>
          <w:color w:val="000000"/>
          <w:sz w:val="22"/>
          <w:szCs w:val="22"/>
          <w:lang w:eastAsia="es-ES" w:bidi="ar-SA"/>
        </w:rPr>
      </w:pPr>
      <w:r w:rsidRPr="00F91986">
        <w:rPr>
          <w:rFonts w:asciiTheme="minorHAnsi" w:eastAsia="Times New Roman" w:hAnsiTheme="minorHAnsi" w:cstheme="minorHAnsi"/>
          <w:color w:val="000000"/>
          <w:sz w:val="22"/>
          <w:szCs w:val="22"/>
          <w:lang w:eastAsia="es-ES" w:bidi="ar-SA"/>
        </w:rPr>
        <w:t>- Órgano competente para la resolución del procedimiento: Junta de Gobierno Local.</w:t>
      </w:r>
    </w:p>
    <w:p w14:paraId="44AF9980" w14:textId="781AEE24" w:rsidR="00442D42" w:rsidRDefault="00442D42" w:rsidP="00442D42">
      <w:pPr>
        <w:spacing w:before="100" w:beforeAutospacing="1" w:after="100" w:afterAutospacing="1"/>
        <w:jc w:val="both"/>
        <w:rPr>
          <w:rFonts w:asciiTheme="minorHAnsi" w:eastAsia="Calibri" w:hAnsiTheme="minorHAnsi" w:cstheme="minorHAnsi"/>
          <w:color w:val="000000"/>
          <w:sz w:val="22"/>
          <w:szCs w:val="22"/>
          <w:lang w:eastAsia="en-US" w:bidi="ar-SA"/>
        </w:rPr>
      </w:pPr>
      <w:r>
        <w:rPr>
          <w:rFonts w:asciiTheme="minorHAnsi" w:eastAsia="Calibri" w:hAnsiTheme="minorHAnsi" w:cstheme="minorHAnsi"/>
          <w:color w:val="000000"/>
          <w:sz w:val="22"/>
          <w:szCs w:val="22"/>
          <w:lang w:eastAsia="en-US" w:bidi="ar-SA"/>
        </w:rPr>
        <w:t>Las subvenciones concedidas al amparo de esta convocatoria, deberán destinarse a financiar las inversiones a lo largo del proceso comprendido entre el 1 de octubre de 2023 y el 30 de junio de 2024.</w:t>
      </w:r>
    </w:p>
    <w:p w14:paraId="2DDCBB6E" w14:textId="2803536A" w:rsidR="007F2F0A" w:rsidRDefault="00991245" w:rsidP="00442D42">
      <w:pPr>
        <w:shd w:val="clear" w:color="auto" w:fill="FFFFFF"/>
        <w:jc w:val="both"/>
        <w:rPr>
          <w:rFonts w:asciiTheme="minorHAnsi" w:eastAsia="Calibri" w:hAnsiTheme="minorHAnsi" w:cstheme="minorHAnsi"/>
          <w:color w:val="000000"/>
          <w:sz w:val="22"/>
          <w:szCs w:val="22"/>
          <w:lang w:eastAsia="en-US" w:bidi="ar-SA"/>
        </w:rPr>
      </w:pPr>
      <w:r w:rsidRPr="00F91986">
        <w:rPr>
          <w:rFonts w:asciiTheme="minorHAnsi" w:eastAsia="Times New Roman" w:hAnsiTheme="minorHAnsi" w:cstheme="minorHAnsi"/>
          <w:color w:val="000000"/>
          <w:lang w:eastAsia="es-ES" w:bidi="ar-SA"/>
        </w:rPr>
        <w:t> </w:t>
      </w:r>
      <w:r w:rsidRPr="00F91986">
        <w:rPr>
          <w:rFonts w:asciiTheme="minorHAnsi" w:eastAsia="Calibri" w:hAnsiTheme="minorHAnsi" w:cstheme="minorHAnsi"/>
          <w:color w:val="000000"/>
          <w:sz w:val="22"/>
          <w:szCs w:val="22"/>
          <w:lang w:eastAsia="en-US" w:bidi="ar-SA"/>
        </w:rPr>
        <w:t>Dado que los plazos de presentación de solicitudes será: hasta el 30 de junio de 2024.</w:t>
      </w:r>
    </w:p>
    <w:p w14:paraId="34DE2665" w14:textId="77777777" w:rsidR="00442D42" w:rsidRPr="00F91986" w:rsidRDefault="00442D42" w:rsidP="00442D42">
      <w:pPr>
        <w:shd w:val="clear" w:color="auto" w:fill="FFFFFF"/>
        <w:jc w:val="both"/>
        <w:rPr>
          <w:rFonts w:asciiTheme="minorHAnsi" w:hAnsiTheme="minorHAnsi" w:cstheme="minorHAnsi"/>
        </w:rPr>
      </w:pPr>
    </w:p>
    <w:p w14:paraId="080F37B1" w14:textId="3C253F44" w:rsidR="007F2F0A" w:rsidRPr="00F91986" w:rsidRDefault="00991245">
      <w:pPr>
        <w:spacing w:after="160"/>
        <w:jc w:val="both"/>
        <w:rPr>
          <w:rFonts w:asciiTheme="minorHAnsi" w:hAnsiTheme="minorHAnsi" w:cstheme="minorHAnsi"/>
        </w:rPr>
      </w:pPr>
      <w:r w:rsidRPr="00F91986">
        <w:rPr>
          <w:rFonts w:asciiTheme="minorHAnsi" w:eastAsia="Calibri" w:hAnsiTheme="minorHAnsi" w:cstheme="minorHAnsi"/>
          <w:color w:val="000000"/>
          <w:sz w:val="22"/>
          <w:szCs w:val="22"/>
          <w:lang w:eastAsia="en-US" w:bidi="ar-SA"/>
        </w:rPr>
        <w:t>Dado la naturaleza de la convocatoria es del 2024 y en relación de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4AD834C7" w14:textId="1955ECCE" w:rsidR="007F2F0A" w:rsidRPr="00F91986" w:rsidRDefault="00991245">
      <w:pPr>
        <w:spacing w:after="160"/>
        <w:jc w:val="both"/>
        <w:rPr>
          <w:rFonts w:asciiTheme="minorHAnsi" w:eastAsia="Calibri" w:hAnsiTheme="minorHAnsi" w:cstheme="minorHAnsi"/>
          <w:color w:val="000000"/>
          <w:sz w:val="22"/>
          <w:szCs w:val="22"/>
          <w:lang w:eastAsia="en-US" w:bidi="ar-SA"/>
        </w:rPr>
      </w:pPr>
      <w:r w:rsidRPr="00F91986">
        <w:rPr>
          <w:rFonts w:asciiTheme="minorHAnsi" w:eastAsia="Calibri" w:hAnsiTheme="minorHAnsi" w:cstheme="minorHAnsi"/>
          <w:color w:val="000000"/>
          <w:sz w:val="22"/>
          <w:szCs w:val="22"/>
          <w:lang w:eastAsia="en-US" w:bidi="ar-SA"/>
        </w:rPr>
        <w:t>La justificación de la toda la documentación se presentará dentro del periodo 2024.</w:t>
      </w:r>
    </w:p>
    <w:p w14:paraId="636D87F7" w14:textId="77777777" w:rsidR="007F2F0A" w:rsidRPr="00F91986" w:rsidRDefault="00991245">
      <w:pPr>
        <w:spacing w:after="160"/>
        <w:jc w:val="both"/>
        <w:rPr>
          <w:rFonts w:asciiTheme="minorHAnsi" w:hAnsiTheme="minorHAnsi" w:cstheme="minorHAnsi"/>
        </w:rPr>
      </w:pPr>
      <w:r w:rsidRPr="00F91986">
        <w:rPr>
          <w:rFonts w:asciiTheme="minorHAnsi" w:eastAsia="Calibri" w:hAnsiTheme="minorHAnsi" w:cstheme="minorHAnsi"/>
          <w:color w:val="000000"/>
          <w:sz w:val="22"/>
          <w:szCs w:val="22"/>
          <w:lang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7C05E81E"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Dado que la forma de presentación de las solicitudes será: electrónicamente, o bien presencialmente en las oficinas municipales de atención al ciudadano.</w:t>
      </w:r>
    </w:p>
    <w:p w14:paraId="09A6BB7E"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5C737629"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En cuanto al plazo de resolución y notificación: 6 meses desde la publicación del anuncio de la convocatoria en la BDNS y en el Boletín Oficial correspondiente .</w:t>
      </w:r>
    </w:p>
    <w:p w14:paraId="5488F53C"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Medio de notificación de la resolución: publicación en la sede electrónica.</w:t>
      </w:r>
    </w:p>
    <w:p w14:paraId="2534DFAE"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Régimen de aceptación: tácita, si no se manifiesta lo contrario en el plazo de un mes desde la notificación de la resolución.</w:t>
      </w:r>
    </w:p>
    <w:p w14:paraId="7875EABA"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w:t>
      </w:r>
      <w:r w:rsidRPr="00F91986">
        <w:rPr>
          <w:rFonts w:asciiTheme="minorHAnsi" w:eastAsia="Times New Roman" w:hAnsiTheme="minorHAnsi" w:cstheme="minorHAnsi"/>
          <w:color w:val="800000"/>
          <w:sz w:val="22"/>
          <w:szCs w:val="22"/>
          <w:lang w:eastAsia="es-ES" w:bidi="ar-SA"/>
        </w:rPr>
        <w:t>;</w:t>
      </w:r>
      <w:r w:rsidRPr="00F91986">
        <w:rPr>
          <w:rFonts w:asciiTheme="minorHAnsi" w:eastAsia="Times New Roman" w:hAnsiTheme="minorHAnsi" w:cstheme="minorHAnsi"/>
          <w:color w:val="000000"/>
          <w:sz w:val="22"/>
          <w:szCs w:val="22"/>
          <w:lang w:eastAsia="es-ES" w:bidi="ar-SA"/>
        </w:rPr>
        <w:t xml:space="preserve"> Ley 39/2015, de 1 de octubre, del procedimiento administrativo común de las administraciones públicas y la Ley 26/2010, de 3 de agosto, de régimen jurídico y de procedimiento de las administraciones públicas de Cataluña.</w:t>
      </w:r>
    </w:p>
    <w:p w14:paraId="5EBADD93"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Dado que las resoluciones dictadas en ejecución de la convocatoria agotan la vía administrativa.</w:t>
      </w:r>
    </w:p>
    <w:p w14:paraId="41D341EB" w14:textId="2F3B4E48"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 xml:space="preserve">Régimen de recursos contra los actos administrativos dictados en ejecución de la convocatoria : recurso contencioso administrativo, en el plazo máximo de dos meses desde el día siguiente al de la notificación, ante el Juzgado de lo Contencioso Administrativo de Tarragona. De manera </w:t>
      </w:r>
      <w:r w:rsidRPr="00F91986">
        <w:rPr>
          <w:rFonts w:asciiTheme="minorHAnsi" w:eastAsia="Times New Roman" w:hAnsiTheme="minorHAnsi" w:cstheme="minorHAnsi"/>
          <w:color w:val="000000"/>
          <w:sz w:val="22"/>
          <w:szCs w:val="22"/>
          <w:lang w:eastAsia="es-ES" w:bidi="ar-SA"/>
        </w:rPr>
        <w:lastRenderedPageBreak/>
        <w:t>alternativa y potestativa, recurso de reposición, en el plazo máximo de un mes desde el día siguiente al de la notificación.</w:t>
      </w:r>
    </w:p>
    <w:p w14:paraId="6094B554"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43FD3301"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639A7EE2"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390295EB"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Considerando lo dispuesto en el artículo 17.3 b y 20.8 a ) de la Ley 38 /2003, de 17 de noviembre, General de Subvenciones.</w:t>
      </w:r>
    </w:p>
    <w:p w14:paraId="333E2ED7"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7397B91B"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Disposición transitoria única:</w:t>
      </w:r>
    </w:p>
    <w:p w14:paraId="1EA53A32" w14:textId="664A533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Para con las solicitudes generadas en 2023, excepcionalmente, serán objeto de subvención de esta convocatoria si consta acuerdo hecho de la junta de gobierno local del ejercicio económico de 2023.</w:t>
      </w:r>
      <w:bookmarkEnd w:id="0"/>
    </w:p>
    <w:sectPr w:rsidR="007F2F0A" w:rsidRPr="00F91986">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FC30C" w14:textId="77777777" w:rsidR="00751F94" w:rsidRDefault="00751F94">
      <w:r>
        <w:separator/>
      </w:r>
    </w:p>
  </w:endnote>
  <w:endnote w:type="continuationSeparator" w:id="0">
    <w:p w14:paraId="7C42A20A" w14:textId="77777777" w:rsidR="00751F94" w:rsidRDefault="00751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CBE45" w14:textId="77777777" w:rsidR="002B6CC1" w:rsidRDefault="00991245">
    <w:pPr>
      <w:pStyle w:val="Piedepgina"/>
    </w:pPr>
    <w:r>
      <w:rPr>
        <w:noProof/>
      </w:rPr>
      <w:drawing>
        <wp:anchor distT="0" distB="0" distL="114300" distR="114300" simplePos="0" relativeHeight="251661312" behindDoc="0" locked="0" layoutInCell="1" allowOverlap="1" wp14:anchorId="4D3A61AD" wp14:editId="53C206FC">
          <wp:simplePos x="0" y="0"/>
          <wp:positionH relativeFrom="column">
            <wp:align>center</wp:align>
          </wp:positionH>
          <wp:positionV relativeFrom="paragraph">
            <wp:posOffset>722</wp:posOffset>
          </wp:positionV>
          <wp:extent cx="5399998" cy="723957"/>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B6EEC" w14:textId="77777777" w:rsidR="00751F94" w:rsidRDefault="00751F94">
      <w:r>
        <w:rPr>
          <w:color w:val="000000"/>
        </w:rPr>
        <w:separator/>
      </w:r>
    </w:p>
  </w:footnote>
  <w:footnote w:type="continuationSeparator" w:id="0">
    <w:p w14:paraId="063DA93A" w14:textId="77777777" w:rsidR="00751F94" w:rsidRDefault="00751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679C9" w14:textId="77777777" w:rsidR="002B6CC1" w:rsidRDefault="00991245">
    <w:pPr>
      <w:pStyle w:val="Encabezado"/>
    </w:pPr>
    <w:r>
      <w:rPr>
        <w:noProof/>
      </w:rPr>
      <w:drawing>
        <wp:anchor distT="0" distB="0" distL="114300" distR="114300" simplePos="0" relativeHeight="251659264" behindDoc="0" locked="0" layoutInCell="1" allowOverlap="1" wp14:anchorId="241FFA58" wp14:editId="79D3CBB2">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C0C68"/>
    <w:multiLevelType w:val="multilevel"/>
    <w:tmpl w:val="52B67B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0018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F0A"/>
    <w:rsid w:val="000E7F5D"/>
    <w:rsid w:val="00185A55"/>
    <w:rsid w:val="002B6CC1"/>
    <w:rsid w:val="00310965"/>
    <w:rsid w:val="00321647"/>
    <w:rsid w:val="003362E4"/>
    <w:rsid w:val="00407595"/>
    <w:rsid w:val="00442D42"/>
    <w:rsid w:val="004B38FA"/>
    <w:rsid w:val="00553713"/>
    <w:rsid w:val="005921ED"/>
    <w:rsid w:val="00641386"/>
    <w:rsid w:val="00653B1A"/>
    <w:rsid w:val="00662288"/>
    <w:rsid w:val="006844AB"/>
    <w:rsid w:val="006D5B4A"/>
    <w:rsid w:val="00714FF0"/>
    <w:rsid w:val="00751F94"/>
    <w:rsid w:val="007616FD"/>
    <w:rsid w:val="007F2F0A"/>
    <w:rsid w:val="00991245"/>
    <w:rsid w:val="00B7359A"/>
    <w:rsid w:val="00B757E3"/>
    <w:rsid w:val="00DB37AC"/>
    <w:rsid w:val="00E55EFC"/>
    <w:rsid w:val="00F04BEB"/>
    <w:rsid w:val="00F71794"/>
    <w:rsid w:val="00F7654B"/>
    <w:rsid w:val="00F919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C953F"/>
  <w15:docId w15:val="{DA465314-9B16-4950-890D-33DC6D59A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character" w:styleId="Textodelmarcadordeposicin">
    <w:name w:val="Placeholder Text"/>
    <w:basedOn w:val="Fuentedeprrafopredeter"/>
    <w:uiPriority w:val="99"/>
    <w:semiHidden/>
    <w:rsid w:val="000E7F5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184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1014</Words>
  <Characters>5782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cp:revision>
  <cp:lastPrinted>2024-02-19T08:51:00Z</cp:lastPrinted>
  <dcterms:created xsi:type="dcterms:W3CDTF">2024-02-19T17:24:00Z</dcterms:created>
  <dcterms:modified xsi:type="dcterms:W3CDTF">2024-02-29T13:54:00Z</dcterms:modified>
</cp:coreProperties>
</file>