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E9D94B" w14:textId="22EE14B3" w:rsidR="00B326E4" w:rsidRPr="00F17825" w:rsidRDefault="00B326E4" w:rsidP="00B326E4">
      <w:pPr>
        <w:rPr>
          <w:b/>
          <w:bCs/>
        </w:rPr>
      </w:pPr>
      <w:r w:rsidRPr="00F17825">
        <w:rPr>
          <w:b/>
          <w:bCs/>
        </w:rPr>
        <w:t>ANUNCIO. EXTRACTO. Bases Ayudas Suministros Mínimos Vitales 202</w:t>
      </w:r>
      <w:r w:rsidR="0013104D">
        <w:rPr>
          <w:b/>
          <w:bCs/>
        </w:rPr>
        <w:t>4</w:t>
      </w:r>
      <w:r w:rsidRPr="00F17825">
        <w:rPr>
          <w:b/>
          <w:bCs/>
        </w:rPr>
        <w:t>.</w:t>
      </w:r>
    </w:p>
    <w:p w14:paraId="67C7E2BD" w14:textId="77777777" w:rsidR="00B326E4" w:rsidRDefault="00B326E4" w:rsidP="00B326E4"/>
    <w:p w14:paraId="495C56D0" w14:textId="5D6231DC" w:rsidR="00B326E4" w:rsidRDefault="00B326E4" w:rsidP="00B326E4">
      <w:r>
        <w:t xml:space="preserve">Por acuerdo de Junta </w:t>
      </w:r>
      <w:r w:rsidRPr="00C03CAF">
        <w:t xml:space="preserve">de Gobierno </w:t>
      </w:r>
      <w:r w:rsidR="00107E44" w:rsidRPr="00C03CAF">
        <w:t>Local de</w:t>
      </w:r>
      <w:r w:rsidRPr="00C03CAF">
        <w:t xml:space="preserve"> </w:t>
      </w:r>
      <w:r w:rsidR="00F17825" w:rsidRPr="00C03CAF">
        <w:t>2</w:t>
      </w:r>
      <w:r w:rsidR="00C03CAF">
        <w:t>6</w:t>
      </w:r>
      <w:r w:rsidR="00107E44" w:rsidRPr="00C03CAF">
        <w:t xml:space="preserve"> </w:t>
      </w:r>
      <w:r w:rsidRPr="00C03CAF">
        <w:t xml:space="preserve">de </w:t>
      </w:r>
      <w:r w:rsidR="00107E44" w:rsidRPr="00C03CAF">
        <w:t>febrero</w:t>
      </w:r>
      <w:r w:rsidRPr="00C03CAF">
        <w:t xml:space="preserve"> de 202</w:t>
      </w:r>
      <w:r w:rsidR="0013104D" w:rsidRPr="00C03CAF">
        <w:t>4</w:t>
      </w:r>
      <w:r w:rsidR="008E4E3C" w:rsidRPr="00C03CAF">
        <w:t xml:space="preserve"> </w:t>
      </w:r>
      <w:r w:rsidRPr="00C03CAF">
        <w:t xml:space="preserve">se aprueban las Bases </w:t>
      </w:r>
      <w:r>
        <w:t>que regirán las Ayudas para Suministros Mínimos Vitales 202</w:t>
      </w:r>
      <w:r w:rsidR="0013104D">
        <w:t>4</w:t>
      </w:r>
      <w:r>
        <w:t>.</w:t>
      </w:r>
    </w:p>
    <w:p w14:paraId="39BA9197" w14:textId="77777777" w:rsidR="00CA7FE2" w:rsidRDefault="00CA7FE2" w:rsidP="00B326E4"/>
    <w:p w14:paraId="5D43DDE6" w14:textId="1ED703D4" w:rsidR="00B326E4" w:rsidRPr="001E09B6" w:rsidRDefault="00B326E4" w:rsidP="00B326E4">
      <w:pPr>
        <w:rPr>
          <w:b/>
          <w:bCs/>
        </w:rPr>
      </w:pPr>
      <w:r w:rsidRPr="001E09B6">
        <w:rPr>
          <w:b/>
          <w:bCs/>
        </w:rPr>
        <w:t>PRIMERA. OBJETO.</w:t>
      </w:r>
    </w:p>
    <w:p w14:paraId="1A87E761" w14:textId="24DB509E" w:rsidR="00B326E4" w:rsidRDefault="00B326E4" w:rsidP="00B326E4">
      <w:r>
        <w:t>Las presentes bases tienen por objeto regular las ayudas para suministros mínimos vitales del Ayuntamiento de Talayuela para el año 202</w:t>
      </w:r>
      <w:r w:rsidR="0013104D">
        <w:t>4</w:t>
      </w:r>
      <w:r>
        <w:t>.</w:t>
      </w:r>
    </w:p>
    <w:p w14:paraId="69EAFAD0" w14:textId="77777777" w:rsidR="00ED2E07" w:rsidRDefault="00ED2E07" w:rsidP="00B326E4"/>
    <w:p w14:paraId="6AC43161" w14:textId="77777777" w:rsidR="00B326E4" w:rsidRPr="001E09B6" w:rsidRDefault="00B326E4" w:rsidP="00B326E4">
      <w:pPr>
        <w:rPr>
          <w:b/>
          <w:bCs/>
        </w:rPr>
      </w:pPr>
      <w:r w:rsidRPr="001E09B6">
        <w:rPr>
          <w:b/>
          <w:bCs/>
        </w:rPr>
        <w:t>SEGUNDA. BENEFICIARIOS/AS.</w:t>
      </w:r>
    </w:p>
    <w:p w14:paraId="7F7CD552" w14:textId="7310981B" w:rsidR="008970B9" w:rsidRDefault="00B326E4" w:rsidP="008970B9">
      <w:pPr>
        <w:spacing w:before="91"/>
        <w:ind w:right="-1"/>
        <w:jc w:val="both"/>
        <w:rPr>
          <w:rFonts w:ascii="Verdana" w:hAnsi="Verdana"/>
          <w:b/>
          <w:w w:val="95"/>
          <w:sz w:val="24"/>
          <w:szCs w:val="24"/>
        </w:rPr>
      </w:pPr>
      <w:r w:rsidRPr="00ED2E07">
        <w:t>P</w:t>
      </w:r>
      <w:r w:rsidR="000F6DBD" w:rsidRPr="00ED2E07">
        <w:t>ara</w:t>
      </w:r>
      <w:r w:rsidRPr="00ED2E07">
        <w:t xml:space="preserve"> ser beneficiarias de las ayudas para suministros mínimos vitales </w:t>
      </w:r>
      <w:r w:rsidR="000F6DBD" w:rsidRPr="00ED2E07">
        <w:t>se deberán cumplir los requisitos establecidos</w:t>
      </w:r>
      <w:r w:rsidRPr="00ED2E07">
        <w:t xml:space="preserve"> el </w:t>
      </w:r>
      <w:r w:rsidRPr="008970B9">
        <w:t xml:space="preserve">artículo </w:t>
      </w:r>
      <w:r w:rsidR="008970B9" w:rsidRPr="008970B9">
        <w:t>3</w:t>
      </w:r>
      <w:r w:rsidRPr="008970B9">
        <w:t>,</w:t>
      </w:r>
      <w:r w:rsidR="004B28CD" w:rsidRPr="008970B9">
        <w:t xml:space="preserve"> </w:t>
      </w:r>
      <w:r w:rsidR="008970B9" w:rsidRPr="008970B9">
        <w:t xml:space="preserve">de </w:t>
      </w:r>
      <w:r w:rsidR="008970B9" w:rsidRPr="008970B9">
        <w:rPr>
          <w:b/>
          <w:bCs/>
        </w:rPr>
        <w:t>las bases reguladoras de la convocatoria de ayudas económicas para garantizar a los ciudadanos del municipio de Talayuela, el derecho al acceso de suministros mínimos vitales para el año 2024</w:t>
      </w:r>
      <w:r w:rsidR="008970B9" w:rsidRPr="008970B9">
        <w:rPr>
          <w:rFonts w:ascii="Verdana" w:hAnsi="Verdana"/>
          <w:b/>
          <w:bCs/>
          <w:w w:val="95"/>
          <w:sz w:val="24"/>
          <w:szCs w:val="24"/>
        </w:rPr>
        <w:t>.</w:t>
      </w:r>
    </w:p>
    <w:p w14:paraId="6D59CA00" w14:textId="77777777" w:rsidR="006F6605" w:rsidRPr="00C03CAF" w:rsidRDefault="006F6605" w:rsidP="006F6605">
      <w:pPr>
        <w:pStyle w:val="Pa2"/>
        <w:spacing w:before="220"/>
        <w:jc w:val="both"/>
        <w:rPr>
          <w:rFonts w:cs="Verdana"/>
          <w:sz w:val="20"/>
          <w:szCs w:val="20"/>
        </w:rPr>
      </w:pPr>
      <w:r w:rsidRPr="00C03CAF">
        <w:rPr>
          <w:rFonts w:cs="Verdana"/>
          <w:sz w:val="20"/>
          <w:szCs w:val="20"/>
        </w:rPr>
        <w:t>1. Podrán ser beneficiarias de las ayudas para suministros mínimos vitales las unidades de convivencia, independientemente de que exista o no entre sus miembros relación de pa</w:t>
      </w:r>
      <w:r w:rsidRPr="00C03CAF">
        <w:rPr>
          <w:rFonts w:cs="Verdana"/>
          <w:sz w:val="20"/>
          <w:szCs w:val="20"/>
        </w:rPr>
        <w:softHyphen/>
        <w:t xml:space="preserve">rentesco, que cumplan los siguientes requisitos: </w:t>
      </w:r>
    </w:p>
    <w:p w14:paraId="28A75624" w14:textId="77777777" w:rsidR="006F6605" w:rsidRPr="00C03CAF" w:rsidRDefault="006F6605" w:rsidP="006F6605">
      <w:pPr>
        <w:pStyle w:val="Pa2"/>
        <w:spacing w:before="220"/>
        <w:jc w:val="both"/>
        <w:rPr>
          <w:rFonts w:cs="Verdana"/>
          <w:sz w:val="20"/>
          <w:szCs w:val="20"/>
        </w:rPr>
      </w:pPr>
      <w:r w:rsidRPr="00C03CAF">
        <w:rPr>
          <w:rFonts w:cs="Verdana"/>
          <w:sz w:val="20"/>
          <w:szCs w:val="20"/>
        </w:rPr>
        <w:t>a) Ser mayores de edad o que, aun siendo menores de dicha edad, sean huérfanas absolu</w:t>
      </w:r>
      <w:r w:rsidRPr="00C03CAF">
        <w:rPr>
          <w:rFonts w:cs="Verdana"/>
          <w:sz w:val="20"/>
          <w:szCs w:val="20"/>
        </w:rPr>
        <w:softHyphen/>
        <w:t xml:space="preserve">tas o estén emancipadas, por concesión judicial o de quienes ejerzan la patria potestad, y estén empadronadas y residan legal y efectivamente en Extremadura. </w:t>
      </w:r>
    </w:p>
    <w:p w14:paraId="36A06B89" w14:textId="77777777" w:rsidR="006F6605" w:rsidRPr="00C03CAF" w:rsidRDefault="006F6605" w:rsidP="006F6605">
      <w:pPr>
        <w:pStyle w:val="Pa2"/>
        <w:spacing w:before="220"/>
        <w:jc w:val="both"/>
        <w:rPr>
          <w:rFonts w:cs="Verdana"/>
          <w:sz w:val="20"/>
          <w:szCs w:val="20"/>
        </w:rPr>
      </w:pPr>
      <w:r w:rsidRPr="00C03CAF">
        <w:rPr>
          <w:rFonts w:cs="Verdana"/>
          <w:sz w:val="20"/>
          <w:szCs w:val="20"/>
        </w:rPr>
        <w:t>b) Estar empadronado y residir legal y efectivamente en el municipio de Talayuela, y acreditar haber residido en alguno de los municipios de la Comunidad Autónoma de Extremadura con una antigüedad de, al menos, seis meses inmediatamente anteriores a la fecha de presentación de la solicitud.</w:t>
      </w:r>
    </w:p>
    <w:p w14:paraId="785CF7CD" w14:textId="173CB694" w:rsidR="008970B9" w:rsidRPr="00C03CAF" w:rsidRDefault="006F6605" w:rsidP="006F6605">
      <w:pPr>
        <w:pStyle w:val="Pa2"/>
        <w:spacing w:before="220"/>
        <w:jc w:val="both"/>
        <w:rPr>
          <w:rFonts w:cs="Verdana"/>
          <w:sz w:val="20"/>
          <w:szCs w:val="20"/>
        </w:rPr>
      </w:pPr>
      <w:r w:rsidRPr="00C03CAF">
        <w:rPr>
          <w:rFonts w:cs="Verdana"/>
          <w:sz w:val="20"/>
          <w:szCs w:val="20"/>
        </w:rPr>
        <w:t>c) Carecer de rentas o ingresos suficientes, considerándose que existen rentas o ingresos suficientes cuando los ingresos netos de la unidad de convivencia sean superiores al 120 % del Indicador Público de Renta de Efectos Múltiples (IPREM), referido a catorce pa</w:t>
      </w:r>
      <w:r w:rsidRPr="00C03CAF">
        <w:rPr>
          <w:rFonts w:cs="Verdana"/>
          <w:sz w:val="20"/>
          <w:szCs w:val="20"/>
        </w:rPr>
        <w:softHyphen/>
        <w:t>gas, incrementándose en un 8% por cada miembro de la unidad de convivencia.</w:t>
      </w:r>
    </w:p>
    <w:p w14:paraId="58B9EF9E" w14:textId="77777777" w:rsidR="006F6605" w:rsidRPr="00C03CAF" w:rsidRDefault="006F6605" w:rsidP="006F6605">
      <w:pPr>
        <w:pStyle w:val="Default"/>
        <w:rPr>
          <w:color w:val="auto"/>
        </w:rPr>
      </w:pPr>
    </w:p>
    <w:p w14:paraId="5CCFB90F" w14:textId="77777777" w:rsidR="006F6605" w:rsidRPr="00C03CAF" w:rsidRDefault="006F6605" w:rsidP="006F6605">
      <w:pPr>
        <w:pStyle w:val="Pa2"/>
        <w:spacing w:before="220"/>
        <w:jc w:val="both"/>
        <w:rPr>
          <w:rFonts w:cs="Verdana"/>
          <w:sz w:val="20"/>
          <w:szCs w:val="20"/>
        </w:rPr>
      </w:pPr>
      <w:r w:rsidRPr="00C03CAF">
        <w:rPr>
          <w:rFonts w:cs="Verdana"/>
          <w:sz w:val="20"/>
          <w:szCs w:val="20"/>
        </w:rPr>
        <w:t xml:space="preserve">En aquellas unidades de convivencia en la que haya algún miembro con una discapacidad en grado igual o superior al 65 % o tuvieran reconocida la situación de Dependencia, con independencia del Grado y Nivel, se incrementará un 10 % por cada miembro de la unidad de convivencia. </w:t>
      </w:r>
    </w:p>
    <w:p w14:paraId="27FB624C" w14:textId="77777777" w:rsidR="006F6605" w:rsidRPr="00C03CAF" w:rsidRDefault="006F6605" w:rsidP="006F6605">
      <w:pPr>
        <w:pStyle w:val="Pa2"/>
        <w:spacing w:before="220"/>
        <w:jc w:val="both"/>
        <w:rPr>
          <w:rFonts w:cs="Verdana"/>
          <w:sz w:val="20"/>
          <w:szCs w:val="20"/>
        </w:rPr>
      </w:pPr>
      <w:r w:rsidRPr="00C03CAF">
        <w:rPr>
          <w:rFonts w:cs="Verdana"/>
          <w:sz w:val="20"/>
          <w:szCs w:val="20"/>
        </w:rPr>
        <w:t xml:space="preserve">Asimismo, si la persona solicitante miembro de la unidad de convivencia o en su caso, otra persona integrante de la unidad familiar estuviera abonando un préstamo hipotecario o alquiler sobre la vivienda habitual de residencia, a fin de determinar la cantidad a imputar como recursos disponibles en el hogar se deducirá su importe mensual sobre el total de los ingresos de la unidad familiar, hasta un máximo del 50 % del IPREM mensual, referido a 14 pagas. </w:t>
      </w:r>
    </w:p>
    <w:p w14:paraId="71F6BC06" w14:textId="77777777" w:rsidR="006F6605" w:rsidRPr="00C03CAF" w:rsidRDefault="006F6605" w:rsidP="006F6605">
      <w:pPr>
        <w:pStyle w:val="Pa2"/>
        <w:spacing w:before="220"/>
        <w:jc w:val="both"/>
        <w:rPr>
          <w:rFonts w:cs="Verdana"/>
          <w:sz w:val="20"/>
          <w:szCs w:val="20"/>
        </w:rPr>
      </w:pPr>
      <w:r w:rsidRPr="00C03CAF">
        <w:rPr>
          <w:rFonts w:cs="Verdana"/>
          <w:sz w:val="20"/>
          <w:szCs w:val="20"/>
        </w:rPr>
        <w:t xml:space="preserve">A las personas integrantes de las unidades de convivencia, solicitantes de las ayudas para suministros mínimos vitales que sean beneficiarias del bono social eléctrico para </w:t>
      </w:r>
      <w:r w:rsidRPr="00C03CAF">
        <w:rPr>
          <w:rFonts w:cs="Verdana"/>
          <w:sz w:val="20"/>
          <w:szCs w:val="20"/>
        </w:rPr>
        <w:lastRenderedPageBreak/>
        <w:t>consu</w:t>
      </w:r>
      <w:r w:rsidRPr="00C03CAF">
        <w:rPr>
          <w:rFonts w:cs="Verdana"/>
          <w:sz w:val="20"/>
          <w:szCs w:val="20"/>
        </w:rPr>
        <w:softHyphen/>
        <w:t>midores vulnerables severos, se aplicará los límites de renta y se realizará su cómputo conforme a lo establecido en la normativa reguladora del bono social para ser considerado consumidor en riesgo de exclusión social, a los solos efectos del pago de facturas de sumi</w:t>
      </w:r>
      <w:r w:rsidRPr="00C03CAF">
        <w:rPr>
          <w:rFonts w:cs="Verdana"/>
          <w:sz w:val="20"/>
          <w:szCs w:val="20"/>
        </w:rPr>
        <w:softHyphen/>
        <w:t>nistro eléctrico. Para el resto de los gastos o para el gasto de suministro eléctrico en caso de personas solicitantes que no sean beneficiarias del bono social para consumidores vulne</w:t>
      </w:r>
      <w:r w:rsidRPr="00C03CAF">
        <w:rPr>
          <w:rFonts w:cs="Verdana"/>
          <w:sz w:val="20"/>
          <w:szCs w:val="20"/>
        </w:rPr>
        <w:softHyphen/>
        <w:t xml:space="preserve">rables severos o cuando haya transcurrido el plazo establecido para el pago de las facturas de estos consumidores, será de aplicación el límite de rentas y el cómputo establecido en los párrafos anteriores. </w:t>
      </w:r>
    </w:p>
    <w:p w14:paraId="2804D798" w14:textId="77777777" w:rsidR="006F6605" w:rsidRPr="00C03CAF" w:rsidRDefault="006F6605" w:rsidP="006F6605">
      <w:pPr>
        <w:pStyle w:val="Default"/>
        <w:rPr>
          <w:color w:val="auto"/>
        </w:rPr>
      </w:pPr>
    </w:p>
    <w:p w14:paraId="43010A94" w14:textId="77777777" w:rsidR="006F6605" w:rsidRPr="00C03CAF" w:rsidRDefault="006F6605" w:rsidP="006F6605">
      <w:pPr>
        <w:pStyle w:val="Default"/>
        <w:rPr>
          <w:color w:val="auto"/>
        </w:rPr>
      </w:pPr>
    </w:p>
    <w:p w14:paraId="299334F7" w14:textId="5838BD02" w:rsidR="00B326E4" w:rsidRPr="00C03CAF" w:rsidRDefault="00B326E4" w:rsidP="00B326E4">
      <w:pPr>
        <w:rPr>
          <w:b/>
          <w:bCs/>
        </w:rPr>
      </w:pPr>
      <w:r w:rsidRPr="00C03CAF">
        <w:rPr>
          <w:b/>
          <w:bCs/>
        </w:rPr>
        <w:t xml:space="preserve">TERCERA. </w:t>
      </w:r>
      <w:r w:rsidR="004B28CD" w:rsidRPr="00C03CAF">
        <w:rPr>
          <w:b/>
          <w:bCs/>
        </w:rPr>
        <w:t>FINALIDAD DE LAS AYUDAS PARA SUMINISTROS MÍNIMOS VITALES.</w:t>
      </w:r>
    </w:p>
    <w:p w14:paraId="2559D033" w14:textId="77777777" w:rsidR="004B28CD" w:rsidRPr="00C03CAF" w:rsidRDefault="004B28CD" w:rsidP="004B28CD">
      <w:pPr>
        <w:pStyle w:val="Pa8"/>
        <w:spacing w:before="160"/>
        <w:jc w:val="both"/>
        <w:rPr>
          <w:rFonts w:cs="Verdana"/>
          <w:sz w:val="20"/>
          <w:szCs w:val="20"/>
        </w:rPr>
      </w:pPr>
      <w:r w:rsidRPr="00C03CAF">
        <w:rPr>
          <w:rFonts w:cs="Verdana"/>
          <w:sz w:val="20"/>
          <w:szCs w:val="20"/>
        </w:rPr>
        <w:t xml:space="preserve">1. Podrán financiarse con cargo a este Programa las ayudas concedidas para el pago de los siguientes gastos: </w:t>
      </w:r>
    </w:p>
    <w:p w14:paraId="019509BA" w14:textId="529EBF5A" w:rsidR="004B28CD" w:rsidRDefault="004B28CD" w:rsidP="004B28CD">
      <w:pPr>
        <w:pStyle w:val="Pa8"/>
        <w:spacing w:before="160"/>
        <w:jc w:val="both"/>
        <w:rPr>
          <w:rFonts w:cs="Verdana"/>
          <w:color w:val="1C1C1A"/>
          <w:sz w:val="20"/>
          <w:szCs w:val="20"/>
        </w:rPr>
      </w:pPr>
      <w:r w:rsidRPr="00C03CAF">
        <w:rPr>
          <w:rFonts w:cs="Verdana"/>
          <w:sz w:val="20"/>
          <w:szCs w:val="20"/>
        </w:rPr>
        <w:t>a) Gastos de energía eléctrica y gas natural y propano, incluyendo la potencia contrata</w:t>
      </w:r>
      <w:r w:rsidRPr="00C03CAF">
        <w:rPr>
          <w:rFonts w:cs="Verdana"/>
          <w:sz w:val="20"/>
          <w:szCs w:val="20"/>
        </w:rPr>
        <w:softHyphen/>
        <w:t xml:space="preserve">da, la energía consumida, el alquiler de equipos </w:t>
      </w:r>
      <w:r>
        <w:rPr>
          <w:rFonts w:cs="Verdana"/>
          <w:color w:val="1C1C1A"/>
          <w:sz w:val="20"/>
          <w:szCs w:val="20"/>
        </w:rPr>
        <w:t xml:space="preserve">de medida y control, en su caso, y los impuestos directos e indirectos que graven los conceptos </w:t>
      </w:r>
      <w:r w:rsidR="00ED2E07">
        <w:rPr>
          <w:rFonts w:cs="Verdana"/>
          <w:color w:val="1C1C1A"/>
          <w:sz w:val="20"/>
          <w:szCs w:val="20"/>
        </w:rPr>
        <w:t>anteriores,</w:t>
      </w:r>
      <w:r>
        <w:rPr>
          <w:rFonts w:cs="Verdana"/>
          <w:color w:val="1C1C1A"/>
          <w:sz w:val="20"/>
          <w:szCs w:val="20"/>
        </w:rPr>
        <w:t xml:space="preserve"> así como cualquier otro concepto facturado relativo al suministro. </w:t>
      </w:r>
    </w:p>
    <w:p w14:paraId="4DA2C5D7" w14:textId="1A0BB9AA" w:rsidR="004B28CD" w:rsidRDefault="004B28CD" w:rsidP="004B28CD">
      <w:pPr>
        <w:pStyle w:val="Pa8"/>
        <w:spacing w:before="160"/>
        <w:jc w:val="both"/>
        <w:rPr>
          <w:rFonts w:cs="Verdana"/>
          <w:color w:val="1C1C1A"/>
          <w:sz w:val="20"/>
          <w:szCs w:val="20"/>
        </w:rPr>
      </w:pPr>
      <w:r>
        <w:rPr>
          <w:rFonts w:cs="Verdana"/>
          <w:color w:val="000000"/>
          <w:sz w:val="20"/>
          <w:szCs w:val="20"/>
        </w:rPr>
        <w:t xml:space="preserve">No </w:t>
      </w:r>
      <w:r w:rsidR="00F17825">
        <w:rPr>
          <w:rFonts w:cs="Verdana"/>
          <w:color w:val="000000"/>
          <w:sz w:val="20"/>
          <w:szCs w:val="20"/>
        </w:rPr>
        <w:t>obstante,</w:t>
      </w:r>
      <w:r>
        <w:rPr>
          <w:rFonts w:cs="Verdana"/>
          <w:color w:val="000000"/>
          <w:sz w:val="20"/>
          <w:szCs w:val="20"/>
        </w:rPr>
        <w:t xml:space="preserve"> lo anterior, para las personas beneficiarias del bono social para consumido</w:t>
      </w:r>
      <w:r>
        <w:rPr>
          <w:rFonts w:cs="Verdana"/>
          <w:color w:val="1C1C1A"/>
          <w:sz w:val="20"/>
          <w:szCs w:val="20"/>
        </w:rPr>
        <w:softHyphen/>
        <w:t xml:space="preserve">res vulnerables severos regulado en el Real Decreto 897/2017, de 6 de octubre, solo se abonará el cincuenta por ciento de la factura a PVPC previo a la aplicación del descuento del bono social, debiendo acreditarse el pago ante el comercializador de referencia en el plazo y en los términos establecidos en la normativa estatal. </w:t>
      </w:r>
    </w:p>
    <w:p w14:paraId="70D55AA7" w14:textId="77777777" w:rsidR="00ED2E07" w:rsidRPr="00ED2E07" w:rsidRDefault="00ED2E07" w:rsidP="00ED2E07">
      <w:pPr>
        <w:pStyle w:val="Default"/>
      </w:pPr>
    </w:p>
    <w:p w14:paraId="158F272D" w14:textId="75D3EFF9" w:rsidR="004B28CD" w:rsidRDefault="004B28CD" w:rsidP="00ED2E07">
      <w:pPr>
        <w:pStyle w:val="Pa8"/>
        <w:spacing w:before="160"/>
        <w:jc w:val="both"/>
        <w:rPr>
          <w:rFonts w:cs="Verdana"/>
          <w:color w:val="1C1C1A"/>
          <w:sz w:val="20"/>
          <w:szCs w:val="20"/>
        </w:rPr>
      </w:pPr>
      <w:r w:rsidRPr="00ED2E07">
        <w:rPr>
          <w:rFonts w:cs="Verdana"/>
          <w:color w:val="1C1C1A"/>
          <w:sz w:val="20"/>
          <w:szCs w:val="20"/>
        </w:rPr>
        <w:t>De no acreditarse el pago de la factura dentro de dicho plazo, no se aplicará la limita</w:t>
      </w:r>
      <w:r>
        <w:rPr>
          <w:rFonts w:cs="Verdana"/>
          <w:color w:val="1C1C1A"/>
          <w:sz w:val="20"/>
          <w:szCs w:val="20"/>
        </w:rPr>
        <w:softHyphen/>
        <w:t>ción a la financiación establecida en el párrafo anterior, debiendo abonarse en este caso la totalidad de la factura, siempre que se cumplan los requisitos establecidos para las unidades de convivencia que no son beneficiarias del bono social para consumidores vulnerables severos.</w:t>
      </w:r>
    </w:p>
    <w:p w14:paraId="5EAA2562" w14:textId="77777777" w:rsidR="00ED2E07" w:rsidRDefault="00ED2E07" w:rsidP="004B28CD">
      <w:pPr>
        <w:rPr>
          <w:rFonts w:cs="Verdana"/>
          <w:color w:val="000000"/>
          <w:sz w:val="20"/>
          <w:szCs w:val="20"/>
        </w:rPr>
      </w:pPr>
    </w:p>
    <w:p w14:paraId="79E09D1D" w14:textId="77777777" w:rsidR="00ED2E07" w:rsidRDefault="00ED2E07" w:rsidP="00ED2E07">
      <w:pPr>
        <w:pStyle w:val="Pa8"/>
        <w:spacing w:before="160"/>
        <w:jc w:val="both"/>
        <w:rPr>
          <w:rFonts w:cs="Verdana"/>
          <w:color w:val="1C1C1A"/>
          <w:sz w:val="20"/>
          <w:szCs w:val="20"/>
        </w:rPr>
      </w:pPr>
      <w:r>
        <w:rPr>
          <w:rFonts w:cs="Verdana"/>
          <w:color w:val="1C1C1A"/>
          <w:sz w:val="20"/>
          <w:szCs w:val="20"/>
        </w:rPr>
        <w:t>b) Gastos de agua potable, incluyendo la cuota de servicio, el suministro de agua potable y las tasas, cánones e impuestos directos e indirectos que graven los conceptos ante</w:t>
      </w:r>
      <w:r>
        <w:rPr>
          <w:rFonts w:cs="Verdana"/>
          <w:color w:val="1C1C1A"/>
          <w:sz w:val="20"/>
          <w:szCs w:val="20"/>
        </w:rPr>
        <w:softHyphen/>
        <w:t xml:space="preserve">riores, así como cualquier otro concepto facturado relativo al suministro, incluyendo el alcantarillado y la basura. </w:t>
      </w:r>
    </w:p>
    <w:p w14:paraId="38F84ACF" w14:textId="77777777" w:rsidR="00ED2E07" w:rsidRDefault="00ED2E07" w:rsidP="00ED2E07">
      <w:pPr>
        <w:pStyle w:val="Pa8"/>
        <w:spacing w:before="160"/>
        <w:jc w:val="both"/>
        <w:rPr>
          <w:rFonts w:cs="Verdana"/>
          <w:color w:val="1C1C1A"/>
          <w:sz w:val="20"/>
          <w:szCs w:val="20"/>
        </w:rPr>
      </w:pPr>
      <w:r>
        <w:rPr>
          <w:rFonts w:cs="Verdana"/>
          <w:color w:val="1C1C1A"/>
          <w:sz w:val="20"/>
          <w:szCs w:val="20"/>
        </w:rPr>
        <w:t>c) Gastos de alta y reconexión en caso de interrupción por impago del suministro de ener</w:t>
      </w:r>
      <w:r>
        <w:rPr>
          <w:rFonts w:cs="Verdana"/>
          <w:color w:val="1C1C1A"/>
          <w:sz w:val="20"/>
          <w:szCs w:val="20"/>
        </w:rPr>
        <w:softHyphen/>
        <w:t xml:space="preserve">gía eléctrica, gas natural, gas propano y agua potable. </w:t>
      </w:r>
    </w:p>
    <w:p w14:paraId="285AC8FB" w14:textId="77777777" w:rsidR="00ED2E07" w:rsidRDefault="00ED2E07" w:rsidP="00ED2E07">
      <w:pPr>
        <w:pStyle w:val="Pa8"/>
        <w:spacing w:before="160"/>
        <w:jc w:val="both"/>
        <w:rPr>
          <w:rFonts w:cs="Verdana"/>
          <w:color w:val="1C1C1A"/>
          <w:sz w:val="20"/>
          <w:szCs w:val="20"/>
        </w:rPr>
      </w:pPr>
      <w:r>
        <w:rPr>
          <w:rFonts w:cs="Verdana"/>
          <w:color w:val="1C1C1A"/>
          <w:sz w:val="20"/>
          <w:szCs w:val="20"/>
        </w:rPr>
        <w:t xml:space="preserve">d) Gas butano. </w:t>
      </w:r>
    </w:p>
    <w:p w14:paraId="3DDD2099" w14:textId="77777777" w:rsidR="00ED2E07" w:rsidRDefault="00ED2E07" w:rsidP="00ED2E07">
      <w:pPr>
        <w:pStyle w:val="Pa8"/>
        <w:spacing w:before="160"/>
        <w:jc w:val="both"/>
        <w:rPr>
          <w:rFonts w:cs="Verdana"/>
          <w:color w:val="1C1C1A"/>
          <w:sz w:val="20"/>
          <w:szCs w:val="20"/>
        </w:rPr>
      </w:pPr>
      <w:r>
        <w:rPr>
          <w:rFonts w:cs="Verdana"/>
          <w:color w:val="1C1C1A"/>
          <w:sz w:val="20"/>
          <w:szCs w:val="20"/>
        </w:rPr>
        <w:t>2. En caso de facturas impagadas, pueden abonarse las mismas con independencia de la fecha de emisión de la factura y del periodo de facturación a que se refieran. En caso de facturas ya abonadas, solo se consideran financiables con cargo a este Programa las ayu</w:t>
      </w:r>
      <w:r>
        <w:rPr>
          <w:rFonts w:cs="Verdana"/>
          <w:color w:val="1C1C1A"/>
          <w:sz w:val="20"/>
          <w:szCs w:val="20"/>
        </w:rPr>
        <w:softHyphen/>
        <w:t xml:space="preserve">das concedidas para el pago de facturas emitidas en el último trimestre del año anterior y las emitidas en el año en curso. </w:t>
      </w:r>
    </w:p>
    <w:p w14:paraId="5D52EADD" w14:textId="77777777" w:rsidR="00ED2E07" w:rsidRDefault="00ED2E07" w:rsidP="00B326E4">
      <w:pPr>
        <w:rPr>
          <w:b/>
          <w:bCs/>
        </w:rPr>
      </w:pPr>
    </w:p>
    <w:p w14:paraId="3487F05A" w14:textId="74EA5885" w:rsidR="00B326E4" w:rsidRPr="001E09B6" w:rsidRDefault="00B326E4" w:rsidP="00B326E4">
      <w:pPr>
        <w:rPr>
          <w:b/>
          <w:bCs/>
        </w:rPr>
      </w:pPr>
      <w:r w:rsidRPr="001E09B6">
        <w:rPr>
          <w:b/>
          <w:bCs/>
        </w:rPr>
        <w:t>CUARTA. PLAZO Y LUGAR DE PRESENTACIÓN DE SOLICITUDES.</w:t>
      </w:r>
    </w:p>
    <w:p w14:paraId="68B52199" w14:textId="0A0D1888" w:rsidR="000F6DBD" w:rsidRPr="00ED2E07" w:rsidRDefault="00B326E4" w:rsidP="00ED2E07">
      <w:pPr>
        <w:jc w:val="both"/>
      </w:pPr>
      <w:r>
        <w:t>El plazo para poder solicitar las ayudas estará abierto, desde el día siguiente a la publicación de</w:t>
      </w:r>
      <w:r w:rsidR="000F6DBD">
        <w:t>l presente extracto en el</w:t>
      </w:r>
      <w:r>
        <w:t xml:space="preserve"> Boletín Oficial de la Provincia, hasta que se agote el crédito correspondiente al año </w:t>
      </w:r>
      <w:r w:rsidR="00ED2E07">
        <w:t>202</w:t>
      </w:r>
      <w:r w:rsidR="0013104D">
        <w:t>4</w:t>
      </w:r>
      <w:r w:rsidR="00ED2E07">
        <w:t xml:space="preserve"> del </w:t>
      </w:r>
      <w:r w:rsidR="00ED2E07" w:rsidRPr="00ED2E07">
        <w:t>Programa de Colaboración Económica Municipal para Suministros Mínimos Vitales</w:t>
      </w:r>
      <w:r w:rsidRPr="00ED2E07">
        <w:t>, hasta el día 1 de diciembre de 202</w:t>
      </w:r>
      <w:r w:rsidR="0013104D">
        <w:t>4</w:t>
      </w:r>
      <w:r w:rsidRPr="00ED2E07">
        <w:t>.</w:t>
      </w:r>
    </w:p>
    <w:p w14:paraId="0A578272" w14:textId="77777777" w:rsidR="00ED2E07" w:rsidRPr="00ED2E07" w:rsidRDefault="00ED2E07" w:rsidP="00ED2E07">
      <w:pPr>
        <w:pStyle w:val="Default"/>
      </w:pPr>
    </w:p>
    <w:p w14:paraId="05094279" w14:textId="36F56A81" w:rsidR="00B326E4" w:rsidRDefault="00B326E4" w:rsidP="000F6DBD">
      <w:pPr>
        <w:jc w:val="both"/>
      </w:pPr>
      <w:r>
        <w:t xml:space="preserve">Las personas interesadas presentarán su solicitud </w:t>
      </w:r>
      <w:r w:rsidR="000F6DBD">
        <w:t xml:space="preserve">en modelo </w:t>
      </w:r>
      <w:r w:rsidR="00107E44">
        <w:t>normalizado, dirigida</w:t>
      </w:r>
      <w:r w:rsidR="000F6DBD">
        <w:t xml:space="preserve"> al Ayuntamiento de Talayuela acompañada de la documentación exigida en cada caso.</w:t>
      </w:r>
    </w:p>
    <w:p w14:paraId="4F47E04B" w14:textId="77777777" w:rsidR="00B326E4" w:rsidRDefault="00B326E4" w:rsidP="00B326E4"/>
    <w:p w14:paraId="137469E7" w14:textId="1D036669" w:rsidR="00B326E4" w:rsidRPr="00C03CAF" w:rsidRDefault="00B326E4" w:rsidP="00B326E4">
      <w:pPr>
        <w:rPr>
          <w:b/>
          <w:bCs/>
        </w:rPr>
      </w:pPr>
      <w:r w:rsidRPr="001E09B6">
        <w:rPr>
          <w:b/>
          <w:bCs/>
        </w:rPr>
        <w:t>QUINTA. PRESUPUESTO</w:t>
      </w:r>
      <w:r w:rsidR="002539AA">
        <w:rPr>
          <w:b/>
          <w:bCs/>
        </w:rPr>
        <w:t xml:space="preserve"> Y CUANTÍA DE LAS </w:t>
      </w:r>
      <w:r w:rsidR="002539AA" w:rsidRPr="00C03CAF">
        <w:rPr>
          <w:b/>
          <w:bCs/>
        </w:rPr>
        <w:t>AYUDAS.</w:t>
      </w:r>
    </w:p>
    <w:p w14:paraId="64B37098" w14:textId="21D44EA9" w:rsidR="00B326E4" w:rsidRPr="00ED2E07" w:rsidRDefault="00B326E4" w:rsidP="000F6DBD">
      <w:pPr>
        <w:jc w:val="both"/>
        <w:rPr>
          <w:color w:val="FF0000"/>
        </w:rPr>
      </w:pPr>
      <w:r w:rsidRPr="00C03CAF">
        <w:t xml:space="preserve">A esta convocatoria está destinada como máximo una cuantía de </w:t>
      </w:r>
      <w:r w:rsidR="000227B5" w:rsidRPr="00C03CAF">
        <w:rPr>
          <w:rFonts w:ascii="Verdana" w:hAnsi="Verdana" w:cs="Verdana"/>
          <w:b/>
          <w:bCs/>
          <w:sz w:val="20"/>
          <w:szCs w:val="20"/>
        </w:rPr>
        <w:t xml:space="preserve">31.852,93 € </w:t>
      </w:r>
      <w:r w:rsidRPr="00C03CAF">
        <w:t xml:space="preserve">con cargo a la aplicación presupuestaria </w:t>
      </w:r>
      <w:r w:rsidR="000F6DBD" w:rsidRPr="00C03CAF">
        <w:t>0</w:t>
      </w:r>
      <w:r w:rsidRPr="00C03CAF">
        <w:t>1</w:t>
      </w:r>
      <w:r w:rsidR="000F6DBD" w:rsidRPr="00C03CAF">
        <w:t>-23103-48900</w:t>
      </w:r>
      <w:r w:rsidRPr="00C03CAF">
        <w:t xml:space="preserve">. Esa cuantía es la máxima que se podrá aprobar en la presente convocatoria para todas las solicitudes </w:t>
      </w:r>
      <w:r>
        <w:t>que se presenten, dando por cerrada la convocatoria en el momento que se agote el crédito dispuesto.</w:t>
      </w:r>
      <w:r w:rsidR="001E09B6">
        <w:t xml:space="preserve"> </w:t>
      </w:r>
    </w:p>
    <w:p w14:paraId="5E65EE89" w14:textId="624D99D4" w:rsidR="002539AA" w:rsidRPr="00ED2E07" w:rsidRDefault="00ED2E07" w:rsidP="00ED2E07">
      <w:pPr>
        <w:jc w:val="both"/>
      </w:pPr>
      <w:r w:rsidRPr="00ED2E07">
        <w:t xml:space="preserve">La cuantía de la ayuda por todos los conceptos no podrá </w:t>
      </w:r>
      <w:r w:rsidRPr="00ED2E07">
        <w:rPr>
          <w:b/>
          <w:bCs/>
        </w:rPr>
        <w:t>exceder</w:t>
      </w:r>
      <w:r w:rsidRPr="00ED2E07">
        <w:t xml:space="preserve"> de los importes por anua</w:t>
      </w:r>
      <w:r w:rsidRPr="00ED2E07">
        <w:softHyphen/>
        <w:t>lidad y unidad de convivencia que se establecen a continuación</w:t>
      </w:r>
    </w:p>
    <w:p w14:paraId="077CD417" w14:textId="77777777" w:rsidR="002539AA" w:rsidRPr="00ED2E07" w:rsidRDefault="002539AA" w:rsidP="00ED2E07">
      <w:pPr>
        <w:jc w:val="both"/>
      </w:pPr>
    </w:p>
    <w:tbl>
      <w:tblPr>
        <w:tblW w:w="8505" w:type="dxa"/>
        <w:tblInd w:w="-5" w:type="dxa"/>
        <w:tblLayout w:type="fixed"/>
        <w:tblLook w:val="0000" w:firstRow="0" w:lastRow="0" w:firstColumn="0" w:lastColumn="0" w:noHBand="0" w:noVBand="0"/>
      </w:tblPr>
      <w:tblGrid>
        <w:gridCol w:w="3761"/>
        <w:gridCol w:w="4744"/>
      </w:tblGrid>
      <w:tr w:rsidR="002539AA" w:rsidRPr="002539AA" w14:paraId="6EA0981D" w14:textId="77777777" w:rsidTr="005A27C5">
        <w:trPr>
          <w:trHeight w:val="295"/>
        </w:trPr>
        <w:tc>
          <w:tcPr>
            <w:tcW w:w="3761" w:type="dxa"/>
            <w:tcBorders>
              <w:top w:val="single" w:sz="4" w:space="0" w:color="000000"/>
              <w:left w:val="single" w:sz="4" w:space="0" w:color="000000"/>
              <w:bottom w:val="single" w:sz="4" w:space="0" w:color="000000"/>
            </w:tcBorders>
            <w:shd w:val="clear" w:color="auto" w:fill="auto"/>
          </w:tcPr>
          <w:p w14:paraId="5AE1336C" w14:textId="77777777" w:rsidR="002539AA" w:rsidRPr="00C03CAF" w:rsidRDefault="002539AA" w:rsidP="002539AA">
            <w:pPr>
              <w:widowControl w:val="0"/>
              <w:autoSpaceDE w:val="0"/>
              <w:autoSpaceDN w:val="0"/>
              <w:spacing w:after="0" w:line="276" w:lineRule="auto"/>
              <w:jc w:val="center"/>
              <w:rPr>
                <w:rFonts w:eastAsia="Calibri" w:cstheme="minorHAnsi"/>
              </w:rPr>
            </w:pPr>
            <w:r w:rsidRPr="00C03CAF">
              <w:rPr>
                <w:rFonts w:eastAsia="Calibri" w:cstheme="minorHAnsi"/>
                <w:b/>
                <w:bCs/>
                <w:lang w:val="es-ES_tradnl" w:eastAsia="es-ES_tradnl"/>
              </w:rPr>
              <w:t>UNIDAD FAMILIAR</w:t>
            </w:r>
          </w:p>
        </w:tc>
        <w:tc>
          <w:tcPr>
            <w:tcW w:w="4744" w:type="dxa"/>
            <w:tcBorders>
              <w:top w:val="single" w:sz="4" w:space="0" w:color="000000"/>
              <w:left w:val="single" w:sz="4" w:space="0" w:color="000000"/>
              <w:bottom w:val="single" w:sz="4" w:space="0" w:color="auto"/>
              <w:right w:val="single" w:sz="4" w:space="0" w:color="000000"/>
            </w:tcBorders>
            <w:shd w:val="clear" w:color="auto" w:fill="auto"/>
          </w:tcPr>
          <w:p w14:paraId="0C7E9180" w14:textId="77777777" w:rsidR="002539AA" w:rsidRPr="00C03CAF" w:rsidRDefault="002539AA" w:rsidP="002539AA">
            <w:pPr>
              <w:widowControl w:val="0"/>
              <w:autoSpaceDE w:val="0"/>
              <w:autoSpaceDN w:val="0"/>
              <w:spacing w:after="0" w:line="276" w:lineRule="auto"/>
              <w:jc w:val="center"/>
              <w:rPr>
                <w:rFonts w:eastAsia="Calibri" w:cstheme="minorHAnsi"/>
              </w:rPr>
            </w:pPr>
            <w:r w:rsidRPr="00C03CAF">
              <w:rPr>
                <w:rFonts w:eastAsia="Calibri" w:cstheme="minorHAnsi"/>
                <w:b/>
                <w:bCs/>
                <w:lang w:val="es-ES_tradnl" w:eastAsia="es-ES_tradnl"/>
              </w:rPr>
              <w:t>CUANTIA DE LA AYUDA</w:t>
            </w:r>
          </w:p>
        </w:tc>
      </w:tr>
      <w:tr w:rsidR="005A27C5" w:rsidRPr="002539AA" w14:paraId="116F8F39" w14:textId="77777777" w:rsidTr="005A27C5">
        <w:trPr>
          <w:trHeight w:val="295"/>
        </w:trPr>
        <w:tc>
          <w:tcPr>
            <w:tcW w:w="3761" w:type="dxa"/>
            <w:tcBorders>
              <w:top w:val="single" w:sz="4" w:space="0" w:color="000000"/>
              <w:left w:val="single" w:sz="4" w:space="0" w:color="000000"/>
              <w:bottom w:val="single" w:sz="4" w:space="0" w:color="000000"/>
              <w:right w:val="single" w:sz="4" w:space="0" w:color="auto"/>
            </w:tcBorders>
            <w:shd w:val="clear" w:color="auto" w:fill="auto"/>
          </w:tcPr>
          <w:p w14:paraId="21F88EB7" w14:textId="0CACBB87" w:rsidR="005A27C5" w:rsidRPr="00C03CAF" w:rsidRDefault="005A27C5" w:rsidP="005A27C5">
            <w:pPr>
              <w:widowControl w:val="0"/>
              <w:autoSpaceDE w:val="0"/>
              <w:autoSpaceDN w:val="0"/>
              <w:spacing w:after="0" w:line="276" w:lineRule="auto"/>
              <w:jc w:val="center"/>
              <w:rPr>
                <w:rFonts w:eastAsia="Calibri" w:cstheme="minorHAnsi"/>
                <w:lang w:val="es-ES_tradnl" w:eastAsia="es-ES_tradnl"/>
              </w:rPr>
            </w:pPr>
            <w:r w:rsidRPr="00C03CAF">
              <w:rPr>
                <w:rFonts w:eastAsia="Calibri" w:cstheme="minorHAnsi"/>
                <w:lang w:val="es-ES_tradnl" w:eastAsia="es-ES_tradnl"/>
              </w:rPr>
              <w:t xml:space="preserve">Hasta 2 miembros </w:t>
            </w:r>
          </w:p>
        </w:tc>
        <w:tc>
          <w:tcPr>
            <w:tcW w:w="4744" w:type="dxa"/>
            <w:tcBorders>
              <w:top w:val="single" w:sz="4" w:space="0" w:color="auto"/>
              <w:left w:val="single" w:sz="4" w:space="0" w:color="auto"/>
              <w:bottom w:val="single" w:sz="4" w:space="0" w:color="auto"/>
              <w:right w:val="single" w:sz="4" w:space="0" w:color="auto"/>
            </w:tcBorders>
          </w:tcPr>
          <w:p w14:paraId="5787D7D3" w14:textId="6E5141AC" w:rsidR="005A27C5" w:rsidRPr="00C03CAF" w:rsidRDefault="005A27C5" w:rsidP="005A27C5">
            <w:pPr>
              <w:widowControl w:val="0"/>
              <w:autoSpaceDE w:val="0"/>
              <w:autoSpaceDN w:val="0"/>
              <w:spacing w:after="0" w:line="276" w:lineRule="auto"/>
              <w:jc w:val="center"/>
              <w:rPr>
                <w:rFonts w:eastAsia="Calibri" w:cstheme="minorHAnsi"/>
                <w:lang w:val="es-ES_tradnl" w:eastAsia="es-ES_tradnl"/>
              </w:rPr>
            </w:pPr>
            <w:r w:rsidRPr="00C03CAF">
              <w:t xml:space="preserve">950,00 € </w:t>
            </w:r>
          </w:p>
        </w:tc>
      </w:tr>
      <w:tr w:rsidR="005A27C5" w:rsidRPr="002539AA" w14:paraId="1571B182" w14:textId="77777777" w:rsidTr="005A27C5">
        <w:trPr>
          <w:trHeight w:val="295"/>
        </w:trPr>
        <w:tc>
          <w:tcPr>
            <w:tcW w:w="3761" w:type="dxa"/>
            <w:tcBorders>
              <w:top w:val="single" w:sz="4" w:space="0" w:color="000000"/>
              <w:left w:val="single" w:sz="4" w:space="0" w:color="000000"/>
              <w:bottom w:val="single" w:sz="4" w:space="0" w:color="000000"/>
              <w:right w:val="single" w:sz="4" w:space="0" w:color="auto"/>
            </w:tcBorders>
            <w:shd w:val="clear" w:color="auto" w:fill="auto"/>
          </w:tcPr>
          <w:p w14:paraId="7FD641D0" w14:textId="06306CB7" w:rsidR="005A27C5" w:rsidRPr="00C03CAF" w:rsidRDefault="005A27C5" w:rsidP="005A27C5">
            <w:pPr>
              <w:widowControl w:val="0"/>
              <w:autoSpaceDE w:val="0"/>
              <w:autoSpaceDN w:val="0"/>
              <w:spacing w:after="0" w:line="276" w:lineRule="auto"/>
              <w:jc w:val="center"/>
              <w:rPr>
                <w:rFonts w:eastAsia="Calibri" w:cstheme="minorHAnsi"/>
                <w:lang w:val="es-ES_tradnl" w:eastAsia="es-ES_tradnl"/>
              </w:rPr>
            </w:pPr>
            <w:r w:rsidRPr="00C03CAF">
              <w:rPr>
                <w:rFonts w:eastAsia="Calibri" w:cstheme="minorHAnsi"/>
                <w:lang w:val="es-ES_tradnl" w:eastAsia="es-ES_tradnl"/>
              </w:rPr>
              <w:t xml:space="preserve">Entre 3 y 4 miembros </w:t>
            </w:r>
          </w:p>
        </w:tc>
        <w:tc>
          <w:tcPr>
            <w:tcW w:w="4744" w:type="dxa"/>
            <w:tcBorders>
              <w:top w:val="single" w:sz="4" w:space="0" w:color="auto"/>
              <w:left w:val="single" w:sz="4" w:space="0" w:color="auto"/>
              <w:bottom w:val="single" w:sz="4" w:space="0" w:color="auto"/>
              <w:right w:val="single" w:sz="4" w:space="0" w:color="auto"/>
            </w:tcBorders>
          </w:tcPr>
          <w:p w14:paraId="59A7CD09" w14:textId="5145214F" w:rsidR="005A27C5" w:rsidRPr="00C03CAF" w:rsidRDefault="005A27C5" w:rsidP="005A27C5">
            <w:pPr>
              <w:widowControl w:val="0"/>
              <w:autoSpaceDE w:val="0"/>
              <w:autoSpaceDN w:val="0"/>
              <w:spacing w:after="0" w:line="276" w:lineRule="auto"/>
              <w:jc w:val="center"/>
              <w:rPr>
                <w:rFonts w:eastAsia="Calibri" w:cstheme="minorHAnsi"/>
                <w:lang w:val="es-ES_tradnl" w:eastAsia="es-ES_tradnl"/>
              </w:rPr>
            </w:pPr>
            <w:r w:rsidRPr="00C03CAF">
              <w:t xml:space="preserve">1.100 € </w:t>
            </w:r>
          </w:p>
        </w:tc>
      </w:tr>
      <w:tr w:rsidR="005A27C5" w:rsidRPr="002539AA" w14:paraId="286606BF" w14:textId="77777777" w:rsidTr="005A27C5">
        <w:trPr>
          <w:trHeight w:val="295"/>
        </w:trPr>
        <w:tc>
          <w:tcPr>
            <w:tcW w:w="3761" w:type="dxa"/>
            <w:tcBorders>
              <w:top w:val="single" w:sz="4" w:space="0" w:color="000000"/>
              <w:left w:val="single" w:sz="4" w:space="0" w:color="000000"/>
              <w:bottom w:val="single" w:sz="4" w:space="0" w:color="auto"/>
              <w:right w:val="single" w:sz="4" w:space="0" w:color="auto"/>
            </w:tcBorders>
            <w:shd w:val="clear" w:color="auto" w:fill="auto"/>
          </w:tcPr>
          <w:p w14:paraId="45B37688" w14:textId="4F77E504" w:rsidR="005A27C5" w:rsidRPr="00C03CAF" w:rsidRDefault="005A27C5" w:rsidP="005A27C5">
            <w:pPr>
              <w:widowControl w:val="0"/>
              <w:autoSpaceDE w:val="0"/>
              <w:autoSpaceDN w:val="0"/>
              <w:spacing w:after="0" w:line="276" w:lineRule="auto"/>
              <w:jc w:val="center"/>
              <w:rPr>
                <w:rFonts w:eastAsia="Calibri" w:cstheme="minorHAnsi"/>
                <w:lang w:val="es-ES_tradnl" w:eastAsia="es-ES_tradnl"/>
              </w:rPr>
            </w:pPr>
            <w:r w:rsidRPr="00C03CAF">
              <w:rPr>
                <w:rFonts w:eastAsia="Calibri" w:cstheme="minorHAnsi"/>
                <w:lang w:val="es-ES_tradnl" w:eastAsia="es-ES_tradnl"/>
              </w:rPr>
              <w:t xml:space="preserve">         5 o más miembros</w:t>
            </w:r>
          </w:p>
        </w:tc>
        <w:tc>
          <w:tcPr>
            <w:tcW w:w="4744" w:type="dxa"/>
            <w:tcBorders>
              <w:top w:val="single" w:sz="4" w:space="0" w:color="auto"/>
              <w:left w:val="single" w:sz="4" w:space="0" w:color="auto"/>
              <w:bottom w:val="single" w:sz="4" w:space="0" w:color="auto"/>
              <w:right w:val="single" w:sz="4" w:space="0" w:color="auto"/>
            </w:tcBorders>
          </w:tcPr>
          <w:p w14:paraId="10D722FD" w14:textId="17C5D750" w:rsidR="005A27C5" w:rsidRPr="00C03CAF" w:rsidRDefault="005A27C5" w:rsidP="005A27C5">
            <w:pPr>
              <w:widowControl w:val="0"/>
              <w:autoSpaceDE w:val="0"/>
              <w:autoSpaceDN w:val="0"/>
              <w:spacing w:after="0" w:line="276" w:lineRule="auto"/>
              <w:jc w:val="center"/>
              <w:rPr>
                <w:rFonts w:eastAsia="Calibri" w:cstheme="minorHAnsi"/>
                <w:lang w:val="es-ES_tradnl" w:eastAsia="es-ES_tradnl"/>
              </w:rPr>
            </w:pPr>
            <w:r w:rsidRPr="00C03CAF">
              <w:t>1.200 €</w:t>
            </w:r>
          </w:p>
        </w:tc>
      </w:tr>
    </w:tbl>
    <w:p w14:paraId="667A6AA6" w14:textId="77777777" w:rsidR="002539AA" w:rsidRPr="002539AA" w:rsidRDefault="002539AA" w:rsidP="000F6DBD">
      <w:pPr>
        <w:jc w:val="both"/>
        <w:rPr>
          <w:rFonts w:cstheme="minorHAnsi"/>
        </w:rPr>
      </w:pPr>
    </w:p>
    <w:p w14:paraId="529A4DF1" w14:textId="04AD0839" w:rsidR="00B326E4" w:rsidRDefault="00B326E4" w:rsidP="00B326E4"/>
    <w:p w14:paraId="39CC3C17" w14:textId="583476C1" w:rsidR="001E09B6" w:rsidRDefault="001E09B6" w:rsidP="001E09B6">
      <w:pPr>
        <w:jc w:val="both"/>
      </w:pPr>
    </w:p>
    <w:sectPr w:rsidR="001E09B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singleLevel"/>
    <w:tmpl w:val="00000006"/>
    <w:name w:val="WW8Num25"/>
    <w:lvl w:ilvl="0">
      <w:start w:val="5"/>
      <w:numFmt w:val="decimal"/>
      <w:lvlText w:val="%1"/>
      <w:lvlJc w:val="left"/>
      <w:pPr>
        <w:tabs>
          <w:tab w:val="num" w:pos="0"/>
        </w:tabs>
        <w:ind w:left="720" w:hanging="360"/>
      </w:pPr>
      <w:rPr>
        <w:rFonts w:hint="default"/>
      </w:rPr>
    </w:lvl>
  </w:abstractNum>
  <w:abstractNum w:abstractNumId="1" w15:restartNumberingAfterBreak="0">
    <w:nsid w:val="61A679EC"/>
    <w:multiLevelType w:val="hybridMultilevel"/>
    <w:tmpl w:val="4FEEECD8"/>
    <w:lvl w:ilvl="0" w:tplc="B0E6FF30">
      <w:start w:val="1"/>
      <w:numFmt w:val="decimal"/>
      <w:lvlText w:val="%1."/>
      <w:lvlJc w:val="left"/>
      <w:pPr>
        <w:ind w:left="720" w:hanging="210"/>
      </w:pPr>
      <w:rPr>
        <w:rFonts w:ascii="Calibri" w:eastAsia="Calibri" w:hAnsi="Calibri" w:cs="Calibri" w:hint="default"/>
        <w:w w:val="107"/>
        <w:sz w:val="17"/>
        <w:szCs w:val="17"/>
        <w:lang w:val="es-ES" w:eastAsia="en-US" w:bidi="ar-SA"/>
      </w:rPr>
    </w:lvl>
    <w:lvl w:ilvl="1" w:tplc="58F4E6E2">
      <w:start w:val="1"/>
      <w:numFmt w:val="lowerLetter"/>
      <w:lvlText w:val="%2)"/>
      <w:lvlJc w:val="left"/>
      <w:pPr>
        <w:ind w:left="1320" w:hanging="205"/>
      </w:pPr>
      <w:rPr>
        <w:rFonts w:ascii="Calibri" w:eastAsia="Calibri" w:hAnsi="Calibri" w:cs="Calibri" w:hint="default"/>
        <w:w w:val="99"/>
        <w:sz w:val="17"/>
        <w:szCs w:val="17"/>
        <w:lang w:val="es-ES" w:eastAsia="en-US" w:bidi="ar-SA"/>
      </w:rPr>
    </w:lvl>
    <w:lvl w:ilvl="2" w:tplc="16D8AB80">
      <w:numFmt w:val="bullet"/>
      <w:lvlText w:val="•"/>
      <w:lvlJc w:val="left"/>
      <w:pPr>
        <w:ind w:left="2279" w:hanging="205"/>
      </w:pPr>
      <w:rPr>
        <w:rFonts w:hint="default"/>
        <w:lang w:val="es-ES" w:eastAsia="en-US" w:bidi="ar-SA"/>
      </w:rPr>
    </w:lvl>
    <w:lvl w:ilvl="3" w:tplc="D57ECEC2">
      <w:numFmt w:val="bullet"/>
      <w:lvlText w:val="•"/>
      <w:lvlJc w:val="left"/>
      <w:pPr>
        <w:ind w:left="3239" w:hanging="205"/>
      </w:pPr>
      <w:rPr>
        <w:rFonts w:hint="default"/>
        <w:lang w:val="es-ES" w:eastAsia="en-US" w:bidi="ar-SA"/>
      </w:rPr>
    </w:lvl>
    <w:lvl w:ilvl="4" w:tplc="8BBC313E">
      <w:numFmt w:val="bullet"/>
      <w:lvlText w:val="•"/>
      <w:lvlJc w:val="left"/>
      <w:pPr>
        <w:ind w:left="4199" w:hanging="205"/>
      </w:pPr>
      <w:rPr>
        <w:rFonts w:hint="default"/>
        <w:lang w:val="es-ES" w:eastAsia="en-US" w:bidi="ar-SA"/>
      </w:rPr>
    </w:lvl>
    <w:lvl w:ilvl="5" w:tplc="7A82711A">
      <w:numFmt w:val="bullet"/>
      <w:lvlText w:val="•"/>
      <w:lvlJc w:val="left"/>
      <w:pPr>
        <w:ind w:left="5159" w:hanging="205"/>
      </w:pPr>
      <w:rPr>
        <w:rFonts w:hint="default"/>
        <w:lang w:val="es-ES" w:eastAsia="en-US" w:bidi="ar-SA"/>
      </w:rPr>
    </w:lvl>
    <w:lvl w:ilvl="6" w:tplc="95E2A3E8">
      <w:numFmt w:val="bullet"/>
      <w:lvlText w:val="•"/>
      <w:lvlJc w:val="left"/>
      <w:pPr>
        <w:ind w:left="6119" w:hanging="205"/>
      </w:pPr>
      <w:rPr>
        <w:rFonts w:hint="default"/>
        <w:lang w:val="es-ES" w:eastAsia="en-US" w:bidi="ar-SA"/>
      </w:rPr>
    </w:lvl>
    <w:lvl w:ilvl="7" w:tplc="668C9086">
      <w:numFmt w:val="bullet"/>
      <w:lvlText w:val="•"/>
      <w:lvlJc w:val="left"/>
      <w:pPr>
        <w:ind w:left="7079" w:hanging="205"/>
      </w:pPr>
      <w:rPr>
        <w:rFonts w:hint="default"/>
        <w:lang w:val="es-ES" w:eastAsia="en-US" w:bidi="ar-SA"/>
      </w:rPr>
    </w:lvl>
    <w:lvl w:ilvl="8" w:tplc="E7DEC4B0">
      <w:numFmt w:val="bullet"/>
      <w:lvlText w:val="•"/>
      <w:lvlJc w:val="left"/>
      <w:pPr>
        <w:ind w:left="8039" w:hanging="205"/>
      </w:pPr>
      <w:rPr>
        <w:rFonts w:hint="default"/>
        <w:lang w:val="es-ES" w:eastAsia="en-US" w:bidi="ar-SA"/>
      </w:rPr>
    </w:lvl>
  </w:abstractNum>
  <w:num w:numId="1" w16cid:durableId="473641558">
    <w:abstractNumId w:val="1"/>
  </w:num>
  <w:num w:numId="2" w16cid:durableId="1529220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6E4"/>
    <w:rsid w:val="000227B5"/>
    <w:rsid w:val="000F6DBD"/>
    <w:rsid w:val="00107E44"/>
    <w:rsid w:val="0013104D"/>
    <w:rsid w:val="001E09B6"/>
    <w:rsid w:val="001E0B93"/>
    <w:rsid w:val="002539AA"/>
    <w:rsid w:val="00370884"/>
    <w:rsid w:val="004B28CD"/>
    <w:rsid w:val="005A27C5"/>
    <w:rsid w:val="006F6605"/>
    <w:rsid w:val="008970B9"/>
    <w:rsid w:val="008E4E3C"/>
    <w:rsid w:val="00B316AE"/>
    <w:rsid w:val="00B326E4"/>
    <w:rsid w:val="00B5056E"/>
    <w:rsid w:val="00C03CAF"/>
    <w:rsid w:val="00CA7FE2"/>
    <w:rsid w:val="00ED2E07"/>
    <w:rsid w:val="00F178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1A73C"/>
  <w15:chartTrackingRefBased/>
  <w15:docId w15:val="{5ABDBCE7-D5B1-4324-9006-70D628DAD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B28CD"/>
    <w:pPr>
      <w:autoSpaceDE w:val="0"/>
      <w:autoSpaceDN w:val="0"/>
      <w:adjustRightInd w:val="0"/>
      <w:spacing w:after="0" w:line="240" w:lineRule="auto"/>
    </w:pPr>
    <w:rPr>
      <w:rFonts w:ascii="Verdana" w:hAnsi="Verdana" w:cs="Verdana"/>
      <w:color w:val="000000"/>
      <w:sz w:val="24"/>
      <w:szCs w:val="24"/>
    </w:rPr>
  </w:style>
  <w:style w:type="paragraph" w:customStyle="1" w:styleId="Pa2">
    <w:name w:val="Pa2"/>
    <w:basedOn w:val="Default"/>
    <w:next w:val="Default"/>
    <w:uiPriority w:val="99"/>
    <w:rsid w:val="004B28CD"/>
    <w:pPr>
      <w:spacing w:line="201" w:lineRule="atLeast"/>
    </w:pPr>
    <w:rPr>
      <w:rFonts w:cstheme="minorBidi"/>
      <w:color w:val="auto"/>
    </w:rPr>
  </w:style>
  <w:style w:type="paragraph" w:customStyle="1" w:styleId="Pa8">
    <w:name w:val="Pa8"/>
    <w:basedOn w:val="Default"/>
    <w:next w:val="Default"/>
    <w:uiPriority w:val="99"/>
    <w:rsid w:val="004B28CD"/>
    <w:pPr>
      <w:spacing w:line="201" w:lineRule="atLeast"/>
    </w:pPr>
    <w:rPr>
      <w:rFonts w:cstheme="minorBidi"/>
      <w:color w:val="auto"/>
    </w:rPr>
  </w:style>
  <w:style w:type="character" w:customStyle="1" w:styleId="A2">
    <w:name w:val="A2"/>
    <w:uiPriority w:val="99"/>
    <w:rsid w:val="00ED2E07"/>
    <w:rPr>
      <w:rFonts w:cs="Verdana"/>
      <w:color w:val="1C1C1A"/>
      <w:sz w:val="18"/>
      <w:szCs w:val="18"/>
    </w:rPr>
  </w:style>
  <w:style w:type="paragraph" w:customStyle="1" w:styleId="Pa10">
    <w:name w:val="Pa10"/>
    <w:basedOn w:val="Default"/>
    <w:next w:val="Default"/>
    <w:uiPriority w:val="99"/>
    <w:rsid w:val="00ED2E07"/>
    <w:pPr>
      <w:spacing w:line="20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1040</Words>
  <Characters>5721</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PILAR MIRANDA PEREZ</dc:creator>
  <cp:keywords/>
  <dc:description/>
  <cp:lastModifiedBy>FRANCISCO.5</cp:lastModifiedBy>
  <cp:revision>16</cp:revision>
  <cp:lastPrinted>2022-02-15T07:49:00Z</cp:lastPrinted>
  <dcterms:created xsi:type="dcterms:W3CDTF">2022-02-14T07:45:00Z</dcterms:created>
  <dcterms:modified xsi:type="dcterms:W3CDTF">2024-02-29T09:44:00Z</dcterms:modified>
</cp:coreProperties>
</file>