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33BCB" w14:textId="77777777" w:rsidR="00F06575" w:rsidRDefault="008B6CC0">
      <w:pPr>
        <w:pStyle w:val="Standard"/>
        <w:spacing w:after="280" w:line="240" w:lineRule="auto"/>
        <w:jc w:val="center"/>
      </w:pPr>
      <w:r>
        <w:rPr>
          <w:rFonts w:ascii="Times New Roman" w:hAnsi="Times New Roman" w:cs="Times New Roman"/>
          <w:b/>
          <w:bCs/>
          <w:sz w:val="24"/>
          <w:szCs w:val="24"/>
          <w:lang w:eastAsia="es-ES"/>
        </w:rPr>
        <w:t>CONVENIO REGULADOR DE SUBVENCIÓN NOMINATIVA</w:t>
      </w:r>
    </w:p>
    <w:p w14:paraId="1E69860F" w14:textId="77777777" w:rsidR="00F06575" w:rsidRDefault="008B6CC0">
      <w:pPr>
        <w:pStyle w:val="Standard"/>
        <w:spacing w:before="280" w:after="280" w:line="240" w:lineRule="auto"/>
        <w:jc w:val="center"/>
      </w:pPr>
      <w:r>
        <w:rPr>
          <w:rFonts w:ascii="Times New Roman" w:hAnsi="Times New Roman" w:cs="Times New Roman"/>
          <w:b/>
          <w:bCs/>
          <w:sz w:val="24"/>
          <w:szCs w:val="24"/>
          <w:lang w:eastAsia="es-ES"/>
        </w:rPr>
        <w:t>REUNIDOS</w:t>
      </w:r>
    </w:p>
    <w:p w14:paraId="5148A07A" w14:textId="77777777" w:rsidR="00F06575" w:rsidRDefault="008B6CC0">
      <w:pPr>
        <w:pStyle w:val="Standard"/>
        <w:spacing w:after="360" w:line="240" w:lineRule="auto"/>
        <w:jc w:val="both"/>
      </w:pPr>
      <w:r>
        <w:rPr>
          <w:rFonts w:ascii="Times New Roman" w:hAnsi="Times New Roman" w:cs="Times New Roman"/>
          <w:sz w:val="24"/>
          <w:szCs w:val="24"/>
          <w:lang w:eastAsia="es-ES"/>
        </w:rPr>
        <w:t xml:space="preserve">En Ronda, a </w:t>
      </w:r>
      <w:r>
        <w:rPr>
          <w:rFonts w:ascii="Times New Roman" w:hAnsi="Times New Roman" w:cs="Times New Roman"/>
          <w:sz w:val="24"/>
          <w:szCs w:val="24"/>
          <w:lang w:eastAsia="es-ES"/>
        </w:rPr>
        <w:t>27 de octubre de 2023</w:t>
      </w:r>
    </w:p>
    <w:p w14:paraId="6A41368B" w14:textId="0D9F1FC3" w:rsidR="00F06575" w:rsidRPr="0089358D" w:rsidRDefault="008B6CC0" w:rsidP="0089358D">
      <w:pPr>
        <w:jc w:val="both"/>
        <w:rPr>
          <w:rFonts w:eastAsia="Times New Roman" w:cs="Calibri"/>
          <w:color w:val="000000"/>
        </w:rPr>
      </w:pPr>
      <w:r>
        <w:rPr>
          <w:rFonts w:ascii="Times New Roman" w:hAnsi="Times New Roman"/>
          <w:sz w:val="24"/>
          <w:szCs w:val="24"/>
        </w:rPr>
        <w:t xml:space="preserve">De una parte, Dª María de la Paz Fernández Lobato con DNI </w:t>
      </w:r>
      <w:r w:rsidR="0089358D" w:rsidRPr="0089358D">
        <w:rPr>
          <w:rFonts w:eastAsia="Times New Roman" w:cs="Calibri"/>
          <w:color w:val="000000"/>
        </w:rPr>
        <w:t>***9207**</w:t>
      </w:r>
      <w:r>
        <w:rPr>
          <w:rFonts w:ascii="Times New Roman" w:hAnsi="Times New Roman"/>
          <w:sz w:val="24"/>
          <w:szCs w:val="24"/>
        </w:rPr>
        <w:t xml:space="preserve">, que interviene en calidad de Alcaldesa, en representación de dicha entidad local, de acuerdo con lo dispuesto en el </w:t>
      </w:r>
      <w:hyperlink r:id="rId7" w:history="1">
        <w:r>
          <w:rPr>
            <w:rFonts w:ascii="Times New Roman" w:hAnsi="Times New Roman"/>
            <w:sz w:val="24"/>
            <w:szCs w:val="24"/>
          </w:rPr>
          <w:t xml:space="preserve">artículo 21 </w:t>
        </w:r>
      </w:hyperlink>
      <w:r>
        <w:rPr>
          <w:rFonts w:ascii="Times New Roman" w:hAnsi="Times New Roman"/>
          <w:sz w:val="24"/>
          <w:szCs w:val="24"/>
        </w:rPr>
        <w:t xml:space="preserve">de la Ley 7/1985, de 2 de abril, Reguladora de las Bases del Régimen Local, y en el </w:t>
      </w:r>
      <w:hyperlink r:id="rId8" w:history="1">
        <w:r>
          <w:rPr>
            <w:rFonts w:ascii="Times New Roman" w:hAnsi="Times New Roman"/>
            <w:sz w:val="24"/>
            <w:szCs w:val="24"/>
          </w:rPr>
          <w:t xml:space="preserve">artículo 24 </w:t>
        </w:r>
      </w:hyperlink>
      <w:r>
        <w:rPr>
          <w:rFonts w:ascii="Times New Roman" w:hAnsi="Times New Roman"/>
          <w:sz w:val="24"/>
          <w:szCs w:val="24"/>
        </w:rPr>
        <w:t>del Real Decreto Legislativo 781/1986, de 18 de abril, del Texto Refundido de las Disposiciones Legales vigentes en materia de Régimen Local.</w:t>
      </w:r>
    </w:p>
    <w:p w14:paraId="62D6649C" w14:textId="45CC82DB" w:rsidR="00F06575" w:rsidRPr="00E61367" w:rsidRDefault="008B6CC0" w:rsidP="00E61367">
      <w:pPr>
        <w:jc w:val="both"/>
        <w:rPr>
          <w:rFonts w:eastAsia="Times New Roman" w:cs="Calibri"/>
          <w:color w:val="000000"/>
        </w:rPr>
      </w:pPr>
      <w:r>
        <w:rPr>
          <w:rFonts w:ascii="Times New Roman" w:hAnsi="Times New Roman"/>
          <w:sz w:val="24"/>
          <w:szCs w:val="24"/>
        </w:rPr>
        <w:t xml:space="preserve">De otra parte, Dª Adelaida Ramírez Sabater con DNI </w:t>
      </w:r>
      <w:r w:rsidR="00E61367" w:rsidRPr="00E61367">
        <w:rPr>
          <w:rFonts w:eastAsia="Times New Roman" w:cs="Calibri"/>
          <w:color w:val="000000"/>
        </w:rPr>
        <w:t>***8503**</w:t>
      </w:r>
      <w:r w:rsidR="00E61367">
        <w:rPr>
          <w:rFonts w:eastAsia="Times New Roman" w:cs="Calibri"/>
          <w:color w:val="000000"/>
        </w:rPr>
        <w:t xml:space="preserve"> </w:t>
      </w:r>
      <w:r>
        <w:rPr>
          <w:rFonts w:ascii="Times New Roman" w:hAnsi="Times New Roman"/>
          <w:sz w:val="24"/>
          <w:szCs w:val="24"/>
        </w:rPr>
        <w:t>que inte</w:t>
      </w:r>
      <w:r>
        <w:rPr>
          <w:rFonts w:ascii="Times New Roman" w:hAnsi="Times New Roman"/>
          <w:sz w:val="24"/>
          <w:szCs w:val="24"/>
        </w:rPr>
        <w:t xml:space="preserve">rviene en calidad  de  presidenta  de  la  Asociación  Cultural  Folklórica  ABUL-BEKA con CIF G-29069101 y domicilio en C/ Calvo Asencio </w:t>
      </w:r>
      <w:proofErr w:type="spellStart"/>
      <w:r>
        <w:rPr>
          <w:rFonts w:ascii="Times New Roman" w:hAnsi="Times New Roman"/>
          <w:sz w:val="24"/>
          <w:szCs w:val="24"/>
        </w:rPr>
        <w:t>Nº</w:t>
      </w:r>
      <w:proofErr w:type="spellEnd"/>
      <w:r>
        <w:rPr>
          <w:rFonts w:ascii="Times New Roman" w:hAnsi="Times New Roman"/>
          <w:sz w:val="24"/>
          <w:szCs w:val="24"/>
        </w:rPr>
        <w:t xml:space="preserve"> 6 de Ronda.</w:t>
      </w:r>
    </w:p>
    <w:p w14:paraId="55DEA703" w14:textId="77777777" w:rsidR="00F06575" w:rsidRDefault="008B6CC0">
      <w:pPr>
        <w:pStyle w:val="Standard"/>
        <w:spacing w:before="280" w:after="280" w:line="240" w:lineRule="auto"/>
        <w:jc w:val="both"/>
      </w:pPr>
      <w:r>
        <w:rPr>
          <w:rFonts w:ascii="Times New Roman" w:hAnsi="Times New Roman" w:cs="Times New Roman"/>
          <w:sz w:val="24"/>
          <w:szCs w:val="24"/>
          <w:lang w:eastAsia="es-ES"/>
        </w:rPr>
        <w:t>A</w:t>
      </w:r>
      <w:r>
        <w:rPr>
          <w:rFonts w:ascii="Times New Roman" w:hAnsi="Times New Roman" w:cs="Times New Roman"/>
          <w:sz w:val="24"/>
          <w:szCs w:val="24"/>
          <w:lang w:eastAsia="es-ES"/>
        </w:rPr>
        <w:t>ctuando en virtud de las competencias que cada uno/a ostenta, y legitimados/as para la firma del prese</w:t>
      </w:r>
      <w:r>
        <w:rPr>
          <w:rFonts w:ascii="Times New Roman" w:hAnsi="Times New Roman" w:cs="Times New Roman"/>
          <w:sz w:val="24"/>
          <w:szCs w:val="24"/>
          <w:lang w:eastAsia="es-ES"/>
        </w:rPr>
        <w:t>nte convenio, </w:t>
      </w:r>
    </w:p>
    <w:p w14:paraId="59B9FEF9" w14:textId="77777777" w:rsidR="00F06575" w:rsidRDefault="008B6CC0">
      <w:pPr>
        <w:pStyle w:val="NormalWeb"/>
        <w:jc w:val="center"/>
      </w:pPr>
      <w:r>
        <w:rPr>
          <w:rStyle w:val="Textoennegrita"/>
          <w:bCs/>
        </w:rPr>
        <w:t>MANIFIESTAN</w:t>
      </w:r>
    </w:p>
    <w:p w14:paraId="4F776AFA" w14:textId="77777777" w:rsidR="00F06575" w:rsidRDefault="008B6CC0">
      <w:pPr>
        <w:pStyle w:val="NormalWeb"/>
        <w:jc w:val="both"/>
      </w:pPr>
      <w:r>
        <w:t xml:space="preserve">Que el </w:t>
      </w:r>
      <w:hyperlink r:id="rId9" w:history="1">
        <w:r>
          <w:rPr>
            <w:rStyle w:val="Internetlink"/>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 xml:space="preserve">concesión </w:t>
      </w:r>
      <w:r>
        <w:rPr>
          <w:rStyle w:val="resalte"/>
        </w:rPr>
        <w:t>directa de subvenciones</w:t>
      </w:r>
      <w:r>
        <w:t xml:space="preserve"> el de las previstas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nominativamente en los Presupue</w:t>
      </w:r>
      <w:r>
        <w:t xml:space="preserve">stos Generales del Estado aquella en que al menos su dotación presupuestaria y beneficiario aparezcan determinados en los estados de gasto del Presupuesto. El objeto de estas </w:t>
      </w:r>
      <w:r>
        <w:rPr>
          <w:rStyle w:val="resalte"/>
        </w:rPr>
        <w:t>subvenciones</w:t>
      </w:r>
      <w:r>
        <w:t xml:space="preserve"> deberá quedar determinado expresamente en el correspondiente </w:t>
      </w:r>
      <w:r>
        <w:rPr>
          <w:rStyle w:val="resalte"/>
        </w:rPr>
        <w:t>conveni</w:t>
      </w:r>
      <w:r>
        <w:rPr>
          <w:rStyle w:val="resalte"/>
        </w:rPr>
        <w:t>o de colaboración</w:t>
      </w:r>
      <w:r>
        <w:t xml:space="preserve"> o resolución de concesión que, en todo caso, deberá ser congruente con la clasificación funcional y económica del correspondiente crédito presupuestario".</w:t>
      </w:r>
    </w:p>
    <w:p w14:paraId="334FCE77" w14:textId="77777777" w:rsidR="00F06575" w:rsidRDefault="008B6CC0">
      <w:pPr>
        <w:pStyle w:val="NormalWeb"/>
        <w:jc w:val="both"/>
      </w:pPr>
      <w:r>
        <w:t>Que el Presupuesto Municipal del Ayuntamiento de Ronda para el ejercicio 2023, cont</w:t>
      </w:r>
      <w:r>
        <w:t xml:space="preserve">iene la previsión del </w:t>
      </w:r>
      <w:r>
        <w:rPr>
          <w:rStyle w:val="resalte"/>
        </w:rPr>
        <w:t>otorgamiento de una subvención</w:t>
      </w:r>
      <w:r>
        <w:t xml:space="preserve"> a favor de la Asociación Cultural Folklórica ABUL-BEKA por importe de 10.000 euros, con la finalidad de atender a sus necesidades por haberse estimado las mismas merecedoras de este excepcional tratamien</w:t>
      </w:r>
      <w:r>
        <w:t>to.</w:t>
      </w:r>
    </w:p>
    <w:p w14:paraId="17B07650" w14:textId="77777777" w:rsidR="00F06575" w:rsidRDefault="008B6CC0">
      <w:pPr>
        <w:pStyle w:val="NormalWeb"/>
        <w:jc w:val="both"/>
      </w:pPr>
      <w:r>
        <w:t xml:space="preserve">Que de conformidad con lo dispuesto en el </w:t>
      </w:r>
      <w:hyperlink r:id="rId10" w:history="1">
        <w:r>
          <w:rPr>
            <w:rStyle w:val="Internetlink"/>
            <w:color w:val="auto"/>
            <w:u w:val="none"/>
          </w:rPr>
          <w:t xml:space="preserve">artículo 22 </w:t>
        </w:r>
      </w:hyperlink>
      <w:r>
        <w:t xml:space="preserve">de la </w:t>
      </w:r>
      <w:r>
        <w:rPr>
          <w:rStyle w:val="resalte"/>
        </w:rPr>
        <w:t>Ley General de Subvenciones</w:t>
      </w:r>
      <w:r>
        <w:t xml:space="preserve"> y normas concordantes, las partes suscriben el pre</w:t>
      </w:r>
      <w:r>
        <w:t xml:space="preserve">sente </w:t>
      </w:r>
      <w:r>
        <w:rPr>
          <w:rStyle w:val="resalte"/>
        </w:rPr>
        <w:t>convenio de colaboración</w:t>
      </w:r>
      <w:r>
        <w:t xml:space="preserve"> que regula los compromisos de ambas en lo relativo a esta </w:t>
      </w:r>
      <w:r>
        <w:rPr>
          <w:rStyle w:val="resalte"/>
        </w:rPr>
        <w:t>subvención</w:t>
      </w:r>
      <w:r>
        <w:t>, mediante las siguientes,</w:t>
      </w:r>
    </w:p>
    <w:p w14:paraId="67B78EB0" w14:textId="77777777" w:rsidR="00F06575" w:rsidRDefault="008B6CC0">
      <w:pPr>
        <w:pStyle w:val="NormalWeb"/>
        <w:jc w:val="both"/>
      </w:pPr>
      <w:r>
        <w:t> </w:t>
      </w:r>
    </w:p>
    <w:p w14:paraId="07E9D58D" w14:textId="77777777" w:rsidR="00F06575" w:rsidRDefault="00F06575">
      <w:pPr>
        <w:pStyle w:val="NormalWeb"/>
        <w:jc w:val="both"/>
        <w:rPr>
          <w:bCs/>
        </w:rPr>
      </w:pPr>
    </w:p>
    <w:p w14:paraId="30B22D02" w14:textId="77777777" w:rsidR="00F06575" w:rsidRDefault="008B6CC0">
      <w:pPr>
        <w:pStyle w:val="NormalWeb"/>
        <w:jc w:val="center"/>
      </w:pPr>
      <w:r>
        <w:rPr>
          <w:rStyle w:val="Textoennegrita"/>
          <w:bCs/>
        </w:rPr>
        <w:t>CLÁUSULAS</w:t>
      </w:r>
    </w:p>
    <w:p w14:paraId="3E7574B4" w14:textId="77777777" w:rsidR="00F06575" w:rsidRDefault="008B6CC0">
      <w:pPr>
        <w:pStyle w:val="Standard"/>
        <w:spacing w:before="280" w:after="280" w:line="240" w:lineRule="auto"/>
        <w:jc w:val="both"/>
      </w:pPr>
      <w:r>
        <w:rPr>
          <w:rFonts w:ascii="Times New Roman" w:hAnsi="Times New Roman" w:cs="Times New Roman"/>
          <w:sz w:val="24"/>
          <w:szCs w:val="24"/>
          <w:lang w:eastAsia="es-ES"/>
        </w:rPr>
        <w:lastRenderedPageBreak/>
        <w:t> </w:t>
      </w:r>
      <w:proofErr w:type="gramStart"/>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objeto de la subvención lo constituye la realización por el beneficiario de las actividades que a </w:t>
      </w:r>
      <w:r>
        <w:rPr>
          <w:rFonts w:ascii="Times New Roman" w:hAnsi="Times New Roman" w:cs="Times New Roman"/>
          <w:sz w:val="24"/>
          <w:szCs w:val="24"/>
          <w:lang w:eastAsia="es-ES"/>
        </w:rPr>
        <w:t>continuación se precisan:</w:t>
      </w:r>
    </w:p>
    <w:tbl>
      <w:tblPr>
        <w:tblW w:w="9100" w:type="dxa"/>
        <w:tblInd w:w="-63" w:type="dxa"/>
        <w:tblLayout w:type="fixed"/>
        <w:tblCellMar>
          <w:left w:w="10" w:type="dxa"/>
          <w:right w:w="10" w:type="dxa"/>
        </w:tblCellMar>
        <w:tblLook w:val="04A0" w:firstRow="1" w:lastRow="0" w:firstColumn="1" w:lastColumn="0" w:noHBand="0" w:noVBand="1"/>
      </w:tblPr>
      <w:tblGrid>
        <w:gridCol w:w="7779"/>
        <w:gridCol w:w="1321"/>
      </w:tblGrid>
      <w:tr w:rsidR="00F06575" w14:paraId="6C6B9407" w14:textId="77777777">
        <w:tblPrEx>
          <w:tblCellMar>
            <w:top w:w="0" w:type="dxa"/>
            <w:bottom w:w="0" w:type="dxa"/>
          </w:tblCellMar>
        </w:tblPrEx>
        <w:trPr>
          <w:trHeight w:val="369"/>
        </w:trPr>
        <w:tc>
          <w:tcPr>
            <w:tcW w:w="77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0AE21A" w14:textId="77777777" w:rsidR="00F06575" w:rsidRDefault="008B6CC0">
            <w:pPr>
              <w:pStyle w:val="Standard"/>
              <w:widowControl w:val="0"/>
              <w:spacing w:after="0" w:line="240" w:lineRule="auto"/>
              <w:jc w:val="center"/>
            </w:pPr>
            <w:r>
              <w:rPr>
                <w:rFonts w:ascii="Times New Roman" w:hAnsi="Times New Roman" w:cs="Times New Roman"/>
                <w:i/>
                <w:iCs/>
                <w:color w:val="000000"/>
                <w:sz w:val="24"/>
                <w:szCs w:val="24"/>
                <w:lang w:eastAsia="es-ES"/>
              </w:rPr>
              <w:t>Concepto subvencionado</w:t>
            </w:r>
          </w:p>
        </w:tc>
        <w:tc>
          <w:tcPr>
            <w:tcW w:w="1321"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B90C894" w14:textId="77777777" w:rsidR="00F06575" w:rsidRDefault="008B6CC0">
            <w:pPr>
              <w:pStyle w:val="Standard"/>
              <w:widowControl w:val="0"/>
              <w:spacing w:after="0" w:line="240" w:lineRule="auto"/>
              <w:jc w:val="center"/>
            </w:pPr>
            <w:r>
              <w:rPr>
                <w:rFonts w:ascii="Times New Roman" w:hAnsi="Times New Roman" w:cs="Times New Roman"/>
                <w:i/>
                <w:iCs/>
                <w:color w:val="000000"/>
                <w:sz w:val="24"/>
                <w:szCs w:val="24"/>
                <w:lang w:eastAsia="es-ES"/>
              </w:rPr>
              <w:t>Importe</w:t>
            </w:r>
          </w:p>
        </w:tc>
      </w:tr>
      <w:tr w:rsidR="00F06575" w14:paraId="588C36D3" w14:textId="77777777">
        <w:tblPrEx>
          <w:tblCellMar>
            <w:top w:w="0" w:type="dxa"/>
            <w:bottom w:w="0" w:type="dxa"/>
          </w:tblCellMar>
        </w:tblPrEx>
        <w:trPr>
          <w:trHeight w:val="369"/>
        </w:trPr>
        <w:tc>
          <w:tcPr>
            <w:tcW w:w="777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61ACE92" w14:textId="77777777" w:rsidR="00F06575" w:rsidRDefault="008B6CC0">
            <w:pPr>
              <w:pStyle w:val="NormalWeb"/>
              <w:widowControl w:val="0"/>
              <w:spacing w:before="0" w:after="0"/>
            </w:pPr>
            <w:r>
              <w:rPr>
                <w:color w:val="000000"/>
              </w:rPr>
              <w:t> </w:t>
            </w:r>
            <w:r>
              <w:t>Material, gastos corrientes, catering y transporte para los grupos participantes en las Galas Folclóricas.</w:t>
            </w:r>
          </w:p>
        </w:tc>
        <w:tc>
          <w:tcPr>
            <w:tcW w:w="1321" w:type="dxa"/>
            <w:tcBorders>
              <w:bottom w:val="single" w:sz="4" w:space="0" w:color="000000"/>
              <w:right w:val="single" w:sz="4" w:space="0" w:color="000000"/>
            </w:tcBorders>
            <w:tcMar>
              <w:top w:w="0" w:type="dxa"/>
              <w:left w:w="70" w:type="dxa"/>
              <w:bottom w:w="0" w:type="dxa"/>
              <w:right w:w="70" w:type="dxa"/>
            </w:tcMar>
            <w:vAlign w:val="center"/>
          </w:tcPr>
          <w:p w14:paraId="7D73A4F5" w14:textId="77777777" w:rsidR="00F06575" w:rsidRDefault="008B6CC0">
            <w:pPr>
              <w:pStyle w:val="Standard"/>
              <w:widowControl w:val="0"/>
              <w:spacing w:after="0" w:line="240" w:lineRule="auto"/>
              <w:jc w:val="center"/>
            </w:pPr>
            <w:r>
              <w:rPr>
                <w:rFonts w:ascii="Times New Roman" w:hAnsi="Times New Roman" w:cs="Times New Roman"/>
                <w:color w:val="000000"/>
                <w:sz w:val="24"/>
                <w:szCs w:val="24"/>
                <w:lang w:eastAsia="es-ES"/>
              </w:rPr>
              <w:t>10.000 €</w:t>
            </w:r>
          </w:p>
        </w:tc>
      </w:tr>
    </w:tbl>
    <w:p w14:paraId="1620252E" w14:textId="77777777" w:rsidR="00F06575" w:rsidRDefault="008B6CC0">
      <w:pPr>
        <w:pStyle w:val="Standard"/>
        <w:spacing w:before="280" w:after="280" w:line="240" w:lineRule="auto"/>
        <w:jc w:val="both"/>
      </w:pPr>
      <w:r>
        <w:rPr>
          <w:rFonts w:ascii="Times New Roman" w:hAnsi="Times New Roman" w:cs="Times New Roman"/>
          <w:sz w:val="24"/>
          <w:szCs w:val="24"/>
          <w:lang w:eastAsia="es-ES"/>
        </w:rPr>
        <w:t xml:space="preserve">Es objeto del presente Convenio el fomento de la cultura y folklore y la </w:t>
      </w:r>
      <w:r>
        <w:rPr>
          <w:rFonts w:ascii="Times New Roman" w:hAnsi="Times New Roman" w:cs="Times New Roman"/>
          <w:sz w:val="24"/>
          <w:szCs w:val="24"/>
          <w:lang w:eastAsia="es-ES"/>
        </w:rPr>
        <w:t>conservación de tradiciones populares.</w:t>
      </w:r>
    </w:p>
    <w:p w14:paraId="6A3F1818" w14:textId="77777777" w:rsidR="00F06575" w:rsidRDefault="008B6CC0">
      <w:pPr>
        <w:pStyle w:val="Standard"/>
        <w:spacing w:before="280" w:after="280" w:line="240" w:lineRule="auto"/>
        <w:jc w:val="both"/>
      </w:pPr>
      <w:r>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118C4E60" w14:textId="77777777" w:rsidR="00F06575" w:rsidRDefault="008B6CC0">
      <w:pPr>
        <w:pStyle w:val="Standard"/>
        <w:spacing w:before="280" w:after="280" w:line="240" w:lineRule="auto"/>
        <w:jc w:val="both"/>
      </w:pPr>
      <w:proofErr w:type="gramStart"/>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importe de la subvención asci</w:t>
      </w:r>
      <w:r>
        <w:rPr>
          <w:rFonts w:ascii="Times New Roman" w:hAnsi="Times New Roman" w:cs="Times New Roman"/>
          <w:sz w:val="24"/>
          <w:szCs w:val="24"/>
          <w:lang w:eastAsia="es-ES"/>
        </w:rPr>
        <w:t>ende a 10.000 euros, que se aportarán íntegramente por el Ayuntamiento, con cargo a la partida presupuestaria 334-480.11.</w:t>
      </w:r>
    </w:p>
    <w:p w14:paraId="4EA783CD" w14:textId="77777777" w:rsidR="00F06575" w:rsidRDefault="008B6CC0">
      <w:pPr>
        <w:pStyle w:val="Standard"/>
        <w:jc w:val="both"/>
      </w:pPr>
      <w:proofErr w:type="gramStart"/>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Esta subvención es compatible con otras que se pudiesen obtener para la misma finalidad, sin superar el coste de la activida</w:t>
      </w:r>
      <w:r>
        <w:rPr>
          <w:rFonts w:ascii="Times New Roman" w:hAnsi="Times New Roman" w:cs="Times New Roman"/>
          <w:sz w:val="24"/>
          <w:szCs w:val="24"/>
          <w:lang w:eastAsia="es-ES"/>
        </w:rPr>
        <w:t>d o actividades subvencionables, de cualquier otra Entidad pública o privada, excepto de los entes dependientes de este Ayuntamiento, OO.AA y Empresas Municipales, siendo en este caso incompatible. El beneficiario ha de comunicar la obtención de otras subv</w:t>
      </w:r>
      <w:r>
        <w:rPr>
          <w:rFonts w:ascii="Times New Roman" w:hAnsi="Times New Roman" w:cs="Times New Roman"/>
          <w:sz w:val="24"/>
          <w:szCs w:val="24"/>
          <w:lang w:eastAsia="es-ES"/>
        </w:rPr>
        <w:t>enciones o ayudas para la misma finalidad.</w:t>
      </w:r>
    </w:p>
    <w:p w14:paraId="0B7841E4" w14:textId="77777777" w:rsidR="00F06575" w:rsidRDefault="008B6CC0">
      <w:pPr>
        <w:pStyle w:val="Standard"/>
        <w:jc w:val="both"/>
      </w:pPr>
      <w:proofErr w:type="gramStart"/>
      <w:r>
        <w:rPr>
          <w:rFonts w:ascii="Times New Roman" w:hAnsi="Times New Roman" w:cs="Times New Roman"/>
          <w:b/>
          <w:bCs/>
          <w:sz w:val="24"/>
          <w:szCs w:val="24"/>
          <w:lang w:eastAsia="es-ES"/>
        </w:rPr>
        <w:t>CUARTA.-</w:t>
      </w:r>
      <w:proofErr w:type="gramEnd"/>
      <w:r>
        <w:rPr>
          <w:rFonts w:ascii="Times New Roman" w:hAnsi="Times New Roman" w:cs="Times New Roman"/>
          <w:sz w:val="24"/>
          <w:szCs w:val="24"/>
          <w:lang w:eastAsia="es-ES"/>
        </w:rPr>
        <w:t xml:space="preserve"> El presente convenio tendrá vigencia desde 1 de enero al 31 de diciembre de 2023.</w:t>
      </w:r>
    </w:p>
    <w:p w14:paraId="1F848951" w14:textId="77777777" w:rsidR="00F06575" w:rsidRDefault="008B6CC0">
      <w:pPr>
        <w:pStyle w:val="Standard"/>
        <w:jc w:val="both"/>
      </w:pPr>
      <w:r>
        <w:rPr>
          <w:rFonts w:ascii="Times New Roman" w:hAnsi="Times New Roman" w:cs="Times New Roman"/>
          <w:sz w:val="24"/>
          <w:szCs w:val="24"/>
          <w:lang w:eastAsia="es-ES"/>
        </w:rPr>
        <w:t>El presente convenio tiene una duración de un año, siendo su objeto una subvención única por la cantidad indicada en la c</w:t>
      </w:r>
      <w:r>
        <w:rPr>
          <w:rFonts w:ascii="Times New Roman" w:hAnsi="Times New Roman" w:cs="Times New Roman"/>
          <w:sz w:val="24"/>
          <w:szCs w:val="24"/>
          <w:lang w:eastAsia="es-ES"/>
        </w:rPr>
        <w:t>láusula primera. No existe por parte del Ayuntamiento ningún tipo de compromiso para prorrogar el presente convenio, requiriéndose de forma expresa la firma de un nuevo convenio para realizar sucesivas colaboraciones.</w:t>
      </w:r>
    </w:p>
    <w:p w14:paraId="3A94B8D3" w14:textId="77777777" w:rsidR="00F06575" w:rsidRDefault="008B6CC0">
      <w:pPr>
        <w:pStyle w:val="Standard"/>
        <w:jc w:val="both"/>
      </w:pPr>
      <w:proofErr w:type="gramStart"/>
      <w:r>
        <w:rPr>
          <w:rFonts w:ascii="Times New Roman" w:hAnsi="Times New Roman" w:cs="Times New Roman"/>
          <w:b/>
          <w:bCs/>
          <w:sz w:val="24"/>
          <w:szCs w:val="24"/>
          <w:lang w:eastAsia="es-ES"/>
        </w:rPr>
        <w:t>QUINTA.-</w:t>
      </w:r>
      <w:proofErr w:type="gramEnd"/>
      <w:r>
        <w:rPr>
          <w:rFonts w:ascii="Times New Roman" w:hAnsi="Times New Roman" w:cs="Times New Roman"/>
          <w:sz w:val="24"/>
          <w:szCs w:val="24"/>
          <w:lang w:eastAsia="es-ES"/>
        </w:rPr>
        <w:t xml:space="preserve"> En todas las actividades, car</w:t>
      </w:r>
      <w:r>
        <w:rPr>
          <w:rFonts w:ascii="Times New Roman" w:hAnsi="Times New Roman" w:cs="Times New Roman"/>
          <w:sz w:val="24"/>
          <w:szCs w:val="24"/>
          <w:lang w:eastAsia="es-ES"/>
        </w:rPr>
        <w:t>telería, folletos etc. que la Asociación edite con motivo de algún evento objeto del presente convenio, deberá aparecer el patrocinio del Ayuntamiento.</w:t>
      </w:r>
    </w:p>
    <w:p w14:paraId="76834CAB" w14:textId="77777777" w:rsidR="00F06575" w:rsidRDefault="008B6CC0">
      <w:pPr>
        <w:pStyle w:val="Standard"/>
        <w:spacing w:before="280" w:after="280" w:line="240" w:lineRule="auto"/>
        <w:jc w:val="both"/>
      </w:pPr>
      <w:proofErr w:type="gramStart"/>
      <w:r>
        <w:rPr>
          <w:rFonts w:ascii="Times New Roman" w:hAnsi="Times New Roman" w:cs="Times New Roman"/>
          <w:b/>
          <w:bCs/>
          <w:sz w:val="24"/>
          <w:szCs w:val="24"/>
          <w:lang w:eastAsia="es-ES"/>
        </w:rPr>
        <w:t>SEXTA.-</w:t>
      </w:r>
      <w:proofErr w:type="gramEnd"/>
      <w:r>
        <w:rPr>
          <w:rFonts w:ascii="Times New Roman" w:hAnsi="Times New Roman" w:cs="Times New Roman"/>
          <w:sz w:val="24"/>
          <w:szCs w:val="24"/>
          <w:lang w:eastAsia="es-ES"/>
        </w:rPr>
        <w:t xml:space="preserve"> Mediante la firma de este Convenio, el beneficiario asume las siguientes obligaciones:</w:t>
      </w:r>
    </w:p>
    <w:p w14:paraId="26212A0B" w14:textId="77777777" w:rsidR="00F06575" w:rsidRDefault="008B6CC0">
      <w:pPr>
        <w:pStyle w:val="Standard"/>
        <w:spacing w:before="280" w:after="280" w:line="240" w:lineRule="auto"/>
        <w:jc w:val="both"/>
      </w:pPr>
      <w:r>
        <w:rPr>
          <w:rFonts w:ascii="Times New Roman" w:hAnsi="Times New Roman" w:cs="Times New Roman"/>
          <w:sz w:val="24"/>
          <w:szCs w:val="24"/>
          <w:lang w:eastAsia="es-ES"/>
        </w:rPr>
        <w:t xml:space="preserve">a) Tener </w:t>
      </w:r>
      <w:r>
        <w:rPr>
          <w:rFonts w:ascii="Times New Roman" w:hAnsi="Times New Roman" w:cs="Times New Roman"/>
          <w:sz w:val="24"/>
          <w:szCs w:val="24"/>
          <w:lang w:eastAsia="es-ES"/>
        </w:rPr>
        <w:t>como fines institucionales la realización de los proyectos presentados a la convocatoria, figurando en sus estatutos o normas por las que se rijan.</w:t>
      </w:r>
    </w:p>
    <w:p w14:paraId="6156AD74" w14:textId="77777777" w:rsidR="00F06575" w:rsidRDefault="008B6CC0">
      <w:pPr>
        <w:pStyle w:val="Standard"/>
        <w:spacing w:before="280" w:after="280" w:line="240" w:lineRule="auto"/>
        <w:jc w:val="both"/>
      </w:pPr>
      <w:r>
        <w:rPr>
          <w:rFonts w:ascii="Times New Roman" w:hAnsi="Times New Roman" w:cs="Times New Roman"/>
          <w:sz w:val="24"/>
          <w:szCs w:val="24"/>
          <w:lang w:eastAsia="es-ES"/>
        </w:rPr>
        <w:t>b) Disponer de estructura necesaria y suficiente para garantizar el cumplimiento de los objetivos y de sus f</w:t>
      </w:r>
      <w:r>
        <w:rPr>
          <w:rFonts w:ascii="Times New Roman" w:hAnsi="Times New Roman" w:cs="Times New Roman"/>
          <w:sz w:val="24"/>
          <w:szCs w:val="24"/>
          <w:lang w:eastAsia="es-ES"/>
        </w:rPr>
        <w:t>ines, y poder acreditar la experiencia y la capacidad operativa que resulten necesarias.</w:t>
      </w:r>
    </w:p>
    <w:p w14:paraId="55492397" w14:textId="77777777" w:rsidR="00F06575" w:rsidRDefault="008B6CC0">
      <w:pPr>
        <w:pStyle w:val="Standard"/>
        <w:spacing w:before="280" w:after="280" w:line="240" w:lineRule="auto"/>
        <w:jc w:val="both"/>
      </w:pPr>
      <w:r>
        <w:rPr>
          <w:rFonts w:ascii="Times New Roman" w:hAnsi="Times New Roman" w:cs="Times New Roman"/>
          <w:sz w:val="24"/>
          <w:szCs w:val="24"/>
          <w:lang w:eastAsia="es-ES"/>
        </w:rPr>
        <w:lastRenderedPageBreak/>
        <w:t>c) Acreditar ante el Ayuntamiento de Ronda la realización del proyecto y cumplir con los requisitos y condiciones que hayan determinado la concesión de la subvención.</w:t>
      </w:r>
    </w:p>
    <w:p w14:paraId="71E739A2" w14:textId="77777777" w:rsidR="00F06575" w:rsidRDefault="008B6CC0">
      <w:pPr>
        <w:pStyle w:val="Standard"/>
        <w:spacing w:before="280" w:after="280" w:line="240" w:lineRule="auto"/>
        <w:jc w:val="both"/>
      </w:pPr>
      <w:r>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4E9AFDA0" w14:textId="77777777" w:rsidR="00F06575" w:rsidRDefault="008B6CC0">
      <w:pPr>
        <w:pStyle w:val="Standard"/>
        <w:spacing w:before="280" w:after="280" w:line="240" w:lineRule="auto"/>
        <w:jc w:val="both"/>
      </w:pPr>
      <w:r>
        <w:rPr>
          <w:rFonts w:ascii="Times New Roman" w:hAnsi="Times New Roman" w:cs="Times New Roman"/>
          <w:sz w:val="24"/>
          <w:szCs w:val="24"/>
          <w:lang w:eastAsia="es-ES"/>
        </w:rPr>
        <w:t>e) Someterse a las actuaciones de comprobación a efectuar por el Ayuntamiento de Rond</w:t>
      </w:r>
      <w:r>
        <w:rPr>
          <w:rFonts w:ascii="Times New Roman" w:hAnsi="Times New Roman" w:cs="Times New Roman"/>
          <w:sz w:val="24"/>
          <w:szCs w:val="24"/>
          <w:lang w:eastAsia="es-ES"/>
        </w:rPr>
        <w:t>a y facilitar los datos que se le requieran.</w:t>
      </w:r>
    </w:p>
    <w:p w14:paraId="2B00D40B" w14:textId="77777777" w:rsidR="00F06575" w:rsidRDefault="008B6CC0">
      <w:pPr>
        <w:pStyle w:val="Standard"/>
        <w:spacing w:before="280" w:after="280" w:line="240" w:lineRule="auto"/>
        <w:jc w:val="both"/>
      </w:pPr>
      <w:r>
        <w:rPr>
          <w:rFonts w:ascii="Times New Roman" w:hAnsi="Times New Roman" w:cs="Times New Roman"/>
          <w:sz w:val="24"/>
          <w:szCs w:val="24"/>
          <w:lang w:eastAsia="es-ES"/>
        </w:rPr>
        <w:t>f) Dar cuenta de las modificaciones que puedan surgir en la realización del proyecto, justificándolas adecuadamente.</w:t>
      </w:r>
    </w:p>
    <w:p w14:paraId="59D37992" w14:textId="77777777" w:rsidR="00F06575" w:rsidRDefault="008B6CC0">
      <w:pPr>
        <w:pStyle w:val="Standard"/>
        <w:spacing w:before="280" w:after="280" w:line="240" w:lineRule="auto"/>
        <w:jc w:val="both"/>
      </w:pPr>
      <w:r>
        <w:rPr>
          <w:rFonts w:ascii="Times New Roman" w:hAnsi="Times New Roman" w:cs="Times New Roman"/>
          <w:sz w:val="24"/>
          <w:szCs w:val="24"/>
          <w:lang w:eastAsia="es-ES"/>
        </w:rPr>
        <w:t>g) Comunicar la obtención de subvenciones o ayudas procedentes de otras administraciones y ent</w:t>
      </w:r>
      <w:r>
        <w:rPr>
          <w:rFonts w:ascii="Times New Roman" w:hAnsi="Times New Roman" w:cs="Times New Roman"/>
          <w:sz w:val="24"/>
          <w:szCs w:val="24"/>
          <w:lang w:eastAsia="es-ES"/>
        </w:rPr>
        <w:t>idades públicas o privadas.</w:t>
      </w:r>
    </w:p>
    <w:p w14:paraId="20EBAC22" w14:textId="77777777" w:rsidR="00F06575" w:rsidRDefault="008B6CC0">
      <w:pPr>
        <w:pStyle w:val="Standard"/>
        <w:spacing w:before="280" w:after="280" w:line="240" w:lineRule="auto"/>
        <w:jc w:val="both"/>
      </w:pPr>
      <w:r>
        <w:rPr>
          <w:rFonts w:ascii="Times New Roman" w:hAnsi="Times New Roman" w:cs="Times New Roman"/>
          <w:sz w:val="24"/>
          <w:szCs w:val="24"/>
          <w:lang w:eastAsia="es-ES"/>
        </w:rPr>
        <w:t>h)  Justificar adecuadamente la subvención en la forma prevista por estas Bases.</w:t>
      </w:r>
    </w:p>
    <w:p w14:paraId="0C3762E1" w14:textId="77777777" w:rsidR="00F06575" w:rsidRDefault="008B6CC0">
      <w:pPr>
        <w:pStyle w:val="Standard"/>
        <w:spacing w:before="280" w:after="280" w:line="240" w:lineRule="auto"/>
        <w:jc w:val="both"/>
      </w:pPr>
      <w:r>
        <w:rPr>
          <w:rFonts w:ascii="Times New Roman" w:hAnsi="Times New Roman" w:cs="Times New Roman"/>
          <w:sz w:val="24"/>
          <w:szCs w:val="24"/>
          <w:lang w:eastAsia="es-ES"/>
        </w:rPr>
        <w:t>i) Estar al corriente en el pago de la Seguridad Social y en las obligaciones tributarias, tanto respecto a la Administración General del Estado co</w:t>
      </w:r>
      <w:r>
        <w:rPr>
          <w:rFonts w:ascii="Times New Roman" w:hAnsi="Times New Roman" w:cs="Times New Roman"/>
          <w:sz w:val="24"/>
          <w:szCs w:val="24"/>
          <w:lang w:eastAsia="es-ES"/>
        </w:rPr>
        <w:t>mo respecto a la Comunidad Autónoma y la Hacienda Local (Recaudación Municipal y Patronato de Recaudación Provincial).</w:t>
      </w:r>
    </w:p>
    <w:p w14:paraId="43D91300" w14:textId="77777777" w:rsidR="00F06575" w:rsidRDefault="008B6CC0">
      <w:pPr>
        <w:pStyle w:val="Standard"/>
        <w:spacing w:before="280" w:after="280" w:line="240" w:lineRule="auto"/>
        <w:jc w:val="both"/>
      </w:pPr>
      <w:r>
        <w:rPr>
          <w:rFonts w:ascii="Times New Roman" w:hAnsi="Times New Roman" w:cs="Times New Roman"/>
          <w:sz w:val="24"/>
          <w:szCs w:val="24"/>
          <w:lang w:eastAsia="es-ES"/>
        </w:rPr>
        <w:t xml:space="preserve">j) Disponer de los libros contables, registros diligenciados y demás documentación exigida por la legislación aplicable, a fin de </w:t>
      </w:r>
      <w:r>
        <w:rPr>
          <w:rFonts w:ascii="Times New Roman" w:hAnsi="Times New Roman" w:cs="Times New Roman"/>
          <w:sz w:val="24"/>
          <w:szCs w:val="24"/>
          <w:lang w:eastAsia="es-ES"/>
        </w:rPr>
        <w:t>garantizar el adecuado ejercicio de las facultades de comprobación y control.</w:t>
      </w:r>
    </w:p>
    <w:p w14:paraId="79BAC8DA" w14:textId="77777777" w:rsidR="00F06575" w:rsidRDefault="008B6CC0">
      <w:pPr>
        <w:pStyle w:val="Standard"/>
        <w:spacing w:before="280" w:after="280" w:line="240" w:lineRule="auto"/>
        <w:jc w:val="both"/>
      </w:pPr>
      <w:r>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0DB85BF1" w14:textId="77777777" w:rsidR="00F06575" w:rsidRDefault="008B6CC0">
      <w:pPr>
        <w:pStyle w:val="Standard"/>
        <w:spacing w:before="280" w:after="280" w:line="240" w:lineRule="auto"/>
        <w:jc w:val="both"/>
      </w:pPr>
      <w:r>
        <w:rPr>
          <w:rFonts w:ascii="Times New Roman" w:hAnsi="Times New Roman" w:cs="Times New Roman"/>
          <w:sz w:val="24"/>
          <w:szCs w:val="24"/>
          <w:lang w:eastAsia="es-ES"/>
        </w:rPr>
        <w:t>l) Dar la adecuada p</w:t>
      </w:r>
      <w:r>
        <w:rPr>
          <w:rFonts w:ascii="Times New Roman" w:hAnsi="Times New Roman" w:cs="Times New Roman"/>
          <w:sz w:val="24"/>
          <w:szCs w:val="24"/>
          <w:lang w:eastAsia="es-ES"/>
        </w:rPr>
        <w:t>ublicidad del carácter público de la financiación del Ayuntamiento de Ronda de proyectos que sean objeto de subvención.</w:t>
      </w:r>
    </w:p>
    <w:p w14:paraId="74ABF30E" w14:textId="77777777" w:rsidR="00F06575" w:rsidRDefault="008B6CC0">
      <w:pPr>
        <w:pStyle w:val="Standard"/>
        <w:spacing w:before="280" w:after="280" w:line="240" w:lineRule="auto"/>
        <w:jc w:val="both"/>
      </w:pPr>
      <w:r>
        <w:rPr>
          <w:rFonts w:ascii="Times New Roman" w:hAnsi="Times New Roman" w:cs="Times New Roman"/>
          <w:sz w:val="24"/>
          <w:szCs w:val="24"/>
          <w:lang w:eastAsia="es-ES"/>
        </w:rPr>
        <w:t>m) Proceder al reintegro de los fondos percibidos en los supuestos contemplados por la Ley.</w:t>
      </w:r>
    </w:p>
    <w:p w14:paraId="03985D5F" w14:textId="77777777" w:rsidR="00F06575" w:rsidRDefault="008B6CC0">
      <w:pPr>
        <w:pStyle w:val="Standard"/>
        <w:spacing w:before="280" w:after="280" w:line="240" w:lineRule="auto"/>
        <w:jc w:val="both"/>
      </w:pPr>
      <w:r>
        <w:rPr>
          <w:rFonts w:ascii="Times New Roman" w:hAnsi="Times New Roman" w:cs="Times New Roman"/>
          <w:sz w:val="24"/>
          <w:szCs w:val="24"/>
          <w:lang w:eastAsia="es-ES"/>
        </w:rPr>
        <w:t>n) No estar incurso en alguna de las prohibi</w:t>
      </w:r>
      <w:r>
        <w:rPr>
          <w:rFonts w:ascii="Times New Roman" w:hAnsi="Times New Roman" w:cs="Times New Roman"/>
          <w:sz w:val="24"/>
          <w:szCs w:val="24"/>
          <w:lang w:eastAsia="es-ES"/>
        </w:rPr>
        <w:t>ciones reseñadas en el Art. 13.2 de la Ley 38/2003, de 17 de noviembre, General de Subvenciones.</w:t>
      </w:r>
    </w:p>
    <w:p w14:paraId="0742AD9A" w14:textId="77777777" w:rsidR="00F06575" w:rsidRDefault="008B6CC0">
      <w:pPr>
        <w:pStyle w:val="Standard"/>
        <w:spacing w:before="280" w:after="280" w:line="240" w:lineRule="auto"/>
        <w:jc w:val="both"/>
      </w:pPr>
      <w:r>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w:t>
      </w:r>
      <w:r>
        <w:rPr>
          <w:rFonts w:ascii="Times New Roman" w:hAnsi="Times New Roman" w:cs="Times New Roman"/>
          <w:sz w:val="24"/>
          <w:szCs w:val="24"/>
          <w:lang w:eastAsia="es-ES"/>
        </w:rPr>
        <w:t>e aquel en que reciban la notificación de la concesión de la subvención.</w:t>
      </w:r>
    </w:p>
    <w:p w14:paraId="240AA73E" w14:textId="77777777" w:rsidR="00F06575" w:rsidRDefault="008B6CC0">
      <w:pPr>
        <w:pStyle w:val="NormalWeb"/>
        <w:jc w:val="both"/>
      </w:pPr>
      <w:proofErr w:type="gramStart"/>
      <w:r>
        <w:rPr>
          <w:b/>
          <w:bCs/>
        </w:rPr>
        <w:t>SÉPTIMA.-</w:t>
      </w:r>
      <w:proofErr w:type="gramEnd"/>
      <w:r>
        <w:t xml:space="preserve"> Justificación</w:t>
      </w:r>
    </w:p>
    <w:p w14:paraId="47BEB523" w14:textId="77777777" w:rsidR="00F06575" w:rsidRDefault="008B6CC0">
      <w:pPr>
        <w:pStyle w:val="NormalWeb"/>
        <w:jc w:val="both"/>
      </w:pPr>
      <w:r>
        <w:rPr>
          <w:kern w:val="3"/>
        </w:rPr>
        <w:t xml:space="preserve">La justificación podrá realizarse a partir del momento en que las actividades subvencionables hayan sido realizadas y en el plazo máximo de dos meses a contar desde </w:t>
      </w:r>
      <w:r>
        <w:rPr>
          <w:kern w:val="3"/>
        </w:rPr>
        <w:lastRenderedPageBreak/>
        <w:t xml:space="preserve">el 31 de diciembre de 2023, con posible prórroga de un mes más a solicitud </w:t>
      </w:r>
      <w:r>
        <w:rPr>
          <w:kern w:val="3"/>
        </w:rPr>
        <w:t>del beneficiario.</w:t>
      </w:r>
    </w:p>
    <w:p w14:paraId="7A37E1B8" w14:textId="77777777" w:rsidR="00F06575" w:rsidRDefault="008B6CC0">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w:t>
      </w:r>
      <w:r>
        <w:t>cantes aportados correctamente.</w:t>
      </w:r>
    </w:p>
    <w:p w14:paraId="4CDB4029" w14:textId="77777777" w:rsidR="00F06575" w:rsidRDefault="008B6CC0">
      <w:pPr>
        <w:pStyle w:val="NormalWeb"/>
        <w:jc w:val="both"/>
      </w:pPr>
      <w:r>
        <w:t>No serán gastos subvencionables aquellas facturas emitidas por personas o entidades vinculadas con el beneficiario. Se entenderá que existe vinculación de acuerdo con lo establecido en el artículo 68.2 del Real Decreto 887/2</w:t>
      </w:r>
      <w:r>
        <w:t>006, de 21 de julio, por el que se aprueba el Reglamento de la Ley 38/2003, de 17 de noviembre, General de Subvenciones</w:t>
      </w:r>
    </w:p>
    <w:p w14:paraId="12394987" w14:textId="77777777" w:rsidR="00F06575" w:rsidRDefault="008B6CC0">
      <w:pPr>
        <w:pStyle w:val="Standard"/>
        <w:spacing w:before="280" w:after="120" w:line="240" w:lineRule="auto"/>
        <w:jc w:val="both"/>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Registro General, a efectos de justificación:</w:t>
      </w:r>
    </w:p>
    <w:p w14:paraId="3AC67159" w14:textId="77777777" w:rsidR="00F06575" w:rsidRDefault="008B6CC0">
      <w:pPr>
        <w:pStyle w:val="Textbody"/>
        <w:jc w:val="both"/>
      </w:pPr>
      <w:r>
        <w:t xml:space="preserve">a) Fotocopia compulsada </w:t>
      </w:r>
      <w:r>
        <w:t>de la tarjeta de identificación fiscal y de los Estatutos Social si es la primera vez que se solicita o se va a recibir subvención, y no está inscrita en el Registro de Asociaciones de este Ayuntamiento.</w:t>
      </w:r>
    </w:p>
    <w:p w14:paraId="69F72ABD" w14:textId="77777777" w:rsidR="00F06575" w:rsidRDefault="008B6CC0">
      <w:pPr>
        <w:pStyle w:val="Textbody"/>
        <w:jc w:val="both"/>
      </w:pPr>
      <w:r>
        <w:t>b) Acreditación del representante legal de la entida</w:t>
      </w:r>
      <w:r>
        <w:t xml:space="preserve">d que será quien haya firmado el convenio en nombre de ésta. A tales efectos se deberá presentar fotocopia del D.N.I. y del acta de la Asamblea u órgano equivalente donde se recoja dicha representación </w:t>
      </w:r>
      <w:r>
        <w:t>o poder notarial</w:t>
      </w:r>
      <w:r>
        <w:t>.</w:t>
      </w:r>
    </w:p>
    <w:p w14:paraId="4A2F7278" w14:textId="77777777" w:rsidR="00F06575" w:rsidRDefault="008B6CC0">
      <w:pPr>
        <w:pStyle w:val="Textbody"/>
        <w:jc w:val="both"/>
      </w:pPr>
      <w:r>
        <w:t>c) Modelo cumplimentado de Declarac</w:t>
      </w:r>
      <w:r>
        <w:t>ión Responsable del representante legal de la entidad de no incurrir en ninguna de las causas que prohíben contratar con el sector público, recogidas en el artículo 71 de la Ley 9/2017, de 8 de noviembre, de Contratos del Sector Público, ni en las causas q</w:t>
      </w:r>
      <w:r>
        <w:t>ue prohíben obtener subvenciones del Sector Público del artículo 13.2 de la LGS.</w:t>
      </w:r>
    </w:p>
    <w:p w14:paraId="19474F52" w14:textId="77777777" w:rsidR="00F06575" w:rsidRDefault="008B6CC0">
      <w:pPr>
        <w:pStyle w:val="Textbody"/>
        <w:jc w:val="both"/>
      </w:pPr>
      <w:r>
        <w:t>d) Modelo cumplimentado de Declaración Responsable del representante legal de no haber recibido otras subvenciones o transferencias, de administraciones o entidades públicas o</w:t>
      </w:r>
      <w:r>
        <w:t xml:space="preserve"> privadas. O, en su caso, declaración de todas las subvenciones recibidas durante el ejercicio, donde deberá indicarse la entidad que otorga la subvención, concepto y finalidad de la misma, con indicación de su importe, fecha de concesión de la subvención </w:t>
      </w:r>
      <w:r>
        <w:t>y fecha de cobro de la misma de modo que se pueda comprobar que la suma de las subvenciones no supera el coste total del proyecto objeto del Convenio.</w:t>
      </w:r>
    </w:p>
    <w:p w14:paraId="5FBABB94" w14:textId="77777777" w:rsidR="00F06575" w:rsidRDefault="008B6CC0">
      <w:pPr>
        <w:pStyle w:val="Textbody"/>
        <w:jc w:val="both"/>
      </w:pPr>
      <w:r>
        <w:t>e) Certificados acreditativos de estar al corriente en el cumplimiento de las obligaciones tributarias (H</w:t>
      </w:r>
      <w:r>
        <w:t>aciendas estatal, autonómica y local) y con la Seguridad Social expedidos por el órgano competente.</w:t>
      </w:r>
    </w:p>
    <w:p w14:paraId="19BAFED9" w14:textId="77777777" w:rsidR="00F06575" w:rsidRDefault="008B6CC0">
      <w:pPr>
        <w:pStyle w:val="Textbody"/>
        <w:jc w:val="both"/>
      </w:pPr>
      <w:r>
        <w:t>f) Memoria detallando el proyecto objeto del Convenio para cuya financiación se solicita la subvención.</w:t>
      </w:r>
    </w:p>
    <w:p w14:paraId="35CF9BC1" w14:textId="77777777" w:rsidR="00F06575" w:rsidRDefault="008B6CC0">
      <w:pPr>
        <w:pStyle w:val="Textbody"/>
        <w:jc w:val="both"/>
      </w:pPr>
      <w:r>
        <w:t xml:space="preserve">g)  Presupuesto pormenorizado de gastos e ingresos </w:t>
      </w:r>
      <w:r>
        <w:t>para el ejercicio corriente.</w:t>
      </w:r>
    </w:p>
    <w:p w14:paraId="78971B8B" w14:textId="77777777" w:rsidR="00F06575" w:rsidRDefault="008B6CC0">
      <w:pPr>
        <w:pStyle w:val="Textbody"/>
        <w:jc w:val="both"/>
      </w:pPr>
      <w:r>
        <w:t>h) Certificado de titularidad de la cuenta bancaria a la que se debe transferir la subvención si fuera concedida.</w:t>
      </w:r>
    </w:p>
    <w:p w14:paraId="58089AEE" w14:textId="77777777" w:rsidR="00F06575" w:rsidRDefault="008B6CC0">
      <w:pPr>
        <w:pStyle w:val="Textbody"/>
        <w:jc w:val="both"/>
      </w:pPr>
      <w:r>
        <w:t>i) Facturas originales acreditativas de los gastos efectuados en el concepto subvencionado, fechadas en el ejerc</w:t>
      </w:r>
      <w:r>
        <w:t xml:space="preserve">icio económico para el que se haya concedido la </w:t>
      </w:r>
      <w:r>
        <w:lastRenderedPageBreak/>
        <w:t>subvención, esto es desde el 1 de enero de 2023 al 31 de diciembre de 2023.</w:t>
      </w:r>
    </w:p>
    <w:p w14:paraId="5D2C8AFB" w14:textId="77777777" w:rsidR="00F06575" w:rsidRDefault="008B6CC0">
      <w:pPr>
        <w:pStyle w:val="Textbody"/>
        <w:jc w:val="both"/>
      </w:pPr>
      <w:r>
        <w:t>Los gastos de personal se justificarán mediante nóminas, boletines de cotización a la Seguridad Social (documentos RLC y RNT) y mode</w:t>
      </w:r>
      <w:r>
        <w:t>los 111 y 190 de las retenciones practicadas en concepto de I.R.P.F., debiéndose aportar, además, justificantes bancarios del pago de los mismos.</w:t>
      </w:r>
    </w:p>
    <w:p w14:paraId="10DC95F4" w14:textId="77777777" w:rsidR="00F06575" w:rsidRDefault="008B6CC0">
      <w:pPr>
        <w:pStyle w:val="Textbody"/>
        <w:jc w:val="both"/>
      </w:pPr>
      <w:r>
        <w:t>j) Documentos probatorios del pago de los justificantes de gastos generales y/o gastos de personal. A tales ef</w:t>
      </w:r>
      <w:r>
        <w:t>ectos sólo se aceptarán los pagos realizados mediante transferencia bancaria. No se admitirán pagos en metálico ni los siguientes comprobantes de pago: certificados emitidos por proveedores, recibos de tarjetas o fotocopias de cheques o pagarés.</w:t>
      </w:r>
    </w:p>
    <w:p w14:paraId="79717227" w14:textId="77777777" w:rsidR="00F06575" w:rsidRDefault="008B6CC0">
      <w:pPr>
        <w:pStyle w:val="Textbody"/>
        <w:jc w:val="both"/>
      </w:pPr>
      <w:r>
        <w:t>Conforme a</w:t>
      </w:r>
      <w:r>
        <w:t>l art. 31.2 de la Ley General de Subvenciones solo serán subvencionables los gastos cuyo pago se acredite que se ha realizado con anterioridad a la finalización del periodo de justificación.</w:t>
      </w:r>
    </w:p>
    <w:p w14:paraId="10352B12" w14:textId="77777777" w:rsidR="00F06575" w:rsidRDefault="008B6CC0">
      <w:pPr>
        <w:pStyle w:val="Textbody"/>
        <w:jc w:val="both"/>
      </w:pPr>
      <w:r>
        <w:t>k) Relación de los gastos subvencionados, con identificación del</w:t>
      </w:r>
      <w:r>
        <w:t xml:space="preserve"> acreedor y del documento probatorio, su importe, fecha de emisión, fecha de pago, nombre y apellidos, razón o denominación social completa, número de identificación fiscal (NIF) atribuido por la administración española, tanto del obligado a expedir la fac</w:t>
      </w:r>
      <w:r>
        <w:t>tura como del destinatario de las operaciones.</w:t>
      </w:r>
    </w:p>
    <w:p w14:paraId="62C21067" w14:textId="77777777" w:rsidR="00F06575" w:rsidRDefault="008B6CC0">
      <w:pPr>
        <w:pStyle w:val="Textbody"/>
        <w:jc w:val="both"/>
      </w:pPr>
      <w:r>
        <w:t>h) Si la justificación se presenta por importe inferior al presupuesto inicial de la actividad subvencionada, la liquidación definitiva se realizará proporcionalmente.</w:t>
      </w:r>
    </w:p>
    <w:p w14:paraId="49FC2878" w14:textId="77777777" w:rsidR="00F06575" w:rsidRDefault="008B6CC0">
      <w:pPr>
        <w:pStyle w:val="Textbody"/>
        <w:spacing w:after="280"/>
        <w:jc w:val="both"/>
      </w:pPr>
      <w:r>
        <w:t xml:space="preserve">Cuando el órgano concedente </w:t>
      </w:r>
      <w:r>
        <w:t>apreciase la existencia de defectos subsanables en la justificación presentada por el beneficiario, lo pondrá en su conocimiento concediéndole un plazo de diez días para su corrección.</w:t>
      </w:r>
    </w:p>
    <w:p w14:paraId="69A95065" w14:textId="77777777" w:rsidR="00F06575" w:rsidRDefault="008B6CC0">
      <w:pPr>
        <w:pStyle w:val="Textbody"/>
        <w:spacing w:after="280"/>
        <w:jc w:val="both"/>
      </w:pPr>
      <w:r>
        <w:t>En el supuesto de que la subvención otorgada tenga como destino el pago</w:t>
      </w:r>
      <w:r>
        <w:t xml:space="preserve"> de personas físicas que presten servicios retribuidos, pago de premios o pago de dietas, la entidad beneficiaria viene obligada a la retención del Impuesto sobra la Renta de las Personas Físicas (IRPF), en los límites y excepciones que establece la Ley y </w:t>
      </w:r>
      <w:r>
        <w:t>Reglamento del impuesto en su caso o disposiciones reglamentarias en vigor.</w:t>
      </w:r>
    </w:p>
    <w:p w14:paraId="1F7E1380" w14:textId="77777777" w:rsidR="00F06575" w:rsidRDefault="008B6CC0">
      <w:pPr>
        <w:pStyle w:val="Textbody"/>
        <w:spacing w:after="280"/>
        <w:jc w:val="both"/>
      </w:pPr>
      <w:r>
        <w:t>Las facturas originales serán devueltas a los interesados una vez diligenciadas, quedando copia autorizada en los archivos de la Corporación.</w:t>
      </w:r>
    </w:p>
    <w:p w14:paraId="42BEE30D" w14:textId="77777777" w:rsidR="00F06575" w:rsidRDefault="008B6CC0">
      <w:pPr>
        <w:pStyle w:val="Textbody"/>
        <w:spacing w:after="280"/>
        <w:jc w:val="both"/>
      </w:pPr>
      <w:r>
        <w:t xml:space="preserve">Se consideran gastos subvencionables </w:t>
      </w:r>
      <w:r>
        <w:t>aquellos que de manera indubitada respondan a la naturaleza de la actividad subvencionada y se realicen durante el año de la concesión.</w:t>
      </w:r>
    </w:p>
    <w:p w14:paraId="3019437D" w14:textId="77777777" w:rsidR="00F06575" w:rsidRDefault="008B6CC0">
      <w:pPr>
        <w:pStyle w:val="Standard"/>
        <w:spacing w:before="280" w:after="280" w:line="240" w:lineRule="auto"/>
        <w:jc w:val="both"/>
      </w:pPr>
      <w:proofErr w:type="gramStart"/>
      <w:r>
        <w:rPr>
          <w:rFonts w:ascii="Times New Roman" w:hAnsi="Times New Roman" w:cs="Times New Roman"/>
          <w:b/>
          <w:bCs/>
          <w:sz w:val="24"/>
          <w:szCs w:val="24"/>
          <w:lang w:eastAsia="es-ES"/>
        </w:rPr>
        <w:t>OCTAVA.-</w:t>
      </w:r>
      <w:proofErr w:type="gramEnd"/>
      <w:r>
        <w:rPr>
          <w:rFonts w:ascii="Times New Roman" w:hAnsi="Times New Roman" w:cs="Times New Roman"/>
          <w:sz w:val="24"/>
          <w:szCs w:val="24"/>
          <w:lang w:eastAsia="es-ES"/>
        </w:rPr>
        <w:t xml:space="preserve"> Financiación y pago</w:t>
      </w:r>
    </w:p>
    <w:p w14:paraId="543EDD1D" w14:textId="77777777" w:rsidR="00F06575" w:rsidRDefault="008B6CC0">
      <w:pPr>
        <w:pStyle w:val="Standard"/>
        <w:spacing w:before="280" w:after="280" w:line="240" w:lineRule="auto"/>
        <w:jc w:val="both"/>
      </w:pPr>
      <w:r>
        <w:rPr>
          <w:rFonts w:ascii="Times New Roman" w:hAnsi="Times New Roman" w:cs="Times New Roman"/>
          <w:sz w:val="24"/>
          <w:szCs w:val="24"/>
          <w:lang w:eastAsia="es-ES"/>
        </w:rPr>
        <w:t>El importe de la subvención se hará efectivo por el Ayuntamiento de Ronda mediante transfer</w:t>
      </w:r>
      <w:r>
        <w:rPr>
          <w:rFonts w:ascii="Times New Roman" w:hAnsi="Times New Roman" w:cs="Times New Roman"/>
          <w:sz w:val="24"/>
          <w:szCs w:val="24"/>
          <w:lang w:eastAsia="es-ES"/>
        </w:rPr>
        <w:t xml:space="preserve">encia bancaria a favor del beneficiario una vez presentada la cuenta justificativa debidamente a la siguiente cuenta: </w:t>
      </w:r>
      <w:r>
        <w:rPr>
          <w:rFonts w:ascii="Times New Roman" w:hAnsi="Times New Roman" w:cs="Times New Roman"/>
          <w:b/>
          <w:bCs/>
          <w:sz w:val="24"/>
          <w:szCs w:val="24"/>
          <w:u w:val="single"/>
          <w:lang w:eastAsia="es-ES"/>
        </w:rPr>
        <w:t>ES74 2103 0166 3200 1960 9478</w:t>
      </w:r>
    </w:p>
    <w:p w14:paraId="0AB57F0D" w14:textId="77777777" w:rsidR="00F06575" w:rsidRDefault="00F06575">
      <w:pPr>
        <w:pStyle w:val="Standard"/>
        <w:spacing w:before="280" w:after="280" w:line="240" w:lineRule="auto"/>
        <w:jc w:val="both"/>
        <w:rPr>
          <w:rFonts w:ascii="Times New Roman" w:hAnsi="Times New Roman" w:cs="Times New Roman"/>
          <w:b/>
          <w:bCs/>
          <w:sz w:val="24"/>
          <w:szCs w:val="24"/>
          <w:lang w:eastAsia="es-ES"/>
        </w:rPr>
      </w:pPr>
    </w:p>
    <w:p w14:paraId="6FD7BD35" w14:textId="77777777" w:rsidR="00F06575" w:rsidRDefault="00F06575">
      <w:pPr>
        <w:pStyle w:val="Standard"/>
        <w:spacing w:before="280" w:after="280" w:line="240" w:lineRule="auto"/>
        <w:jc w:val="both"/>
        <w:rPr>
          <w:rFonts w:ascii="Times New Roman" w:hAnsi="Times New Roman" w:cs="Times New Roman"/>
          <w:b/>
          <w:bCs/>
          <w:sz w:val="24"/>
          <w:szCs w:val="24"/>
          <w:lang w:eastAsia="es-ES"/>
        </w:rPr>
      </w:pPr>
    </w:p>
    <w:p w14:paraId="42828FE4" w14:textId="77777777" w:rsidR="00F06575" w:rsidRDefault="008B6CC0">
      <w:pPr>
        <w:pStyle w:val="Standard"/>
        <w:spacing w:before="280" w:after="280" w:line="240" w:lineRule="auto"/>
        <w:jc w:val="both"/>
      </w:pPr>
      <w:proofErr w:type="gramStart"/>
      <w:r>
        <w:rPr>
          <w:rFonts w:ascii="Times New Roman" w:hAnsi="Times New Roman" w:cs="Times New Roman"/>
          <w:b/>
          <w:bCs/>
          <w:sz w:val="24"/>
          <w:szCs w:val="24"/>
          <w:lang w:eastAsia="es-ES"/>
        </w:rPr>
        <w:lastRenderedPageBreak/>
        <w:t>NOVENA.-</w:t>
      </w:r>
      <w:proofErr w:type="gramEnd"/>
      <w:r>
        <w:rPr>
          <w:rFonts w:ascii="Times New Roman" w:hAnsi="Times New Roman" w:cs="Times New Roman"/>
          <w:sz w:val="24"/>
          <w:szCs w:val="24"/>
          <w:lang w:eastAsia="es-ES"/>
        </w:rPr>
        <w:t xml:space="preserve"> Resolución</w:t>
      </w:r>
    </w:p>
    <w:p w14:paraId="25D6FE90" w14:textId="77777777" w:rsidR="00F06575" w:rsidRDefault="008B6CC0">
      <w:pPr>
        <w:pStyle w:val="Standard"/>
        <w:spacing w:before="280" w:after="280" w:line="240" w:lineRule="auto"/>
        <w:jc w:val="both"/>
      </w:pPr>
      <w:r>
        <w:rPr>
          <w:rFonts w:ascii="Times New Roman" w:hAnsi="Times New Roman" w:cs="Times New Roman"/>
          <w:sz w:val="24"/>
          <w:szCs w:val="24"/>
          <w:lang w:eastAsia="es-ES"/>
        </w:rPr>
        <w:t>Será causa de resolución del presente convenio el mutuo acuerdo entre las partes, as</w:t>
      </w:r>
      <w:r>
        <w:rPr>
          <w:rFonts w:ascii="Times New Roman" w:hAnsi="Times New Roman" w:cs="Times New Roman"/>
          <w:sz w:val="24"/>
          <w:szCs w:val="24"/>
          <w:lang w:eastAsia="es-ES"/>
        </w:rPr>
        <w:t>í como la denuncia de incumplimiento de cualquiera de las cláusulas mediante preaviso comunicado de forma fehaciente en el plazo de un mes desde que aquél hubiese sido detectado.</w:t>
      </w:r>
    </w:p>
    <w:p w14:paraId="43F0A0E5" w14:textId="77777777" w:rsidR="00F06575" w:rsidRDefault="008B6CC0">
      <w:pPr>
        <w:pStyle w:val="Standard"/>
        <w:spacing w:before="280" w:after="280" w:line="240" w:lineRule="auto"/>
        <w:jc w:val="both"/>
      </w:pPr>
      <w:proofErr w:type="gramStart"/>
      <w:r>
        <w:rPr>
          <w:rFonts w:ascii="Times New Roman" w:hAnsi="Times New Roman" w:cs="Times New Roman"/>
          <w:b/>
          <w:bCs/>
          <w:sz w:val="24"/>
          <w:szCs w:val="24"/>
          <w:lang w:eastAsia="es-ES"/>
        </w:rPr>
        <w:t>DÉCIMA.-</w:t>
      </w:r>
      <w:proofErr w:type="gramEnd"/>
      <w:r>
        <w:rPr>
          <w:rFonts w:ascii="Times New Roman" w:hAnsi="Times New Roman" w:cs="Times New Roman"/>
          <w:sz w:val="24"/>
          <w:szCs w:val="24"/>
          <w:lang w:eastAsia="es-ES"/>
        </w:rPr>
        <w:t xml:space="preserve"> Naturaleza</w:t>
      </w:r>
    </w:p>
    <w:p w14:paraId="01594F15" w14:textId="77777777" w:rsidR="00F06575" w:rsidRDefault="008B6CC0">
      <w:pPr>
        <w:pStyle w:val="Standard"/>
        <w:spacing w:before="280" w:after="280" w:line="240" w:lineRule="auto"/>
        <w:jc w:val="both"/>
      </w:pPr>
      <w:r>
        <w:rPr>
          <w:rFonts w:ascii="Times New Roman" w:hAnsi="Times New Roman" w:cs="Times New Roman"/>
          <w:sz w:val="24"/>
          <w:szCs w:val="24"/>
          <w:lang w:eastAsia="es-ES"/>
        </w:rPr>
        <w:t xml:space="preserve">Las posibles cuestiones litigiosas o </w:t>
      </w:r>
      <w:r>
        <w:rPr>
          <w:rFonts w:ascii="Times New Roman" w:hAnsi="Times New Roman" w:cs="Times New Roman"/>
          <w:sz w:val="24"/>
          <w:szCs w:val="24"/>
          <w:lang w:eastAsia="es-ES"/>
        </w:rPr>
        <w:t>controversias a que pueda dar lugar la aplicación, interpretación, modificación, efectos y resolución del presente convenio, serán resueltas, de conformidad con lo dispuesto en la Ley 29/1998, de 13 de julio, Reguladora de la Jurisdicción Contencioso-Admin</w:t>
      </w:r>
      <w:r>
        <w:rPr>
          <w:rFonts w:ascii="Times New Roman" w:hAnsi="Times New Roman" w:cs="Times New Roman"/>
          <w:sz w:val="24"/>
          <w:szCs w:val="24"/>
          <w:lang w:eastAsia="es-ES"/>
        </w:rPr>
        <w:t>istrativa.</w:t>
      </w:r>
    </w:p>
    <w:p w14:paraId="5A3B7C98" w14:textId="77777777" w:rsidR="00F06575" w:rsidRDefault="008B6CC0">
      <w:pPr>
        <w:pStyle w:val="Standard"/>
        <w:spacing w:before="280" w:after="280" w:line="240" w:lineRule="auto"/>
        <w:jc w:val="both"/>
      </w:pPr>
      <w:proofErr w:type="gramStart"/>
      <w:r>
        <w:rPr>
          <w:rFonts w:ascii="Times New Roman" w:hAnsi="Times New Roman" w:cs="Times New Roman"/>
          <w:b/>
          <w:bCs/>
          <w:sz w:val="24"/>
          <w:szCs w:val="24"/>
          <w:lang w:eastAsia="es-ES"/>
        </w:rPr>
        <w:t>UNDÉCIMA.-</w:t>
      </w:r>
      <w:proofErr w:type="gramEnd"/>
      <w:r>
        <w:rPr>
          <w:rFonts w:ascii="Times New Roman" w:hAnsi="Times New Roman" w:cs="Times New Roman"/>
          <w:sz w:val="24"/>
          <w:szCs w:val="24"/>
          <w:lang w:eastAsia="es-ES"/>
        </w:rPr>
        <w:t xml:space="preserve"> Notificaciones</w:t>
      </w:r>
    </w:p>
    <w:p w14:paraId="3727B441" w14:textId="77777777" w:rsidR="00F06575" w:rsidRDefault="008B6CC0">
      <w:pPr>
        <w:pStyle w:val="Standard"/>
        <w:spacing w:before="280" w:after="0" w:line="240" w:lineRule="auto"/>
        <w:jc w:val="both"/>
      </w:pPr>
      <w:r>
        <w:rPr>
          <w:rFonts w:ascii="Times New Roman" w:hAnsi="Times New Roman" w:cs="Times New Roman"/>
          <w:sz w:val="24"/>
          <w:szCs w:val="24"/>
          <w:lang w:eastAsia="es-ES"/>
        </w:rPr>
        <w:t>A efectos de notificaciones, la Asociación designa la siguiente dirección de correo electrónico:</w:t>
      </w:r>
    </w:p>
    <w:p w14:paraId="093AE92C" w14:textId="77777777" w:rsidR="00F06575" w:rsidRDefault="008B6CC0">
      <w:pPr>
        <w:pStyle w:val="Standard"/>
        <w:tabs>
          <w:tab w:val="left" w:pos="1134"/>
        </w:tabs>
        <w:spacing w:after="280" w:line="240" w:lineRule="auto"/>
        <w:jc w:val="right"/>
      </w:pPr>
      <w:r>
        <w:rPr>
          <w:rFonts w:ascii="Times New Roman" w:hAnsi="Times New Roman" w:cs="Times New Roman"/>
          <w:sz w:val="24"/>
          <w:szCs w:val="24"/>
          <w:lang w:eastAsia="es-ES"/>
        </w:rPr>
        <w:t>_____________________________________________________________</w:t>
      </w:r>
    </w:p>
    <w:p w14:paraId="3410025E" w14:textId="77777777" w:rsidR="00F06575" w:rsidRDefault="00F06575">
      <w:pPr>
        <w:pStyle w:val="Standard"/>
        <w:spacing w:before="280" w:after="280" w:line="240" w:lineRule="auto"/>
        <w:jc w:val="both"/>
        <w:rPr>
          <w:rFonts w:ascii="Times New Roman" w:hAnsi="Times New Roman" w:cs="Times New Roman"/>
          <w:sz w:val="24"/>
          <w:szCs w:val="24"/>
          <w:lang w:eastAsia="es-ES"/>
        </w:rPr>
      </w:pPr>
    </w:p>
    <w:p w14:paraId="6537B1A1" w14:textId="77777777" w:rsidR="00F06575" w:rsidRDefault="008B6CC0">
      <w:pPr>
        <w:pStyle w:val="Standard"/>
        <w:spacing w:before="280" w:after="280" w:line="240" w:lineRule="auto"/>
        <w:jc w:val="both"/>
      </w:pPr>
      <w:r>
        <w:rPr>
          <w:rFonts w:ascii="Times New Roman" w:hAnsi="Times New Roman" w:cs="Times New Roman"/>
          <w:sz w:val="24"/>
          <w:szCs w:val="24"/>
          <w:lang w:eastAsia="es-ES"/>
        </w:rPr>
        <w:t xml:space="preserve">Y como muestra de la conformidad, las partes suscriben el </w:t>
      </w:r>
      <w:r>
        <w:rPr>
          <w:rFonts w:ascii="Times New Roman" w:hAnsi="Times New Roman" w:cs="Times New Roman"/>
          <w:sz w:val="24"/>
          <w:szCs w:val="24"/>
          <w:lang w:eastAsia="es-ES"/>
        </w:rPr>
        <w:t>presente convenio y a un solo efecto, en el lugar y fecha indicados en el encabezamiento.</w:t>
      </w:r>
    </w:p>
    <w:p w14:paraId="24A65365" w14:textId="77777777" w:rsidR="00F06575" w:rsidRDefault="00F06575">
      <w:pPr>
        <w:pStyle w:val="Standard"/>
        <w:spacing w:before="280" w:after="280" w:line="240" w:lineRule="auto"/>
        <w:jc w:val="both"/>
        <w:rPr>
          <w:rFonts w:ascii="Times New Roman" w:hAnsi="Times New Roman" w:cs="Times New Roman"/>
          <w:sz w:val="24"/>
          <w:szCs w:val="24"/>
          <w:lang w:eastAsia="es-ES"/>
        </w:rPr>
      </w:pPr>
    </w:p>
    <w:p w14:paraId="1BD9FE5E" w14:textId="77777777" w:rsidR="00F06575" w:rsidRDefault="00F06575">
      <w:pPr>
        <w:pStyle w:val="Standard"/>
        <w:spacing w:line="240" w:lineRule="auto"/>
        <w:jc w:val="both"/>
        <w:rPr>
          <w:rFonts w:ascii="Times New Roman" w:hAnsi="Times New Roman" w:cs="Times New Roman"/>
          <w:sz w:val="24"/>
          <w:szCs w:val="24"/>
        </w:rPr>
      </w:pPr>
    </w:p>
    <w:p w14:paraId="15002A3A" w14:textId="77777777" w:rsidR="00F06575" w:rsidRDefault="008B6CC0">
      <w:pPr>
        <w:pStyle w:val="Standard"/>
        <w:spacing w:after="0" w:line="240" w:lineRule="auto"/>
        <w:jc w:val="right"/>
      </w:pPr>
      <w:r>
        <w:rPr>
          <w:rFonts w:ascii="Times New Roman" w:hAnsi="Times New Roman" w:cs="Times New Roman"/>
          <w:sz w:val="24"/>
          <w:szCs w:val="24"/>
          <w:lang w:eastAsia="es-ES"/>
        </w:rPr>
        <w:t>ASOCIACIÓN CULTURAL</w:t>
      </w:r>
    </w:p>
    <w:p w14:paraId="4260B0E3" w14:textId="77777777" w:rsidR="00F06575" w:rsidRDefault="008B6CC0">
      <w:pPr>
        <w:pStyle w:val="Standard"/>
        <w:spacing w:line="240" w:lineRule="auto"/>
        <w:jc w:val="right"/>
      </w:pPr>
      <w:r>
        <w:rPr>
          <w:rFonts w:ascii="Times New Roman" w:hAnsi="Times New Roman" w:cs="Times New Roman"/>
          <w:sz w:val="24"/>
          <w:szCs w:val="24"/>
        </w:rPr>
        <w:t xml:space="preserve">LA ALCALDESA                                                              </w:t>
      </w:r>
      <w:r>
        <w:rPr>
          <w:rFonts w:ascii="Times New Roman" w:hAnsi="Times New Roman" w:cs="Times New Roman"/>
          <w:sz w:val="24"/>
          <w:szCs w:val="24"/>
          <w:lang w:eastAsia="es-ES"/>
        </w:rPr>
        <w:t>FOLKLÓRICA ABUL-BEKA</w:t>
      </w:r>
    </w:p>
    <w:p w14:paraId="126EC8B0" w14:textId="77777777" w:rsidR="00F06575" w:rsidRDefault="00F06575">
      <w:pPr>
        <w:pStyle w:val="Standard"/>
        <w:spacing w:line="240" w:lineRule="auto"/>
        <w:jc w:val="both"/>
        <w:rPr>
          <w:rFonts w:ascii="Times New Roman" w:hAnsi="Times New Roman" w:cs="Times New Roman"/>
          <w:sz w:val="24"/>
          <w:szCs w:val="24"/>
        </w:rPr>
      </w:pPr>
    </w:p>
    <w:p w14:paraId="3F15C1B5" w14:textId="77777777" w:rsidR="00F06575" w:rsidRDefault="00F06575">
      <w:pPr>
        <w:pStyle w:val="Standard"/>
        <w:spacing w:line="240" w:lineRule="auto"/>
        <w:jc w:val="both"/>
        <w:rPr>
          <w:rFonts w:ascii="Times New Roman" w:hAnsi="Times New Roman" w:cs="Times New Roman"/>
          <w:sz w:val="24"/>
          <w:szCs w:val="24"/>
        </w:rPr>
      </w:pPr>
    </w:p>
    <w:p w14:paraId="40B51851" w14:textId="77777777" w:rsidR="00F06575" w:rsidRDefault="00F06575">
      <w:pPr>
        <w:pStyle w:val="Standard"/>
        <w:spacing w:line="240" w:lineRule="auto"/>
        <w:jc w:val="both"/>
        <w:rPr>
          <w:rFonts w:ascii="Times New Roman" w:hAnsi="Times New Roman" w:cs="Times New Roman"/>
          <w:sz w:val="24"/>
          <w:szCs w:val="24"/>
        </w:rPr>
      </w:pPr>
    </w:p>
    <w:p w14:paraId="7E72B3EA" w14:textId="77777777" w:rsidR="00F06575" w:rsidRDefault="00F06575">
      <w:pPr>
        <w:pStyle w:val="Standard"/>
        <w:spacing w:line="240" w:lineRule="auto"/>
        <w:jc w:val="both"/>
        <w:rPr>
          <w:rFonts w:ascii="Times New Roman" w:hAnsi="Times New Roman" w:cs="Times New Roman"/>
          <w:sz w:val="24"/>
          <w:szCs w:val="24"/>
        </w:rPr>
      </w:pPr>
    </w:p>
    <w:p w14:paraId="116D05B5" w14:textId="77777777" w:rsidR="00F06575" w:rsidRDefault="00F06575">
      <w:pPr>
        <w:pStyle w:val="Standard"/>
        <w:spacing w:line="240" w:lineRule="auto"/>
        <w:jc w:val="both"/>
        <w:rPr>
          <w:rFonts w:ascii="Times New Roman" w:hAnsi="Times New Roman" w:cs="Times New Roman"/>
          <w:sz w:val="24"/>
          <w:szCs w:val="24"/>
        </w:rPr>
      </w:pPr>
    </w:p>
    <w:p w14:paraId="1E80A13C" w14:textId="77777777" w:rsidR="00F06575" w:rsidRDefault="008B6CC0">
      <w:pPr>
        <w:pStyle w:val="Standard"/>
        <w:spacing w:line="240" w:lineRule="auto"/>
        <w:jc w:val="both"/>
      </w:pPr>
      <w:proofErr w:type="spellStart"/>
      <w:r>
        <w:rPr>
          <w:rFonts w:ascii="Times New Roman" w:hAnsi="Times New Roman" w:cs="Times New Roman"/>
          <w:sz w:val="24"/>
          <w:szCs w:val="24"/>
        </w:rPr>
        <w:t>Mª</w:t>
      </w:r>
      <w:proofErr w:type="spellEnd"/>
      <w:r>
        <w:rPr>
          <w:rFonts w:ascii="Times New Roman" w:hAnsi="Times New Roman" w:cs="Times New Roman"/>
          <w:sz w:val="24"/>
          <w:szCs w:val="24"/>
        </w:rPr>
        <w:t xml:space="preserve"> de la Paz Fernández Lobato </w:t>
      </w:r>
      <w:r>
        <w:rPr>
          <w:rFonts w:ascii="Times New Roman" w:hAnsi="Times New Roman" w:cs="Times New Roman"/>
          <w:sz w:val="24"/>
          <w:szCs w:val="24"/>
        </w:rPr>
        <w:t xml:space="preserve">                                                </w:t>
      </w:r>
      <w:r>
        <w:rPr>
          <w:rFonts w:ascii="Times New Roman" w:hAnsi="Times New Roman" w:cs="Times New Roman"/>
          <w:sz w:val="24"/>
          <w:szCs w:val="24"/>
          <w:lang w:eastAsia="es-ES"/>
        </w:rPr>
        <w:t>Adelaida Ramírez Sabater</w:t>
      </w:r>
    </w:p>
    <w:sectPr w:rsidR="00F06575">
      <w:headerReference w:type="default" r:id="rId11"/>
      <w:footerReference w:type="default" r:id="rId12"/>
      <w:pgSz w:w="11906" w:h="16838"/>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C339F" w14:textId="77777777" w:rsidR="008B6CC0" w:rsidRDefault="008B6CC0">
      <w:r>
        <w:separator/>
      </w:r>
    </w:p>
  </w:endnote>
  <w:endnote w:type="continuationSeparator" w:id="0">
    <w:p w14:paraId="20D9D3F7" w14:textId="77777777" w:rsidR="008B6CC0" w:rsidRDefault="008B6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4C547" w14:textId="77777777" w:rsidR="00954C1A" w:rsidRDefault="008B6CC0">
    <w:pPr>
      <w:pStyle w:val="Piedepgina"/>
      <w:jc w:val="right"/>
    </w:pPr>
    <w:r>
      <w:fldChar w:fldCharType="begin"/>
    </w:r>
    <w:r>
      <w:instrText xml:space="preserve"> PAGE </w:instrText>
    </w:r>
    <w:r>
      <w:fldChar w:fldCharType="separate"/>
    </w:r>
    <w:r>
      <w:t>7</w:t>
    </w:r>
    <w:r>
      <w:fldChar w:fldCharType="end"/>
    </w:r>
  </w:p>
  <w:p w14:paraId="61510B42" w14:textId="77777777" w:rsidR="00954C1A" w:rsidRDefault="008B6C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AAB52" w14:textId="77777777" w:rsidR="008B6CC0" w:rsidRDefault="008B6CC0">
      <w:r>
        <w:rPr>
          <w:color w:val="000000"/>
        </w:rPr>
        <w:separator/>
      </w:r>
    </w:p>
  </w:footnote>
  <w:footnote w:type="continuationSeparator" w:id="0">
    <w:p w14:paraId="61F655EA" w14:textId="77777777" w:rsidR="008B6CC0" w:rsidRDefault="008B6C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left w:w="10" w:type="dxa"/>
        <w:right w:w="10" w:type="dxa"/>
      </w:tblCellMar>
      <w:tblLook w:val="04A0" w:firstRow="1" w:lastRow="0" w:firstColumn="1" w:lastColumn="0" w:noHBand="0" w:noVBand="1"/>
    </w:tblPr>
    <w:tblGrid>
      <w:gridCol w:w="1242"/>
      <w:gridCol w:w="8401"/>
    </w:tblGrid>
    <w:tr w:rsidR="00954C1A" w14:paraId="2B331200" w14:textId="77777777">
      <w:tblPrEx>
        <w:tblCellMar>
          <w:top w:w="0" w:type="dxa"/>
          <w:bottom w:w="0" w:type="dxa"/>
        </w:tblCellMar>
      </w:tblPrEx>
      <w:tc>
        <w:tcPr>
          <w:tcW w:w="1242" w:type="dxa"/>
          <w:tcMar>
            <w:top w:w="55" w:type="dxa"/>
            <w:left w:w="55" w:type="dxa"/>
            <w:bottom w:w="55" w:type="dxa"/>
            <w:right w:w="55" w:type="dxa"/>
          </w:tcMar>
        </w:tcPr>
        <w:p w14:paraId="3E7B3AE0" w14:textId="77777777" w:rsidR="00954C1A" w:rsidRDefault="008B6CC0">
          <w:pPr>
            <w:pStyle w:val="TableContents"/>
            <w:snapToGrid w:val="0"/>
          </w:pPr>
          <w:r>
            <w:rPr>
              <w:noProof/>
            </w:rPr>
            <w:drawing>
              <wp:inline distT="0" distB="0" distL="0" distR="0" wp14:anchorId="234CFBA4" wp14:editId="5B5E9359">
                <wp:extent cx="533520" cy="695159"/>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3520" cy="695159"/>
                        </a:xfrm>
                        <a:prstGeom prst="rect">
                          <a:avLst/>
                        </a:prstGeom>
                        <a:noFill/>
                        <a:ln>
                          <a:noFill/>
                          <a:prstDash/>
                        </a:ln>
                      </pic:spPr>
                    </pic:pic>
                  </a:graphicData>
                </a:graphic>
              </wp:inline>
            </w:drawing>
          </w:r>
        </w:p>
      </w:tc>
      <w:tc>
        <w:tcPr>
          <w:tcW w:w="8401" w:type="dxa"/>
          <w:tcMar>
            <w:top w:w="55" w:type="dxa"/>
            <w:left w:w="55" w:type="dxa"/>
            <w:bottom w:w="55" w:type="dxa"/>
            <w:right w:w="55" w:type="dxa"/>
          </w:tcMar>
          <w:vAlign w:val="center"/>
        </w:tcPr>
        <w:p w14:paraId="188E6E88" w14:textId="77777777" w:rsidR="00954C1A" w:rsidRDefault="008B6CC0">
          <w:pPr>
            <w:pStyle w:val="TableContents"/>
            <w:snapToGrid w:val="0"/>
          </w:pPr>
          <w:r>
            <w:t>EXCMO. AYUNTAMIENTO DE RONDA</w:t>
          </w:r>
        </w:p>
      </w:tc>
    </w:tr>
  </w:tbl>
  <w:p w14:paraId="6146657C" w14:textId="77777777" w:rsidR="00954C1A" w:rsidRDefault="008B6CC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2BC6"/>
    <w:multiLevelType w:val="multilevel"/>
    <w:tmpl w:val="21D8CA10"/>
    <w:styleLink w:val="WWNum5"/>
    <w:lvl w:ilvl="0">
      <w:start w:val="1"/>
      <w:numFmt w:val="decimal"/>
      <w:lvlText w:val="%1."/>
      <w:lvlJc w:val="left"/>
      <w:pPr>
        <w:ind w:left="36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0809FF"/>
    <w:multiLevelType w:val="multilevel"/>
    <w:tmpl w:val="3E5A6650"/>
    <w:styleLink w:val="WWNum11"/>
    <w:lvl w:ilvl="0">
      <w:numFmt w:val="bullet"/>
      <w:lvlText w:val=""/>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9A653B2"/>
    <w:multiLevelType w:val="multilevel"/>
    <w:tmpl w:val="46D842E8"/>
    <w:styleLink w:val="WWNum4"/>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 w15:restartNumberingAfterBreak="0">
    <w:nsid w:val="0B1B4DC6"/>
    <w:multiLevelType w:val="multilevel"/>
    <w:tmpl w:val="DFD4535A"/>
    <w:styleLink w:val="WWNum2"/>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4" w15:restartNumberingAfterBreak="0">
    <w:nsid w:val="12F56633"/>
    <w:multiLevelType w:val="multilevel"/>
    <w:tmpl w:val="0E3C6F6E"/>
    <w:styleLink w:val="WWNum6"/>
    <w:lvl w:ilvl="0">
      <w:start w:val="1"/>
      <w:numFmt w:val="decimal"/>
      <w:lvlText w:val="%1."/>
      <w:lvlJc w:val="left"/>
      <w:pPr>
        <w:ind w:left="643"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22C50A7C"/>
    <w:multiLevelType w:val="multilevel"/>
    <w:tmpl w:val="D1E284EC"/>
    <w:styleLink w:val="WWNum7"/>
    <w:lvl w:ilvl="0">
      <w:start w:val="1"/>
      <w:numFmt w:val="decimal"/>
      <w:lvlText w:val="%1."/>
      <w:lvlJc w:val="left"/>
      <w:pPr>
        <w:ind w:left="926"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44EE128C"/>
    <w:multiLevelType w:val="multilevel"/>
    <w:tmpl w:val="872E8AF4"/>
    <w:styleLink w:val="WWNum8"/>
    <w:lvl w:ilvl="0">
      <w:start w:val="1"/>
      <w:numFmt w:val="decimal"/>
      <w:lvlText w:val="%1."/>
      <w:lvlJc w:val="left"/>
      <w:pPr>
        <w:ind w:left="1209"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494A6A93"/>
    <w:multiLevelType w:val="multilevel"/>
    <w:tmpl w:val="C0F4E6F4"/>
    <w:styleLink w:val="WWNum10"/>
    <w:lvl w:ilvl="0">
      <w:numFmt w:val="bullet"/>
      <w:lvlText w:val=""/>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6C0D7CFF"/>
    <w:multiLevelType w:val="multilevel"/>
    <w:tmpl w:val="384E7434"/>
    <w:styleLink w:val="WWNum3"/>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9" w15:restartNumberingAfterBreak="0">
    <w:nsid w:val="6E56397F"/>
    <w:multiLevelType w:val="multilevel"/>
    <w:tmpl w:val="F29CF506"/>
    <w:styleLink w:val="WWNum14"/>
    <w:lvl w:ilvl="0">
      <w:numFmt w:val="bullet"/>
      <w:lvlText w:val=""/>
      <w:lvlJc w:val="left"/>
      <w:pPr>
        <w:ind w:left="1492"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6EED4110"/>
    <w:multiLevelType w:val="multilevel"/>
    <w:tmpl w:val="68DACC7A"/>
    <w:styleLink w:val="WWNum12"/>
    <w:lvl w:ilvl="0">
      <w:numFmt w:val="bullet"/>
      <w:lvlText w:val=""/>
      <w:lvlJc w:val="left"/>
      <w:pPr>
        <w:ind w:left="926"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6FA968EF"/>
    <w:multiLevelType w:val="multilevel"/>
    <w:tmpl w:val="B62E7CE4"/>
    <w:styleLink w:val="WWNum13"/>
    <w:lvl w:ilvl="0">
      <w:numFmt w:val="bullet"/>
      <w:lvlText w:val=""/>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797542A3"/>
    <w:multiLevelType w:val="multilevel"/>
    <w:tmpl w:val="4522C04A"/>
    <w:styleLink w:val="WWNum1"/>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3" w15:restartNumberingAfterBreak="0">
    <w:nsid w:val="7FED6F3C"/>
    <w:multiLevelType w:val="multilevel"/>
    <w:tmpl w:val="34840F18"/>
    <w:styleLink w:val="WWNum9"/>
    <w:lvl w:ilvl="0">
      <w:start w:val="1"/>
      <w:numFmt w:val="decimal"/>
      <w:lvlText w:val="%1."/>
      <w:lvlJc w:val="left"/>
      <w:pPr>
        <w:ind w:left="1492"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706875185">
    <w:abstractNumId w:val="12"/>
  </w:num>
  <w:num w:numId="2" w16cid:durableId="327488148">
    <w:abstractNumId w:val="3"/>
  </w:num>
  <w:num w:numId="3" w16cid:durableId="961885647">
    <w:abstractNumId w:val="8"/>
  </w:num>
  <w:num w:numId="4" w16cid:durableId="504714191">
    <w:abstractNumId w:val="2"/>
  </w:num>
  <w:num w:numId="5" w16cid:durableId="880479783">
    <w:abstractNumId w:val="0"/>
  </w:num>
  <w:num w:numId="6" w16cid:durableId="594291348">
    <w:abstractNumId w:val="4"/>
  </w:num>
  <w:num w:numId="7" w16cid:durableId="1962607250">
    <w:abstractNumId w:val="5"/>
  </w:num>
  <w:num w:numId="8" w16cid:durableId="430079644">
    <w:abstractNumId w:val="6"/>
  </w:num>
  <w:num w:numId="9" w16cid:durableId="1227568556">
    <w:abstractNumId w:val="13"/>
  </w:num>
  <w:num w:numId="10" w16cid:durableId="1630743821">
    <w:abstractNumId w:val="7"/>
  </w:num>
  <w:num w:numId="11" w16cid:durableId="1168246910">
    <w:abstractNumId w:val="1"/>
  </w:num>
  <w:num w:numId="12" w16cid:durableId="95487759">
    <w:abstractNumId w:val="10"/>
  </w:num>
  <w:num w:numId="13" w16cid:durableId="1437796601">
    <w:abstractNumId w:val="11"/>
  </w:num>
  <w:num w:numId="14" w16cid:durableId="8952380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F06575"/>
    <w:rsid w:val="0089358D"/>
    <w:rsid w:val="008B6CC0"/>
    <w:rsid w:val="00E61367"/>
    <w:rsid w:val="00F065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54F1E"/>
  <w15:docId w15:val="{185AF688-96F4-4592-80DC-D44BDBE53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s-ES" w:eastAsia="es-E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pacing w:after="200" w:line="276" w:lineRule="auto"/>
    </w:pPr>
    <w:rPr>
      <w:rFonts w:cs="Calibri"/>
      <w:lang w:eastAsia="en-US"/>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widowControl w:val="0"/>
      <w:spacing w:after="120" w:line="240" w:lineRule="auto"/>
    </w:pPr>
    <w:rPr>
      <w:rFonts w:ascii="Times New Roman" w:eastAsia="Times New Roman" w:hAnsi="Times New Roman" w:cs="Times New Roman"/>
      <w:kern w:val="3"/>
      <w:sz w:val="24"/>
      <w:szCs w:val="24"/>
      <w:lang w:eastAsia="es-ES"/>
    </w:r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sz w:val="24"/>
    </w:rPr>
  </w:style>
  <w:style w:type="paragraph" w:styleId="NormalWeb">
    <w:name w:val="Normal (Web)"/>
    <w:basedOn w:val="Standard"/>
    <w:pPr>
      <w:spacing w:before="280" w:after="280"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Standard"/>
    <w:pPr>
      <w:spacing w:before="280" w:after="280" w:line="240" w:lineRule="auto"/>
    </w:pPr>
    <w:rPr>
      <w:rFonts w:ascii="Times New Roman" w:eastAsia="Times New Roman" w:hAnsi="Times New Roman" w:cs="Times New Roman"/>
      <w:sz w:val="24"/>
      <w:szCs w:val="24"/>
      <w:lang w:eastAsia="es-ES"/>
    </w:rPr>
  </w:style>
  <w:style w:type="paragraph" w:customStyle="1" w:styleId="HeaderandFooter">
    <w:name w:val="Header and Footer"/>
    <w:basedOn w:val="Standard"/>
  </w:style>
  <w:style w:type="paragraph" w:styleId="Encabezado">
    <w:name w:val="header"/>
    <w:basedOn w:val="Standard"/>
    <w:pPr>
      <w:tabs>
        <w:tab w:val="center" w:pos="4252"/>
        <w:tab w:val="right" w:pos="8504"/>
      </w:tabs>
      <w:spacing w:after="0" w:line="240" w:lineRule="auto"/>
    </w:pPr>
  </w:style>
  <w:style w:type="paragraph" w:styleId="Piedepgina">
    <w:name w:val="footer"/>
    <w:basedOn w:val="Standard"/>
    <w:pPr>
      <w:tabs>
        <w:tab w:val="center" w:pos="4252"/>
        <w:tab w:val="right" w:pos="8504"/>
      </w:tabs>
      <w:spacing w:after="0" w:line="240" w:lineRule="auto"/>
    </w:pPr>
  </w:style>
  <w:style w:type="paragraph" w:styleId="Textodeglobo">
    <w:name w:val="Balloon Text"/>
    <w:basedOn w:val="Standard"/>
    <w:pPr>
      <w:spacing w:after="0" w:line="240" w:lineRule="auto"/>
    </w:pPr>
    <w:rPr>
      <w:rFonts w:ascii="Tahoma" w:eastAsia="Tahoma" w:hAnsi="Tahoma" w:cs="Times New Roman"/>
      <w:sz w:val="16"/>
      <w:szCs w:val="16"/>
      <w:lang w:eastAsia="es-ES"/>
    </w:rPr>
  </w:style>
  <w:style w:type="paragraph" w:customStyle="1" w:styleId="TableContents">
    <w:name w:val="Table Contents"/>
    <w:basedOn w:val="Standard"/>
    <w:pPr>
      <w:widowControl w:val="0"/>
      <w:suppressLineNumbers/>
      <w:spacing w:after="0" w:line="240" w:lineRule="auto"/>
    </w:pPr>
    <w:rPr>
      <w:rFonts w:ascii="Liberation Serif" w:eastAsia="SimSun" w:hAnsi="Liberation Serif" w:cs="Liberation Serif"/>
      <w:kern w:val="3"/>
      <w:sz w:val="24"/>
      <w:szCs w:val="24"/>
      <w:lang w:eastAsia="hi-IN" w:bidi="hi-IN"/>
    </w:rPr>
  </w:style>
  <w:style w:type="character" w:styleId="Textoennegrita">
    <w:name w:val="Strong"/>
    <w:basedOn w:val="Fuentedeprrafopredeter"/>
    <w:rPr>
      <w:rFonts w:cs="Times New Roman"/>
      <w:b/>
    </w:rPr>
  </w:style>
  <w:style w:type="character" w:customStyle="1" w:styleId="Internetlink">
    <w:name w:val="Internet link"/>
    <w:basedOn w:val="Fuentedeprrafopredeter"/>
    <w:rPr>
      <w:rFonts w:cs="Times New Roman"/>
      <w:color w:val="0000FF"/>
      <w:u w:val="single"/>
    </w:rPr>
  </w:style>
  <w:style w:type="character" w:customStyle="1" w:styleId="resalte">
    <w:name w:val="resalte"/>
    <w:basedOn w:val="Fuentedeprrafopredeter"/>
    <w:rPr>
      <w:rFonts w:cs="Times New Roman"/>
    </w:rPr>
  </w:style>
  <w:style w:type="character" w:styleId="nfasis">
    <w:name w:val="Emphasis"/>
    <w:basedOn w:val="Fuentedeprrafopredeter"/>
    <w:rPr>
      <w:rFonts w:cs="Times New Roman"/>
      <w:i/>
    </w:rPr>
  </w:style>
  <w:style w:type="character" w:customStyle="1" w:styleId="TextoindependienteCar">
    <w:name w:val="Texto independiente Car"/>
    <w:basedOn w:val="Fuentedeprrafopredeter"/>
    <w:rPr>
      <w:rFonts w:ascii="Times New Roman" w:eastAsia="Times New Roman" w:hAnsi="Times New Roman" w:cs="Times New Roman"/>
      <w:kern w:val="3"/>
      <w:sz w:val="24"/>
      <w:lang w:eastAsia="es-ES"/>
    </w:rPr>
  </w:style>
  <w:style w:type="character" w:customStyle="1" w:styleId="EncabezadoCar">
    <w:name w:val="Encabezado Car"/>
    <w:basedOn w:val="Fuentedeprrafopredeter"/>
    <w:rPr>
      <w:rFonts w:cs="Times New Roman"/>
    </w:rPr>
  </w:style>
  <w:style w:type="character" w:customStyle="1" w:styleId="PiedepginaCar">
    <w:name w:val="Pie de página Car"/>
    <w:basedOn w:val="Fuentedeprrafopredeter"/>
    <w:rPr>
      <w:rFonts w:cs="Times New Roman"/>
    </w:rPr>
  </w:style>
  <w:style w:type="character" w:customStyle="1" w:styleId="TextodegloboCar">
    <w:name w:val="Texto de globo Car"/>
    <w:basedOn w:val="Fuentedeprrafopredeter"/>
    <w:rPr>
      <w:rFonts w:ascii="Tahoma" w:eastAsia="Tahoma" w:hAnsi="Tahoma" w:cs="Times New Roman"/>
      <w:sz w:val="16"/>
    </w:rPr>
  </w:style>
  <w:style w:type="character" w:customStyle="1" w:styleId="ListLabel1">
    <w:name w:val="ListLabel 1"/>
    <w:rPr>
      <w:sz w:val="20"/>
    </w:rPr>
  </w:style>
  <w:style w:type="character" w:customStyle="1" w:styleId="ListLabel2">
    <w:name w:val="ListLabel 2"/>
    <w:rPr>
      <w:sz w:val="20"/>
    </w:rPr>
  </w:style>
  <w:style w:type="character" w:customStyle="1" w:styleId="ListLabel3">
    <w:name w:val="ListLabel 3"/>
    <w:rPr>
      <w:sz w:val="20"/>
    </w:rPr>
  </w:style>
  <w:style w:type="character" w:customStyle="1" w:styleId="ListLabel4">
    <w:name w:val="ListLabel 4"/>
    <w:rPr>
      <w:sz w:val="20"/>
    </w:rPr>
  </w:style>
  <w:style w:type="character" w:customStyle="1" w:styleId="ListLabel5">
    <w:name w:val="ListLabel 5"/>
    <w:rPr>
      <w:sz w:val="20"/>
    </w:rPr>
  </w:style>
  <w:style w:type="character" w:customStyle="1" w:styleId="ListLabel6">
    <w:name w:val="ListLabel 6"/>
    <w:rPr>
      <w:sz w:val="20"/>
    </w:rPr>
  </w:style>
  <w:style w:type="character" w:customStyle="1" w:styleId="ListLabel7">
    <w:name w:val="ListLabel 7"/>
    <w:rPr>
      <w:sz w:val="20"/>
    </w:rPr>
  </w:style>
  <w:style w:type="character" w:customStyle="1" w:styleId="ListLabel8">
    <w:name w:val="ListLabel 8"/>
    <w:rPr>
      <w:sz w:val="20"/>
    </w:rPr>
  </w:style>
  <w:style w:type="character" w:customStyle="1" w:styleId="ListLabel9">
    <w:name w:val="ListLabel 9"/>
    <w:rPr>
      <w:sz w:val="20"/>
    </w:rPr>
  </w:style>
  <w:style w:type="character" w:customStyle="1" w:styleId="ListLabel10">
    <w:name w:val="ListLabel 10"/>
    <w:rPr>
      <w:sz w:val="20"/>
    </w:rPr>
  </w:style>
  <w:style w:type="character" w:customStyle="1" w:styleId="ListLabel11">
    <w:name w:val="ListLabel 11"/>
    <w:rPr>
      <w:sz w:val="20"/>
    </w:rPr>
  </w:style>
  <w:style w:type="character" w:customStyle="1" w:styleId="ListLabel12">
    <w:name w:val="ListLabel 12"/>
    <w:rPr>
      <w:sz w:val="20"/>
    </w:rPr>
  </w:style>
  <w:style w:type="character" w:customStyle="1" w:styleId="ListLabel13">
    <w:name w:val="ListLabel 13"/>
    <w:rPr>
      <w:sz w:val="20"/>
    </w:rPr>
  </w:style>
  <w:style w:type="character" w:customStyle="1" w:styleId="ListLabel14">
    <w:name w:val="ListLabel 14"/>
    <w:rPr>
      <w:sz w:val="20"/>
    </w:rPr>
  </w:style>
  <w:style w:type="character" w:customStyle="1" w:styleId="ListLabel15">
    <w:name w:val="ListLabel 15"/>
    <w:rPr>
      <w:sz w:val="20"/>
    </w:rPr>
  </w:style>
  <w:style w:type="character" w:customStyle="1" w:styleId="ListLabel16">
    <w:name w:val="ListLabel 16"/>
    <w:rPr>
      <w:sz w:val="20"/>
    </w:rPr>
  </w:style>
  <w:style w:type="character" w:customStyle="1" w:styleId="ListLabel17">
    <w:name w:val="ListLabel 17"/>
    <w:rPr>
      <w:sz w:val="20"/>
    </w:rPr>
  </w:style>
  <w:style w:type="character" w:customStyle="1" w:styleId="ListLabel18">
    <w:name w:val="ListLabel 18"/>
    <w:rPr>
      <w:sz w:val="20"/>
    </w:rPr>
  </w:style>
  <w:style w:type="character" w:customStyle="1" w:styleId="ListLabel19">
    <w:name w:val="ListLabel 19"/>
    <w:rPr>
      <w:sz w:val="20"/>
    </w:rPr>
  </w:style>
  <w:style w:type="character" w:customStyle="1" w:styleId="ListLabel20">
    <w:name w:val="ListLabel 20"/>
    <w:rPr>
      <w:sz w:val="20"/>
    </w:rPr>
  </w:style>
  <w:style w:type="character" w:customStyle="1" w:styleId="ListLabel21">
    <w:name w:val="ListLabel 21"/>
    <w:rPr>
      <w:sz w:val="20"/>
    </w:rPr>
  </w:style>
  <w:style w:type="character" w:customStyle="1" w:styleId="ListLabel22">
    <w:name w:val="ListLabel 22"/>
    <w:rPr>
      <w:sz w:val="20"/>
    </w:rPr>
  </w:style>
  <w:style w:type="character" w:customStyle="1" w:styleId="ListLabel23">
    <w:name w:val="ListLabel 23"/>
    <w:rPr>
      <w:sz w:val="20"/>
    </w:rPr>
  </w:style>
  <w:style w:type="character" w:customStyle="1" w:styleId="ListLabel24">
    <w:name w:val="ListLabel 24"/>
    <w:rPr>
      <w:sz w:val="20"/>
    </w:rPr>
  </w:style>
  <w:style w:type="character" w:customStyle="1" w:styleId="ListLabel25">
    <w:name w:val="ListLabel 25"/>
    <w:rPr>
      <w:sz w:val="20"/>
    </w:rPr>
  </w:style>
  <w:style w:type="character" w:customStyle="1" w:styleId="ListLabel26">
    <w:name w:val="ListLabel 26"/>
    <w:rPr>
      <w:sz w:val="20"/>
    </w:rPr>
  </w:style>
  <w:style w:type="character" w:customStyle="1" w:styleId="ListLabel27">
    <w:name w:val="ListLabel 27"/>
    <w:rPr>
      <w:sz w:val="20"/>
    </w:rPr>
  </w:style>
  <w:style w:type="character" w:customStyle="1" w:styleId="ListLabel28">
    <w:name w:val="ListLabel 28"/>
    <w:rPr>
      <w:sz w:val="20"/>
    </w:rPr>
  </w:style>
  <w:style w:type="character" w:customStyle="1" w:styleId="ListLabel29">
    <w:name w:val="ListLabel 29"/>
    <w:rPr>
      <w:sz w:val="20"/>
    </w:rPr>
  </w:style>
  <w:style w:type="character" w:customStyle="1" w:styleId="ListLabel30">
    <w:name w:val="ListLabel 30"/>
    <w:rPr>
      <w:sz w:val="20"/>
    </w:rPr>
  </w:style>
  <w:style w:type="character" w:customStyle="1" w:styleId="ListLabel31">
    <w:name w:val="ListLabel 31"/>
    <w:rPr>
      <w:sz w:val="20"/>
    </w:rPr>
  </w:style>
  <w:style w:type="character" w:customStyle="1" w:styleId="ListLabel32">
    <w:name w:val="ListLabel 32"/>
    <w:rPr>
      <w:sz w:val="20"/>
    </w:rPr>
  </w:style>
  <w:style w:type="character" w:customStyle="1" w:styleId="ListLabel33">
    <w:name w:val="ListLabel 33"/>
    <w:rPr>
      <w:sz w:val="20"/>
    </w:rPr>
  </w:style>
  <w:style w:type="character" w:customStyle="1" w:styleId="ListLabel34">
    <w:name w:val="ListLabel 34"/>
    <w:rPr>
      <w:sz w:val="20"/>
    </w:rPr>
  </w:style>
  <w:style w:type="character" w:customStyle="1" w:styleId="ListLabel35">
    <w:name w:val="ListLabel 35"/>
    <w:rPr>
      <w:sz w:val="20"/>
    </w:rPr>
  </w:style>
  <w:style w:type="character" w:customStyle="1" w:styleId="ListLabel36">
    <w:name w:val="ListLabel 36"/>
    <w:rPr>
      <w:sz w:val="20"/>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style>
  <w:style w:type="numbering" w:customStyle="1" w:styleId="WWNum1">
    <w:name w:val="WWNum1"/>
    <w:basedOn w:val="Sinlista"/>
    <w:pPr>
      <w:numPr>
        <w:numId w:val="1"/>
      </w:numPr>
    </w:pPr>
  </w:style>
  <w:style w:type="numbering" w:customStyle="1" w:styleId="WWNum2">
    <w:name w:val="WWNum2"/>
    <w:basedOn w:val="Sinlista"/>
    <w:pPr>
      <w:numPr>
        <w:numId w:val="2"/>
      </w:numPr>
    </w:pPr>
  </w:style>
  <w:style w:type="numbering" w:customStyle="1" w:styleId="WWNum3">
    <w:name w:val="WWNum3"/>
    <w:basedOn w:val="Sinlista"/>
    <w:pPr>
      <w:numPr>
        <w:numId w:val="3"/>
      </w:numPr>
    </w:pPr>
  </w:style>
  <w:style w:type="numbering" w:customStyle="1" w:styleId="WWNum4">
    <w:name w:val="WWNum4"/>
    <w:basedOn w:val="Sinlista"/>
    <w:pPr>
      <w:numPr>
        <w:numId w:val="4"/>
      </w:numPr>
    </w:pPr>
  </w:style>
  <w:style w:type="numbering" w:customStyle="1" w:styleId="WWNum5">
    <w:name w:val="WWNum5"/>
    <w:basedOn w:val="Sinlista"/>
    <w:pPr>
      <w:numPr>
        <w:numId w:val="5"/>
      </w:numPr>
    </w:pPr>
  </w:style>
  <w:style w:type="numbering" w:customStyle="1" w:styleId="WWNum6">
    <w:name w:val="WWNum6"/>
    <w:basedOn w:val="Sinlista"/>
    <w:pPr>
      <w:numPr>
        <w:numId w:val="6"/>
      </w:numPr>
    </w:pPr>
  </w:style>
  <w:style w:type="numbering" w:customStyle="1" w:styleId="WWNum7">
    <w:name w:val="WWNum7"/>
    <w:basedOn w:val="Sinlista"/>
    <w:pPr>
      <w:numPr>
        <w:numId w:val="7"/>
      </w:numPr>
    </w:pPr>
  </w:style>
  <w:style w:type="numbering" w:customStyle="1" w:styleId="WWNum8">
    <w:name w:val="WWNum8"/>
    <w:basedOn w:val="Sinlista"/>
    <w:pPr>
      <w:numPr>
        <w:numId w:val="8"/>
      </w:numPr>
    </w:pPr>
  </w:style>
  <w:style w:type="numbering" w:customStyle="1" w:styleId="WWNum9">
    <w:name w:val="WWNum9"/>
    <w:basedOn w:val="Sinlista"/>
    <w:pPr>
      <w:numPr>
        <w:numId w:val="9"/>
      </w:numPr>
    </w:pPr>
  </w:style>
  <w:style w:type="numbering" w:customStyle="1" w:styleId="WWNum10">
    <w:name w:val="WWNum10"/>
    <w:basedOn w:val="Sinlista"/>
    <w:pPr>
      <w:numPr>
        <w:numId w:val="10"/>
      </w:numPr>
    </w:pPr>
  </w:style>
  <w:style w:type="numbering" w:customStyle="1" w:styleId="WWNum11">
    <w:name w:val="WWNum11"/>
    <w:basedOn w:val="Sinlista"/>
    <w:pPr>
      <w:numPr>
        <w:numId w:val="11"/>
      </w:numPr>
    </w:pPr>
  </w:style>
  <w:style w:type="numbering" w:customStyle="1" w:styleId="WWNum12">
    <w:name w:val="WWNum12"/>
    <w:basedOn w:val="Sinlista"/>
    <w:pPr>
      <w:numPr>
        <w:numId w:val="12"/>
      </w:numPr>
    </w:pPr>
  </w:style>
  <w:style w:type="numbering" w:customStyle="1" w:styleId="WWNum13">
    <w:name w:val="WWNum13"/>
    <w:basedOn w:val="Sinlista"/>
    <w:pPr>
      <w:numPr>
        <w:numId w:val="13"/>
      </w:numPr>
    </w:pPr>
  </w:style>
  <w:style w:type="numbering" w:customStyle="1" w:styleId="WWNum14">
    <w:name w:val="WWNum14"/>
    <w:basedOn w:val="Sinlista"/>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4578962">
      <w:bodyDiv w:val="1"/>
      <w:marLeft w:val="0"/>
      <w:marRight w:val="0"/>
      <w:marTop w:val="0"/>
      <w:marBottom w:val="0"/>
      <w:divBdr>
        <w:top w:val="none" w:sz="0" w:space="0" w:color="auto"/>
        <w:left w:val="none" w:sz="0" w:space="0" w:color="auto"/>
        <w:bottom w:val="none" w:sz="0" w:space="0" w:color="auto"/>
        <w:right w:val="none" w:sz="0" w:space="0" w:color="auto"/>
      </w:divBdr>
    </w:div>
    <w:div w:id="14710215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2146</Words>
  <Characters>11806</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ebenito</dc:creator>
  <cp:lastModifiedBy>Nieves</cp:lastModifiedBy>
  <cp:revision>2</cp:revision>
  <cp:lastPrinted>2018-05-29T12:46:00Z</cp:lastPrinted>
  <dcterms:created xsi:type="dcterms:W3CDTF">2024-02-09T13:05:00Z</dcterms:created>
  <dcterms:modified xsi:type="dcterms:W3CDTF">2024-02-09T13:05:00Z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ies>
</file>