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rial Narrow" w:hAnsi="Arial Narrow"/>
          <w:b/>
          <w:sz w:val="22"/>
          <w:lang w:val="en-US"/>
        </w:rPr>
      </w:pPr>
      <w:r>
        <w:rPr>
          <w:rFonts w:ascii="Arial Narrow" w:hAnsi="Arial Narrow"/>
          <w:b/>
          <w:sz w:val="22"/>
          <w:lang w:val="en-US"/>
        </w:rPr>
        <w:t xml:space="preserve">II. ERANSKINA </w:t>
      </w:r>
    </w:p>
    <w:p>
      <w:pPr>
        <w:pStyle w:val="Normal"/>
        <w:jc w:val="both"/>
        <w:rPr>
          <w:rFonts w:ascii="Arial Narrow" w:hAnsi="Arial Narrow"/>
          <w:bCs/>
          <w:sz w:val="22"/>
          <w:lang w:val="en-US"/>
        </w:rPr>
      </w:pPr>
      <w:r>
        <w:rPr>
          <w:rFonts w:ascii="Arial Narrow" w:hAnsi="Arial Narrow"/>
          <w:bCs/>
          <w:sz w:val="22"/>
          <w:lang w:val="en-US"/>
        </w:rPr>
        <w:t xml:space="preserve">Behean sinatzen duen </w:t>
      </w:r>
      <w:r>
        <w:rPr>
          <w:rFonts w:ascii="Arial Narrow" w:hAnsi="Arial Narrow"/>
          <w:sz w:val="22"/>
        </w:rPr>
        <w:t>_____________________</w:t>
      </w:r>
      <w:r>
        <w:rPr>
          <w:rFonts w:ascii="Arial Narrow" w:hAnsi="Arial Narrow"/>
          <w:bCs/>
          <w:sz w:val="22"/>
          <w:lang w:val="en-US"/>
        </w:rPr>
        <w:t xml:space="preserve"> jaun/andreak,</w:t>
      </w:r>
      <w:r>
        <w:rPr>
          <w:rFonts w:ascii="Arial Narrow" w:hAnsi="Arial Narrow"/>
          <w:sz w:val="22"/>
        </w:rPr>
        <w:t xml:space="preserve"> ________________________ NAN zenbakiarekin</w:t>
      </w:r>
    </w:p>
    <w:p>
      <w:pPr>
        <w:pStyle w:val="Normal"/>
        <w:jc w:val="both"/>
        <w:rPr>
          <w:rFonts w:ascii="Arial Narrow" w:hAnsi="Arial Narrow"/>
          <w:bCs/>
          <w:sz w:val="22"/>
          <w:lang w:val="en-US"/>
        </w:rPr>
      </w:pPr>
      <w:r>
        <w:rPr>
          <w:rFonts w:ascii="Arial Narrow" w:hAnsi="Arial Narrow"/>
          <w:bCs/>
          <w:sz w:val="22"/>
          <w:lang w:val="en-US"/>
        </w:rPr>
      </w:r>
    </w:p>
    <w:p>
      <w:pPr>
        <w:pStyle w:val="Normal"/>
        <w:jc w:val="both"/>
        <w:rPr>
          <w:rFonts w:ascii="Arial Narrow" w:hAnsi="Arial Narrow"/>
          <w:b/>
          <w:sz w:val="22"/>
          <w:szCs w:val="22"/>
        </w:rPr>
      </w:pPr>
      <w:r>
        <w:rPr>
          <w:rFonts w:ascii="Arial Narrow" w:hAnsi="Arial Narrow"/>
          <w:b/>
          <w:sz w:val="22"/>
          <w:szCs w:val="22"/>
        </w:rPr>
      </w:r>
    </w:p>
    <w:p>
      <w:pPr>
        <w:pStyle w:val="Normal"/>
        <w:jc w:val="both"/>
        <w:rPr>
          <w:rFonts w:ascii="Arial Narrow" w:hAnsi="Arial Narrow"/>
          <w:b/>
          <w:sz w:val="22"/>
          <w:szCs w:val="22"/>
        </w:rPr>
      </w:pPr>
      <w:r>
        <w:rPr>
          <w:rFonts w:ascii="Arial Narrow" w:hAnsi="Arial Narrow"/>
          <w:b/>
          <w:sz w:val="22"/>
          <w:szCs w:val="22"/>
        </w:rPr>
        <w:t>ADIERAZTEN DU:</w:t>
      </w:r>
    </w:p>
    <w:p>
      <w:pPr>
        <w:pStyle w:val="Normal"/>
        <w:jc w:val="both"/>
        <w:rPr>
          <w:rFonts w:ascii="Arial Narrow" w:hAnsi="Arial Narrow"/>
          <w:bCs/>
          <w:sz w:val="20"/>
          <w:szCs w:val="20"/>
          <w:lang w:val="en-US"/>
        </w:rPr>
      </w:pPr>
      <w:r>
        <w:rPr>
          <w:rFonts w:ascii="Arial Narrow" w:hAnsi="Arial Narrow"/>
          <w:bCs/>
          <w:sz w:val="20"/>
          <w:szCs w:val="20"/>
          <w:lang w:val="en-US"/>
        </w:rPr>
      </w:r>
    </w:p>
    <w:p>
      <w:pPr>
        <w:pStyle w:val="Normal"/>
        <w:jc w:val="both"/>
        <w:rPr>
          <w:rFonts w:ascii="Arial Narrow" w:hAnsi="Arial Narrow"/>
          <w:bCs/>
          <w:sz w:val="20"/>
          <w:szCs w:val="20"/>
          <w:lang w:val="en-US"/>
        </w:rPr>
      </w:pPr>
      <w:r>
        <w:rPr>
          <w:rFonts w:ascii="Arial Narrow" w:hAnsi="Arial Narrow"/>
          <w:bCs/>
          <w:sz w:val="20"/>
          <w:szCs w:val="20"/>
          <w:lang w:val="en-US"/>
        </w:rPr>
      </w:r>
    </w:p>
    <w:p>
      <w:pPr>
        <w:pStyle w:val="Normal"/>
        <w:numPr>
          <w:ilvl w:val="0"/>
          <w:numId w:val="1"/>
        </w:numPr>
        <w:tabs>
          <w:tab w:val="clear" w:pos="708"/>
          <w:tab w:val="left" w:pos="360" w:leader="none"/>
        </w:tabs>
        <w:suppressAutoHyphens w:val="true"/>
        <w:ind w:left="360" w:hanging="360"/>
        <w:jc w:val="both"/>
        <w:rPr>
          <w:rFonts w:ascii="Arial Narrow" w:hAnsi="Arial Narrow"/>
          <w:bCs/>
          <w:sz w:val="20"/>
          <w:szCs w:val="20"/>
        </w:rPr>
      </w:pPr>
      <w:r>
        <w:rPr>
          <w:rFonts w:ascii="Arial Narrow" w:hAnsi="Arial Narrow"/>
          <w:bCs/>
          <w:sz w:val="22"/>
        </w:rPr>
        <w:t>Eskaeran, currículum vitaean eta erantsitako agirietan adierazitako informazioa benetazkoa dela eta errealitateari erantzuten diola.</w:t>
      </w:r>
    </w:p>
    <w:p>
      <w:pPr>
        <w:pStyle w:val="Normal"/>
        <w:suppressAutoHyphens w:val="true"/>
        <w:ind w:left="360" w:hanging="0"/>
        <w:jc w:val="both"/>
        <w:rPr>
          <w:rFonts w:ascii="Arial Narrow" w:hAnsi="Arial Narrow"/>
          <w:bCs/>
          <w:sz w:val="20"/>
          <w:szCs w:val="20"/>
        </w:rPr>
      </w:pPr>
      <w:r>
        <w:rPr>
          <w:rFonts w:ascii="Arial Narrow" w:hAnsi="Arial Narrow"/>
          <w:bCs/>
          <w:sz w:val="20"/>
          <w:szCs w:val="20"/>
        </w:rPr>
      </w:r>
    </w:p>
    <w:p>
      <w:pPr>
        <w:pStyle w:val="Normal"/>
        <w:numPr>
          <w:ilvl w:val="0"/>
          <w:numId w:val="1"/>
        </w:numPr>
        <w:tabs>
          <w:tab w:val="clear" w:pos="708"/>
          <w:tab w:val="left" w:pos="360" w:leader="none"/>
        </w:tabs>
        <w:ind w:left="360" w:hanging="360"/>
        <w:jc w:val="both"/>
        <w:rPr>
          <w:rFonts w:ascii="Arial Narrow" w:hAnsi="Arial Narrow"/>
          <w:bCs/>
          <w:sz w:val="22"/>
        </w:rPr>
      </w:pPr>
      <w:r>
        <w:rPr>
          <w:rFonts w:ascii="Arial Narrow" w:hAnsi="Arial Narrow"/>
          <w:bCs/>
          <w:sz w:val="22"/>
        </w:rPr>
        <w:t>Egunean izatea diru-laguntzak itzultzeagatik dagozkidan betebeharren ordainketak.</w:t>
      </w:r>
    </w:p>
    <w:p>
      <w:pPr>
        <w:pStyle w:val="Normal"/>
        <w:suppressAutoHyphens w:val="true"/>
        <w:ind w:left="360" w:hanging="0"/>
        <w:jc w:val="both"/>
        <w:rPr>
          <w:rFonts w:ascii="Arial Narrow" w:hAnsi="Arial Narrow"/>
          <w:bCs/>
          <w:sz w:val="20"/>
          <w:szCs w:val="20"/>
        </w:rPr>
      </w:pPr>
      <w:r>
        <w:rPr>
          <w:rFonts w:ascii="Arial Narrow" w:hAnsi="Arial Narrow"/>
          <w:bCs/>
          <w:sz w:val="20"/>
          <w:szCs w:val="20"/>
        </w:rPr>
      </w:r>
    </w:p>
    <w:p>
      <w:pPr>
        <w:pStyle w:val="Normal"/>
        <w:numPr>
          <w:ilvl w:val="0"/>
          <w:numId w:val="1"/>
        </w:numPr>
        <w:tabs>
          <w:tab w:val="clear" w:pos="708"/>
          <w:tab w:val="left" w:pos="360" w:leader="none"/>
        </w:tabs>
        <w:ind w:left="360" w:hanging="360"/>
        <w:jc w:val="both"/>
        <w:rPr>
          <w:rFonts w:ascii="Arial Narrow" w:hAnsi="Arial Narrow"/>
          <w:bCs/>
          <w:sz w:val="22"/>
        </w:rPr>
      </w:pPr>
      <w:r>
        <w:rPr>
          <w:rFonts w:ascii="Arial Narrow" w:hAnsi="Arial Narrow"/>
          <w:bCs/>
          <w:sz w:val="22"/>
        </w:rPr>
        <w:t>Zerga betebeharren ordainketak egunean ditudala.</w:t>
      </w:r>
    </w:p>
    <w:p>
      <w:pPr>
        <w:pStyle w:val="Normal"/>
        <w:suppressAutoHyphens w:val="true"/>
        <w:ind w:left="360" w:hanging="0"/>
        <w:jc w:val="both"/>
        <w:rPr>
          <w:rFonts w:ascii="Arial Narrow" w:hAnsi="Arial Narrow"/>
          <w:bCs/>
          <w:sz w:val="20"/>
          <w:szCs w:val="20"/>
        </w:rPr>
      </w:pPr>
      <w:r>
        <w:rPr>
          <w:rFonts w:ascii="Arial Narrow" w:hAnsi="Arial Narrow"/>
          <w:bCs/>
          <w:sz w:val="20"/>
          <w:szCs w:val="20"/>
        </w:rPr>
      </w:r>
    </w:p>
    <w:p>
      <w:pPr>
        <w:pStyle w:val="Normal"/>
        <w:numPr>
          <w:ilvl w:val="0"/>
          <w:numId w:val="1"/>
        </w:numPr>
        <w:tabs>
          <w:tab w:val="clear" w:pos="708"/>
          <w:tab w:val="left" w:pos="360" w:leader="none"/>
        </w:tabs>
        <w:suppressAutoHyphens w:val="true"/>
        <w:ind w:left="360" w:hanging="360"/>
        <w:jc w:val="both"/>
        <w:rPr>
          <w:rFonts w:ascii="Arial Narrow" w:hAnsi="Arial Narrow"/>
          <w:bCs/>
          <w:sz w:val="20"/>
          <w:szCs w:val="20"/>
        </w:rPr>
      </w:pPr>
      <w:r>
        <w:rPr>
          <w:rFonts w:ascii="Arial Narrow" w:hAnsi="Arial Narrow"/>
          <w:bCs/>
          <w:sz w:val="22"/>
        </w:rPr>
        <w:t>Ez dudala antzeko ezaugarriak dituen laguntza edo bekarik jaso Euskal Autonomia Erkidegoko aurrekontu orokorren kargura edota honako erakunde hauek emana: ICEX, beste edozein Administrazio Autonomikoak, Merkataritza-Ganberak, Turespaña, merkataritza sustatzeko EBko Erakundeakedo antzeko erakundeak. Halaber, eskatutako titulazioa eskuratu ondoren, ez dudala 6 hilabete edo baino gehiago atzerrian erakunde aldeanitzetan edo enpresetan praktikak egiteko bekarik jaso.</w:t>
      </w:r>
    </w:p>
    <w:p>
      <w:pPr>
        <w:pStyle w:val="ListParagraph"/>
        <w:ind w:left="360" w:hanging="0"/>
        <w:jc w:val="both"/>
        <w:rPr>
          <w:rFonts w:ascii="Arial Narrow" w:hAnsi="Arial Narrow"/>
          <w:bCs/>
          <w:sz w:val="20"/>
          <w:szCs w:val="20"/>
        </w:rPr>
      </w:pPr>
      <w:r>
        <w:rPr>
          <w:rFonts w:ascii="Arial Narrow" w:hAnsi="Arial Narrow"/>
          <w:bCs/>
          <w:sz w:val="20"/>
          <w:szCs w:val="20"/>
        </w:rPr>
      </w:r>
    </w:p>
    <w:p>
      <w:pPr>
        <w:pStyle w:val="Normal"/>
        <w:numPr>
          <w:ilvl w:val="0"/>
          <w:numId w:val="1"/>
        </w:numPr>
        <w:tabs>
          <w:tab w:val="clear" w:pos="708"/>
          <w:tab w:val="left" w:pos="360" w:leader="none"/>
        </w:tabs>
        <w:suppressAutoHyphens w:val="true"/>
        <w:ind w:left="360" w:hanging="360"/>
        <w:jc w:val="both"/>
        <w:rPr>
          <w:rFonts w:ascii="Arial Narrow" w:hAnsi="Arial Narrow"/>
          <w:bCs/>
          <w:sz w:val="22"/>
        </w:rPr>
      </w:pPr>
      <w:r>
        <w:rPr>
          <w:rFonts w:ascii="Arial Narrow" w:hAnsi="Arial Narrow"/>
          <w:bCs/>
          <w:sz w:val="22"/>
        </w:rPr>
        <w:t>Dirulaguntza edo laguntza publikoak eskuratzea eragozten duen zehapen administratibo edo penalik ez dudala edota horretarako ezgaitzen duen lege debekua ez dudala, sexuan oinarritutako diskriminazioagatik ezarritakoak barne, Emakume eta Gizonen arteko Berdintasunari buruzko otsailaren 18ko 4/2005 Legearen azken xedapenetako seigarrenean xedatutakoaren arabera.</w:t>
      </w:r>
    </w:p>
    <w:p>
      <w:pPr>
        <w:pStyle w:val="ListParagraph"/>
        <w:ind w:left="360" w:hanging="0"/>
        <w:jc w:val="both"/>
        <w:rPr>
          <w:rFonts w:ascii="Arial Narrow" w:hAnsi="Arial Narrow"/>
          <w:bCs/>
          <w:sz w:val="22"/>
        </w:rPr>
      </w:pPr>
      <w:r>
        <w:rPr>
          <w:rFonts w:ascii="Arial Narrow" w:hAnsi="Arial Narrow"/>
          <w:bCs/>
          <w:sz w:val="22"/>
        </w:rPr>
      </w:r>
    </w:p>
    <w:p>
      <w:pPr>
        <w:pStyle w:val="Normal"/>
        <w:numPr>
          <w:ilvl w:val="0"/>
          <w:numId w:val="1"/>
        </w:numPr>
        <w:tabs>
          <w:tab w:val="clear" w:pos="708"/>
          <w:tab w:val="left" w:pos="360" w:leader="none"/>
        </w:tabs>
        <w:suppressAutoHyphens w:val="true"/>
        <w:ind w:left="360" w:hanging="360"/>
        <w:jc w:val="both"/>
        <w:rPr>
          <w:rFonts w:ascii="Arial Narrow" w:hAnsi="Arial Narrow"/>
          <w:bCs/>
          <w:sz w:val="22"/>
        </w:rPr>
      </w:pPr>
      <w:r>
        <w:rPr>
          <w:rFonts w:ascii="Arial Narrow" w:hAnsi="Arial Narrow"/>
          <w:bCs/>
          <w:sz w:val="22"/>
        </w:rPr>
        <w:t>Bekaren baldintzak onartzen ditut, non emateko unean langabezian nagoela adierazten den.</w:t>
      </w:r>
    </w:p>
    <w:p>
      <w:pPr>
        <w:pStyle w:val="ListParagraph"/>
        <w:ind w:left="360" w:hanging="0"/>
        <w:jc w:val="both"/>
        <w:rPr>
          <w:rFonts w:ascii="Arial Narrow" w:hAnsi="Arial Narrow"/>
          <w:bCs/>
          <w:sz w:val="22"/>
        </w:rPr>
      </w:pPr>
      <w:r>
        <w:rPr>
          <w:rFonts w:ascii="Arial Narrow" w:hAnsi="Arial Narrow"/>
          <w:bCs/>
          <w:sz w:val="22"/>
        </w:rPr>
      </w:r>
    </w:p>
    <w:p>
      <w:pPr>
        <w:pStyle w:val="Normal"/>
        <w:numPr>
          <w:ilvl w:val="0"/>
          <w:numId w:val="1"/>
        </w:numPr>
        <w:tabs>
          <w:tab w:val="clear" w:pos="708"/>
          <w:tab w:val="left" w:pos="360" w:leader="none"/>
        </w:tabs>
        <w:suppressAutoHyphens w:val="true"/>
        <w:ind w:left="360" w:hanging="360"/>
        <w:jc w:val="both"/>
        <w:rPr>
          <w:rFonts w:ascii="Arial Narrow" w:hAnsi="Arial Narrow"/>
          <w:bCs/>
          <w:sz w:val="22"/>
        </w:rPr>
      </w:pPr>
      <w:r>
        <w:rPr>
          <w:rFonts w:ascii="Arial Narrow" w:hAnsi="Arial Narrow"/>
          <w:bCs/>
          <w:sz w:val="22"/>
        </w:rPr>
        <w:t>Bekak irauten duen epe osoan agiri guztiak indarrean eta behar bezala edukitzeko arduradun bakarra bekaduna izango da.</w:t>
      </w:r>
    </w:p>
    <w:p>
      <w:pPr>
        <w:pStyle w:val="ListParagraph"/>
        <w:jc w:val="both"/>
        <w:rPr>
          <w:rFonts w:ascii="Arial Narrow" w:hAnsi="Arial Narrow"/>
          <w:bCs/>
          <w:sz w:val="22"/>
        </w:rPr>
      </w:pPr>
      <w:r>
        <w:rPr>
          <w:rFonts w:ascii="Arial Narrow" w:hAnsi="Arial Narrow"/>
          <w:bCs/>
          <w:sz w:val="22"/>
        </w:rPr>
      </w:r>
    </w:p>
    <w:p>
      <w:pPr>
        <w:pStyle w:val="Normal"/>
        <w:suppressAutoHyphens w:val="true"/>
        <w:jc w:val="both"/>
        <w:rPr>
          <w:rFonts w:ascii="Arial Narrow" w:hAnsi="Arial Narrow"/>
          <w:bCs/>
          <w:sz w:val="22"/>
        </w:rPr>
      </w:pPr>
      <w:r>
        <w:rPr>
          <w:rFonts w:ascii="Arial Narrow" w:hAnsi="Arial Narrow"/>
          <w:bCs/>
          <w:sz w:val="22"/>
        </w:rPr>
      </w:r>
    </w:p>
    <w:p>
      <w:pPr>
        <w:pStyle w:val="Normal"/>
        <w:jc w:val="both"/>
        <w:rPr>
          <w:rFonts w:ascii="Arial Narrow" w:hAnsi="Arial Narrow"/>
          <w:bCs/>
          <w:sz w:val="22"/>
          <w:szCs w:val="22"/>
        </w:rPr>
      </w:pPr>
      <w:r>
        <w:rPr>
          <w:rFonts w:ascii="Arial Narrow" w:hAnsi="Arial Narrow"/>
          <w:bCs/>
          <w:sz w:val="22"/>
          <w:szCs w:val="22"/>
        </w:rPr>
        <w:t xml:space="preserve">Halaber, </w:t>
      </w:r>
    </w:p>
    <w:p>
      <w:pPr>
        <w:pStyle w:val="Normal"/>
        <w:jc w:val="both"/>
        <w:rPr>
          <w:rFonts w:ascii="Arial Narrow" w:hAnsi="Arial Narrow"/>
          <w:bCs/>
          <w:sz w:val="22"/>
          <w:szCs w:val="22"/>
        </w:rPr>
      </w:pPr>
      <w:r>
        <w:rPr>
          <w:rFonts w:ascii="Arial Narrow" w:hAnsi="Arial Narrow"/>
          <w:bCs/>
          <w:sz w:val="22"/>
          <w:szCs w:val="22"/>
        </w:rPr>
      </w:r>
    </w:p>
    <w:p>
      <w:pPr>
        <w:pStyle w:val="Normal"/>
        <w:jc w:val="both"/>
        <w:rPr>
          <w:rFonts w:ascii="Arial Narrow" w:hAnsi="Arial Narrow"/>
          <w:bCs/>
          <w:sz w:val="22"/>
        </w:rPr>
      </w:pPr>
      <w:r>
        <w:rPr>
          <w:rStyle w:val="Rynqvb"/>
          <w:rFonts w:cs="Segoe UI Symbol" w:ascii="Segoe UI Symbol" w:hAnsi="Segoe UI Symbol"/>
        </w:rPr>
        <w:t>☐</w:t>
      </w:r>
      <w:r>
        <w:rPr>
          <w:rStyle w:val="Rynqvb"/>
        </w:rPr>
        <w:t xml:space="preserve"> </w:t>
      </w:r>
      <w:r>
        <w:rPr>
          <w:rFonts w:ascii="Arial Narrow" w:hAnsi="Arial Narrow"/>
          <w:bCs/>
          <w:sz w:val="22"/>
        </w:rPr>
        <w:t xml:space="preserve">Baimena ematen diot Batzordeari, Iruzurraren Aurkako Europako Bulegoari (OLAF), Europako Kontuen Auzitegiari, Europako Fiskaltzari eta nazioko agintari eskudunei, kontrol-funtzioak eta finantza-ikuskaritza gauzatzeko beharrezkoak diren datuak tratatzeko. Europako Parlamentuaren eta Kontseiluaren 2021eko otsailaren 12ko 2021/241 Erregelamenduaren (EB) 22. artikuluan jasotzen dira, zeinak Suspertzeko eta Erresilientziarako Mekanismoa ezartzen duen. </w:t>
      </w:r>
    </w:p>
    <w:p>
      <w:pPr>
        <w:pStyle w:val="Normal"/>
        <w:jc w:val="both"/>
        <w:rPr>
          <w:rFonts w:ascii="Arial Narrow" w:hAnsi="Arial Narrow"/>
          <w:bCs/>
          <w:sz w:val="22"/>
        </w:rPr>
      </w:pPr>
      <w:r>
        <w:rPr>
          <w:rFonts w:ascii="Arial Narrow" w:hAnsi="Arial Narrow"/>
          <w:bCs/>
          <w:sz w:val="22"/>
        </w:rPr>
      </w:r>
    </w:p>
    <w:p>
      <w:pPr>
        <w:pStyle w:val="Normal"/>
        <w:jc w:val="both"/>
        <w:rPr>
          <w:rFonts w:ascii="Arial Narrow" w:hAnsi="Arial Narrow"/>
          <w:bCs/>
          <w:sz w:val="22"/>
        </w:rPr>
      </w:pPr>
      <w:r>
        <w:rPr>
          <w:rFonts w:cs="Segoe UI Symbol" w:ascii="Segoe UI Symbol" w:hAnsi="Segoe UI Symbol"/>
          <w:bCs/>
          <w:sz w:val="22"/>
        </w:rPr>
        <w:t>☐</w:t>
      </w:r>
      <w:r>
        <w:rPr>
          <w:rFonts w:ascii="Arial Narrow" w:hAnsi="Arial Narrow"/>
          <w:bCs/>
          <w:sz w:val="22"/>
        </w:rPr>
        <w:t xml:space="preserve"> </w:t>
      </w:r>
      <w:r>
        <w:rPr>
          <w:rFonts w:ascii="Arial Narrow" w:hAnsi="Arial Narrow"/>
          <w:bCs/>
          <w:sz w:val="22"/>
        </w:rPr>
        <w:t xml:space="preserve">Lege-, etiko- eta moral-arauei dagokienez, arau zorrotzenak errespetatuko ditut, iruzurra, ustelkeria eta interes-gatazkak prebenitzeko eta antzemateko beharrezko neurriak hartuz, eta hala badagokio, ikusitako arau-hausteak gertatzen direla jakinaraziko diet. Susperraldi, Eraldaketa eta Erresilientzia Planaren (PRTR) ekintzen exekuzioarekin lotuta. </w:t>
      </w:r>
    </w:p>
    <w:p>
      <w:pPr>
        <w:pStyle w:val="Normal"/>
        <w:jc w:val="both"/>
        <w:rPr>
          <w:rFonts w:ascii="Arial Narrow" w:hAnsi="Arial Narrow"/>
          <w:bCs/>
          <w:sz w:val="22"/>
        </w:rPr>
      </w:pPr>
      <w:r>
        <w:rPr>
          <w:rFonts w:ascii="Arial Narrow" w:hAnsi="Arial Narrow"/>
          <w:bCs/>
          <w:sz w:val="22"/>
        </w:rPr>
      </w:r>
    </w:p>
    <w:p>
      <w:pPr>
        <w:pStyle w:val="Normal"/>
        <w:jc w:val="both"/>
        <w:rPr>
          <w:rFonts w:ascii="Arial Narrow" w:hAnsi="Arial Narrow"/>
          <w:bCs/>
          <w:sz w:val="22"/>
        </w:rPr>
      </w:pPr>
      <w:r>
        <w:rPr>
          <w:rFonts w:cs="Segoe UI Symbol" w:ascii="Segoe UI Symbol" w:hAnsi="Segoe UI Symbol"/>
          <w:bCs/>
          <w:sz w:val="22"/>
        </w:rPr>
        <w:t>☐</w:t>
      </w:r>
      <w:r>
        <w:rPr>
          <w:rFonts w:ascii="Arial Narrow" w:hAnsi="Arial Narrow"/>
          <w:bCs/>
          <w:sz w:val="22"/>
        </w:rPr>
        <w:t xml:space="preserve"> </w:t>
      </w:r>
      <w:r>
        <w:rPr>
          <w:rFonts w:ascii="Arial Narrow" w:hAnsi="Arial Narrow"/>
          <w:bCs/>
          <w:sz w:val="22"/>
        </w:rPr>
        <w:t xml:space="preserve">Jardueraren bizi-zikloko fase guztietan ingurumenari kalte handirik ez eragiteko konpromisoa hartzen dut, 2020/852 (EB) Erregelamenduaren 17. artikuluan ezarritakoaren arabera. </w:t>
      </w:r>
    </w:p>
    <w:p>
      <w:pPr>
        <w:pStyle w:val="Normal"/>
        <w:jc w:val="both"/>
        <w:rPr>
          <w:rFonts w:ascii="Arial Narrow" w:hAnsi="Arial Narrow"/>
          <w:bCs/>
          <w:sz w:val="22"/>
        </w:rPr>
      </w:pPr>
      <w:r>
        <w:rPr>
          <w:rFonts w:cs="Segoe UI Symbol" w:ascii="Segoe UI Symbol" w:hAnsi="Segoe UI Symbol"/>
          <w:bCs/>
          <w:sz w:val="22"/>
        </w:rPr>
        <w:t>☐</w:t>
      </w:r>
      <w:r>
        <w:rPr>
          <w:rFonts w:ascii="Arial Narrow" w:hAnsi="Arial Narrow"/>
          <w:bCs/>
          <w:sz w:val="22"/>
        </w:rPr>
        <w:t xml:space="preserve"> </w:t>
      </w:r>
      <w:r>
        <w:rPr>
          <w:rFonts w:ascii="Arial Narrow" w:hAnsi="Arial Narrow"/>
          <w:bCs/>
          <w:sz w:val="22"/>
        </w:rPr>
        <w:t xml:space="preserve">Arduraz adierazten dut ez nagoela diru-laguntzen onuradun izaera lortzeko ezarritako debekuetan, azaroaren 17ko 38/2003 Lege Orokorren 13. artikuluko 2. eta 3. ataletan. </w:t>
      </w:r>
    </w:p>
    <w:p>
      <w:pPr>
        <w:pStyle w:val="Normal"/>
        <w:jc w:val="both"/>
        <w:rPr>
          <w:rFonts w:ascii="Arial Narrow" w:hAnsi="Arial Narrow"/>
          <w:bCs/>
          <w:sz w:val="22"/>
        </w:rPr>
      </w:pPr>
      <w:r>
        <w:rPr>
          <w:rFonts w:cs="Segoe UI Symbol" w:ascii="Segoe UI Symbol" w:hAnsi="Segoe UI Symbol"/>
          <w:bCs/>
          <w:sz w:val="22"/>
        </w:rPr>
        <w:t>☐</w:t>
      </w:r>
      <w:r>
        <w:rPr>
          <w:rFonts w:ascii="Arial Narrow" w:hAnsi="Arial Narrow"/>
          <w:bCs/>
          <w:sz w:val="22"/>
        </w:rPr>
        <w:t xml:space="preserve"> </w:t>
      </w:r>
      <w:r>
        <w:rPr>
          <w:rFonts w:ascii="Arial Narrow" w:hAnsi="Arial Narrow"/>
          <w:bCs/>
          <w:sz w:val="22"/>
        </w:rPr>
        <w:t>Diru-laguntzak itzultzeko betebeharrak ordaintzeko egunean nagoela adierazten dut, art. Uztailaren 21eko 887/2006 Errege Dekretuaren 25.a, baita aipatutako betebeharrak betetzen jarraitzea ere prozedura amaitu arte.</w:t>
      </w:r>
    </w:p>
    <w:p>
      <w:pPr>
        <w:pStyle w:val="Normal"/>
        <w:suppressAutoHyphens w:val="true"/>
        <w:jc w:val="both"/>
        <w:rPr>
          <w:rFonts w:ascii="Arial Narrow" w:hAnsi="Arial Narrow"/>
          <w:bCs/>
          <w:sz w:val="22"/>
        </w:rPr>
      </w:pPr>
      <w:r>
        <w:rPr>
          <w:rFonts w:ascii="Arial Narrow" w:hAnsi="Arial Narrow"/>
          <w:bCs/>
          <w:sz w:val="22"/>
        </w:rPr>
      </w:r>
    </w:p>
    <w:p>
      <w:pPr>
        <w:pStyle w:val="Normal"/>
        <w:suppressAutoHyphens w:val="true"/>
        <w:jc w:val="both"/>
        <w:rPr>
          <w:rFonts w:ascii="Arial Narrow" w:hAnsi="Arial Narrow"/>
          <w:bCs/>
          <w:sz w:val="22"/>
        </w:rPr>
      </w:pPr>
      <w:r>
        <w:rPr>
          <w:rFonts w:ascii="Arial Narrow" w:hAnsi="Arial Narrow"/>
          <w:bCs/>
          <w:sz w:val="22"/>
        </w:rPr>
      </w:r>
    </w:p>
    <w:p>
      <w:pPr>
        <w:pStyle w:val="Normal"/>
        <w:suppressAutoHyphens w:val="true"/>
        <w:jc w:val="both"/>
        <w:rPr>
          <w:rFonts w:ascii="Arial Narrow" w:hAnsi="Arial Narrow"/>
          <w:bCs/>
          <w:sz w:val="22"/>
        </w:rPr>
      </w:pPr>
      <w:r>
        <w:rPr>
          <w:rFonts w:ascii="Arial Narrow" w:hAnsi="Arial Narrow"/>
          <w:bCs/>
          <w:sz w:val="22"/>
        </w:rPr>
      </w:r>
    </w:p>
    <w:p>
      <w:pPr>
        <w:pStyle w:val="Normal"/>
        <w:jc w:val="both"/>
        <w:rPr>
          <w:rFonts w:ascii="Segoe UI Semilight" w:hAnsi="Segoe UI Semilight" w:cs="Segoe UI Semilight"/>
          <w:b/>
          <w:bCs/>
          <w:sz w:val="18"/>
          <w:szCs w:val="18"/>
          <w:lang w:val="eu-ES"/>
        </w:rPr>
      </w:pPr>
      <w:r>
        <w:rPr>
          <w:rFonts w:cs="Segoe UI Semilight" w:ascii="Segoe UI Semilight" w:hAnsi="Segoe UI Semilight"/>
          <w:b/>
          <w:bCs/>
          <w:sz w:val="18"/>
          <w:szCs w:val="18"/>
          <w:lang w:val="eu-ES"/>
        </w:rPr>
        <w:t xml:space="preserve">EGIAZTA DAITEKEEN DOKUMENTAZIOA: </w:t>
      </w:r>
    </w:p>
    <w:p>
      <w:pPr>
        <w:pStyle w:val="Normal"/>
        <w:spacing w:before="120" w:after="0"/>
        <w:jc w:val="both"/>
        <w:rPr>
          <w:rFonts w:ascii="Segoe UI Semilight" w:hAnsi="Segoe UI Semilight" w:cs="Segoe UI Semilight"/>
          <w:sz w:val="18"/>
          <w:szCs w:val="18"/>
          <w:lang w:val="eu-ES"/>
        </w:rPr>
      </w:pPr>
      <w:r>
        <w:rPr>
          <w:rFonts w:cs="Segoe UI Semilight" w:ascii="Segoe UI Semilight" w:hAnsi="Segoe UI Semilight"/>
          <w:sz w:val="18"/>
          <w:szCs w:val="18"/>
          <w:lang w:val="eu-ES"/>
        </w:rPr>
        <w:t xml:space="preserve">Interesdunek eskubidea dute dagoeneko Administrazioaren esku dauden dokumentuak ez aurkezteko (Administrazio Publikoen Administrazio Prozedura Erkidearen 39/2015 Legearen 28. artikulua). </w:t>
      </w:r>
    </w:p>
    <w:p>
      <w:pPr>
        <w:pStyle w:val="Normal"/>
        <w:spacing w:before="120" w:after="0"/>
        <w:jc w:val="both"/>
        <w:rPr>
          <w:rFonts w:ascii="Segoe UI Semilight" w:hAnsi="Segoe UI Semilight" w:cs="Segoe UI Semilight"/>
          <w:sz w:val="18"/>
          <w:szCs w:val="18"/>
          <w:lang w:val="eu-ES"/>
        </w:rPr>
      </w:pPr>
      <w:r>
        <w:rPr>
          <w:rFonts w:cs="Segoe UI Semilight" w:ascii="Segoe UI Semilight" w:hAnsi="Segoe UI Semilight"/>
          <w:sz w:val="18"/>
          <w:szCs w:val="18"/>
          <w:lang w:val="eu-ES"/>
        </w:rPr>
        <w:t xml:space="preserve">Donostiako Udalak honako informazio hau kontsultatu behar du: </w:t>
      </w:r>
    </w:p>
    <w:p>
      <w:pPr>
        <w:pStyle w:val="Normal"/>
        <w:spacing w:before="120" w:after="0"/>
        <w:ind w:left="284" w:hanging="0"/>
        <w:jc w:val="both"/>
        <w:rPr>
          <w:rFonts w:ascii="Segoe UI Semilight" w:hAnsi="Segoe UI Semilight" w:cs="Segoe UI Semilight"/>
          <w:sz w:val="18"/>
          <w:szCs w:val="18"/>
          <w:lang w:val="eu-ES"/>
        </w:rPr>
      </w:pPr>
      <w:r>
        <w:rPr>
          <w:rFonts w:cs="Segoe UI Semilight" w:ascii="Segoe UI Semilight" w:hAnsi="Segoe UI Semilight"/>
          <w:sz w:val="18"/>
          <w:szCs w:val="18"/>
          <w:lang w:val="eu-ES"/>
        </w:rPr>
        <w:t xml:space="preserve">• </w:t>
      </w:r>
      <w:r>
        <w:rPr>
          <w:rFonts w:cs="Segoe UI Semilight" w:ascii="Segoe UI Semilight" w:hAnsi="Segoe UI Semilight"/>
          <w:sz w:val="18"/>
          <w:szCs w:val="18"/>
          <w:lang w:val="eu-ES"/>
        </w:rPr>
        <w:t xml:space="preserve">Zerga-betebeharrak egunean izatea </w:t>
      </w:r>
    </w:p>
    <w:p>
      <w:pPr>
        <w:pStyle w:val="Normal"/>
        <w:spacing w:before="120" w:after="0"/>
        <w:ind w:left="284" w:hanging="0"/>
        <w:jc w:val="both"/>
        <w:rPr>
          <w:rFonts w:ascii="Segoe UI Semilight" w:hAnsi="Segoe UI Semilight" w:cs="Segoe UI Semilight"/>
          <w:sz w:val="18"/>
          <w:szCs w:val="18"/>
          <w:lang w:val="eu-ES"/>
        </w:rPr>
      </w:pPr>
      <w:r>
        <w:rPr>
          <w:rFonts w:cs="Segoe UI Semilight" w:ascii="Segoe UI Semilight" w:hAnsi="Segoe UI Semilight"/>
          <w:sz w:val="18"/>
          <w:szCs w:val="18"/>
          <w:lang w:val="eu-ES"/>
        </w:rPr>
        <w:t xml:space="preserve">• </w:t>
      </w:r>
      <w:r>
        <w:rPr>
          <w:rFonts w:cs="Segoe UI Semilight" w:ascii="Segoe UI Semilight" w:hAnsi="Segoe UI Semilight"/>
          <w:sz w:val="18"/>
          <w:szCs w:val="18"/>
          <w:lang w:val="eu-ES"/>
        </w:rPr>
        <w:t xml:space="preserve">Gizarte Segurantzarekiko ordainketa egunean izatea </w:t>
      </w:r>
    </w:p>
    <w:p>
      <w:pPr>
        <w:pStyle w:val="Normal"/>
        <w:spacing w:before="120" w:after="0"/>
        <w:ind w:left="284" w:hanging="0"/>
        <w:jc w:val="both"/>
        <w:rPr>
          <w:rFonts w:ascii="Segoe UI Semilight" w:hAnsi="Segoe UI Semilight" w:cs="Segoe UI Semilight"/>
          <w:sz w:val="18"/>
          <w:szCs w:val="18"/>
          <w:lang w:val="eu-ES"/>
        </w:rPr>
      </w:pPr>
      <w:r>
        <w:rPr>
          <w:rFonts w:cs="Segoe UI Semilight" w:ascii="Segoe UI Semilight" w:hAnsi="Segoe UI Semilight"/>
          <w:sz w:val="18"/>
          <w:szCs w:val="18"/>
          <w:lang w:val="eu-ES"/>
        </w:rPr>
        <w:t xml:space="preserve">• </w:t>
      </w:r>
      <w:r>
        <w:rPr>
          <w:rFonts w:cs="Segoe UI Semilight" w:ascii="Segoe UI Semilight" w:hAnsi="Segoe UI Semilight"/>
          <w:sz w:val="18"/>
          <w:szCs w:val="18"/>
          <w:lang w:val="eu-ES"/>
        </w:rPr>
        <w:t>Errolda</w:t>
      </w:r>
    </w:p>
    <w:p>
      <w:pPr>
        <w:pStyle w:val="Normal"/>
        <w:spacing w:before="120" w:after="0"/>
        <w:ind w:left="284" w:hanging="0"/>
        <w:jc w:val="both"/>
        <w:rPr>
          <w:rFonts w:ascii="Segoe UI Semilight" w:hAnsi="Segoe UI Semilight" w:cs="Segoe UI Semilight"/>
          <w:sz w:val="18"/>
          <w:szCs w:val="18"/>
          <w:lang w:val="eu-ES"/>
        </w:rPr>
      </w:pPr>
      <w:r>
        <w:rPr>
          <w:rFonts w:cs="Segoe UI Semilight" w:ascii="Segoe UI Semilight" w:hAnsi="Segoe UI Semilight"/>
          <w:sz w:val="18"/>
          <w:szCs w:val="18"/>
          <w:lang w:val="eu-ES"/>
        </w:rPr>
      </w:r>
    </w:p>
    <w:p>
      <w:pPr>
        <w:pStyle w:val="Normal"/>
        <w:jc w:val="both"/>
        <w:rPr>
          <w:rFonts w:ascii="Segoe UI Semilight" w:hAnsi="Segoe UI Semilight" w:cs="Segoe UI Semilight"/>
          <w:sz w:val="18"/>
          <w:szCs w:val="18"/>
          <w:lang w:val="eu-ES"/>
        </w:rPr>
      </w:pPr>
      <w:r>
        <w:rPr>
          <w:rFonts w:cs="Segoe UI Semilight" w:ascii="Segoe UI Semilight" w:hAnsi="Segoe UI Semilight"/>
          <w:sz w:val="18"/>
          <w:szCs w:val="18"/>
          <w:lang w:val="eu-ES"/>
        </w:rPr>
        <w:t>Donostiako Udalak espedientea izapidetzen den edozein unetan kontsultatu edo eskatu ahal izango ditu dokumentu horiek, salbu eta interesdunak horren aurka egiten badu; kasu horretan, ziurtagiriak aurkeztu beharko lituzke.</w:t>
      </w:r>
    </w:p>
    <w:p>
      <w:pPr>
        <w:pStyle w:val="Normal"/>
        <w:suppressAutoHyphens w:val="true"/>
        <w:jc w:val="both"/>
        <w:rPr>
          <w:rFonts w:ascii="Arial Narrow" w:hAnsi="Arial Narrow"/>
          <w:bCs/>
          <w:sz w:val="22"/>
        </w:rPr>
      </w:pPr>
      <w:r>
        <w:rPr>
          <w:rFonts w:ascii="Arial Narrow" w:hAnsi="Arial Narrow"/>
          <w:bCs/>
          <w:sz w:val="22"/>
        </w:rPr>
      </w:r>
    </w:p>
    <w:p>
      <w:pPr>
        <w:pStyle w:val="Normal"/>
        <w:jc w:val="both"/>
        <w:rPr>
          <w:rFonts w:ascii="Arial Narrow" w:hAnsi="Arial Narrow"/>
          <w:bCs/>
          <w:sz w:val="20"/>
          <w:szCs w:val="20"/>
        </w:rPr>
      </w:pPr>
      <w:r>
        <w:rPr>
          <w:rFonts w:ascii="Arial Narrow" w:hAnsi="Arial Narrow"/>
          <w:bCs/>
          <w:sz w:val="20"/>
          <w:szCs w:val="20"/>
        </w:rPr>
      </w:r>
    </w:p>
    <w:p>
      <w:pPr>
        <w:pStyle w:val="Normal"/>
        <w:jc w:val="both"/>
        <w:rPr>
          <w:rFonts w:ascii="Arial Narrow" w:hAnsi="Arial Narrow"/>
          <w:bCs/>
          <w:sz w:val="22"/>
        </w:rPr>
      </w:pPr>
      <w:r>
        <w:rPr>
          <w:rFonts w:ascii="Arial Narrow" w:hAnsi="Arial Narrow"/>
          <w:bCs/>
          <w:sz w:val="22"/>
        </w:rPr>
        <w:t>...............................n, 2024ko ....................ren ........(e)an</w:t>
      </w:r>
    </w:p>
    <w:p>
      <w:pPr>
        <w:pStyle w:val="Normal"/>
        <w:jc w:val="both"/>
        <w:rPr>
          <w:rFonts w:ascii="Arial Narrow" w:hAnsi="Arial Narrow"/>
          <w:bCs/>
          <w:sz w:val="22"/>
        </w:rPr>
      </w:pPr>
      <w:r>
        <w:rPr>
          <w:rFonts w:ascii="Arial Narrow" w:hAnsi="Arial Narrow"/>
          <w:bCs/>
          <w:sz w:val="22"/>
        </w:rPr>
      </w:r>
    </w:p>
    <w:p>
      <w:pPr>
        <w:pStyle w:val="Normal"/>
        <w:ind w:left="2832" w:firstLine="708"/>
        <w:jc w:val="both"/>
        <w:rPr>
          <w:rFonts w:ascii="Arial Narrow" w:hAnsi="Arial Narrow"/>
          <w:bCs/>
          <w:sz w:val="22"/>
        </w:rPr>
      </w:pPr>
      <w:r>
        <w:rPr>
          <w:rFonts w:ascii="Arial Narrow" w:hAnsi="Arial Narrow"/>
          <w:bCs/>
          <w:sz w:val="22"/>
        </w:rPr>
        <w:t>Sinatzailea:</w:t>
      </w:r>
    </w:p>
    <w:p>
      <w:pPr>
        <w:pStyle w:val="Normal"/>
        <w:jc w:val="both"/>
        <w:rPr>
          <w:rFonts w:ascii="Arial Narrow" w:hAnsi="Arial Narrow"/>
          <w:b/>
          <w:sz w:val="22"/>
        </w:rPr>
      </w:pPr>
      <w:r>
        <w:rPr>
          <w:rFonts w:ascii="Arial Narrow" w:hAnsi="Arial Narrow"/>
          <w:b/>
          <w:sz w:val="22"/>
        </w:rPr>
      </w:r>
    </w:p>
    <w:p>
      <w:pPr>
        <w:pStyle w:val="Normal"/>
        <w:jc w:val="both"/>
        <w:rPr>
          <w:b/>
          <w:sz w:val="22"/>
        </w:rPr>
      </w:pPr>
      <w:r>
        <w:rPr>
          <w:b/>
          <w:sz w:val="22"/>
        </w:rPr>
      </w:r>
    </w:p>
    <w:p>
      <w:pPr>
        <w:pStyle w:val="Normal"/>
        <w:spacing w:before="120" w:after="0"/>
        <w:jc w:val="both"/>
        <w:rPr>
          <w:rFonts w:ascii="Tms Rmn" w:hAnsi="Tms Rmn"/>
          <w:lang w:val="eu-ES" w:eastAsia="es-ES_tradnl"/>
        </w:rPr>
      </w:pPr>
      <w:r>
        <w:rPr>
          <w:rFonts w:ascii="Tms Rmn" w:hAnsi="Tms Rmn"/>
          <w:lang w:val="eu-ES" w:eastAsia="es-ES_tradnl"/>
        </w:rPr>
      </w:r>
    </w:p>
    <w:p>
      <w:pPr>
        <w:pStyle w:val="Normal"/>
        <w:jc w:val="both"/>
        <w:rPr>
          <w:b/>
          <w:sz w:val="22"/>
        </w:rPr>
      </w:pPr>
      <w:r>
        <w:rPr>
          <w:b/>
          <w:sz w:val="22"/>
        </w:rPr>
      </w:r>
    </w:p>
    <w:p>
      <w:pPr>
        <w:pStyle w:val="Normal"/>
        <w:ind w:left="-284" w:right="-567" w:hanging="0"/>
        <w:jc w:val="both"/>
        <w:rPr>
          <w:sz w:val="20"/>
          <w:szCs w:val="20"/>
          <w:lang w:val="eu-ES"/>
        </w:rPr>
      </w:pPr>
      <w:r>
        <w:rPr>
          <w:rFonts w:cs="Segoe UI Semilight" w:ascii="Segoe UI Semilight" w:hAnsi="Segoe UI Semilight"/>
          <w:b/>
          <w:bCs/>
          <w:sz w:val="18"/>
          <w:szCs w:val="18"/>
          <w:lang w:val="eu-ES"/>
        </w:rPr>
        <w:t>DATUEN BABESA:</w:t>
      </w:r>
    </w:p>
    <w:p>
      <w:pPr>
        <w:pStyle w:val="Normal"/>
        <w:ind w:left="-284" w:right="-567" w:hanging="0"/>
        <w:jc w:val="both"/>
        <w:rPr>
          <w:lang w:val="eu-ES"/>
        </w:rPr>
      </w:pPr>
      <w:r>
        <w:rPr>
          <w:rFonts w:cs="Segoe UI Semilight" w:ascii="Segoe UI Semilight" w:hAnsi="Segoe UI Semilight"/>
          <w:sz w:val="18"/>
          <w:szCs w:val="18"/>
          <w:lang w:val="eu-ES"/>
        </w:rPr>
        <w:t>Datuak babesteko egungo araudian ezarritakoaren arabera, jakinarazten da inprimaki honen bidez jasotzen diren datu pertsonalak Donostiako Udalak tratatuko dituela (helbidea: Ijentea kalea 1, 20003 Donostia), tratamenduaren arduradun gisa jokatuz. Informazioa Donostia Sustapena S.A.k kudeatuko du, tratamenduaren eragile gisa jokatuz. Helburua izango da zure erantzukizunpeko adierazpena izapidetzea eta kudeatzea, beka eskaerarekin lotuta.</w:t>
      </w:r>
    </w:p>
    <w:p>
      <w:pPr>
        <w:pStyle w:val="Normal"/>
        <w:ind w:left="-284" w:right="-567" w:hanging="0"/>
        <w:jc w:val="both"/>
        <w:rPr>
          <w:lang w:val="eu-ES"/>
        </w:rPr>
      </w:pPr>
      <w:r>
        <w:rPr>
          <w:rFonts w:cs="Segoe UI Semilight" w:ascii="Segoe UI Semilight" w:hAnsi="Segoe UI Semilight"/>
          <w:sz w:val="18"/>
          <w:szCs w:val="18"/>
          <w:lang w:val="eu-ES"/>
        </w:rPr>
        <w:t>Tratamenduaren zilegitasunaren oinarria 2016/679 (EB) Erregelamenduaren, Datuak Babesteko Erregelamendu Orokorraren (DBEO), 6.1. e) artikulua da: tratamendua beharrezkoa da interes publikoko helburua betetzeko edo tratamenduaren arduradunari emaniko botere publikoak gauzatzeko, oinarri harturik 7/1985 Legea, apirilaren 2koa, Toki Araubidearen Oinarriak Arautzen dituena, eta 39/2015 Legea, urriaren 1ekoa, Administrazio Publikoen Administrazio Prozedura Erkidearena.</w:t>
      </w:r>
    </w:p>
    <w:p>
      <w:pPr>
        <w:pStyle w:val="Normal"/>
        <w:ind w:left="-284" w:right="-567" w:hanging="0"/>
        <w:jc w:val="both"/>
        <w:rPr/>
      </w:pPr>
      <w:r>
        <w:rPr>
          <w:rFonts w:cs="Segoe UI Semilight" w:ascii="Segoe UI Semilight" w:hAnsi="Segoe UI Semilight"/>
          <w:sz w:val="18"/>
          <w:szCs w:val="18"/>
          <w:lang w:val="eu-ES"/>
        </w:rPr>
        <w:t>Ez da aurreikusten datuak hirugarren batzuei lagatzea, legezko obligaziorik izan ezean, ez eta datuen nazioarteko transferentziak egitea ere.</w:t>
      </w:r>
    </w:p>
    <w:p>
      <w:pPr>
        <w:pStyle w:val="Normal"/>
        <w:ind w:left="-284" w:right="-567" w:hanging="0"/>
        <w:jc w:val="both"/>
        <w:rPr>
          <w:rFonts w:ascii="Arial" w:hAnsi="Arial" w:cs="Arial"/>
        </w:rPr>
      </w:pPr>
      <w:r>
        <w:rPr>
          <w:rFonts w:cs="Segoe UI Semilight" w:ascii="Segoe UI Semilight" w:hAnsi="Segoe UI Semilight"/>
          <w:sz w:val="18"/>
          <w:szCs w:val="18"/>
          <w:lang w:val="eu-ES"/>
        </w:rPr>
        <w:t>Tratamendu honen xede diren datu pertsonalak beharrezkoa den denboran gordeko dira, alegia, datu horiek jaso ziren helburua betetzeko eta helburu horretatik eta datuak tratatzetik etor litezkeen balizko erantzukizunak zehazteko beharrezkoa den denboran. Artxiboen eta dokumentazioaren araudian ezarritakoa aplikatuko da. Eragindako pertsonek eskubidea dute datuetara sarbidea izateko, datuak zuzentzeko eta ezabatzeko, eta, era berean, datuak babesteko indarreko araudian ezarrita dauden beste eskubide batzuk ere badituzte, eta dagokionean eskubide horiek gauza ditzakete. Horretarako, Donostiako Udaleko Udalinfo Zerbitzura jo behar dute (Ijentea kalea, 1, 20003, Donostia).</w:t>
      </w:r>
    </w:p>
    <w:sectPr>
      <w:headerReference w:type="default" r:id="rId2"/>
      <w:footerReference w:type="default" r:id="rId3"/>
      <w:type w:val="nextPage"/>
      <w:pgSz w:w="11906" w:h="16838"/>
      <w:pgMar w:left="1701" w:right="1134" w:gutter="0" w:header="397" w:top="1418" w:footer="1202" w:bottom="125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 w:name="Arial Narrow">
    <w:charset w:val="00"/>
    <w:family w:val="roman"/>
    <w:pitch w:val="variable"/>
  </w:font>
  <w:font w:name="Segoe UI Symbol">
    <w:charset w:val="00"/>
    <w:family w:val="roman"/>
    <w:pitch w:val="variable"/>
  </w:font>
  <w:font w:name="Segoe UI Semilight">
    <w:charset w:val="00"/>
    <w:family w:val="roman"/>
    <w:pitch w:val="variable"/>
  </w:font>
  <w:font w:name="Tms Rmn">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Orri-oina"/>
      <w:rPr>
        <w:rFonts w:ascii="Arial" w:hAnsi="Arial" w:cs="Arial"/>
        <w:b/>
        <w:bCs/>
        <w:sz w:val="16"/>
        <w:szCs w:val="16"/>
      </w:rPr>
    </w:pPr>
    <w:r>
      <w:rPr>
        <w:rFonts w:cs="Arial" w:ascii="Arial" w:hAnsi="Arial"/>
        <w:b/>
        <w:bCs/>
        <w:sz w:val="16"/>
        <w:szCs w:val="16"/>
      </w:rPr>
      <mc:AlternateContent>
        <mc:Choice Requires="wps">
          <w:drawing>
            <wp:anchor behindDoc="1" distT="0" distB="12700" distL="0" distR="5715" simplePos="0" locked="0" layoutInCell="1" allowOverlap="1" relativeHeight="7" wp14:anchorId="758F1CDF">
              <wp:simplePos x="0" y="0"/>
              <wp:positionH relativeFrom="column">
                <wp:posOffset>0</wp:posOffset>
              </wp:positionH>
              <wp:positionV relativeFrom="paragraph">
                <wp:posOffset>635</wp:posOffset>
              </wp:positionV>
              <wp:extent cx="5760085" cy="635"/>
              <wp:effectExtent l="635" t="3175" r="0" b="3175"/>
              <wp:wrapNone/>
              <wp:docPr id="3" name="Conector recto 2"/>
              <a:graphic xmlns:a="http://schemas.openxmlformats.org/drawingml/2006/main">
                <a:graphicData uri="http://schemas.microsoft.com/office/word/2010/wordprocessingShape">
                  <wps:wsp>
                    <wps:cNvSpPr/>
                    <wps:spPr>
                      <a:xfrm>
                        <a:off x="0" y="0"/>
                        <a:ext cx="5760000" cy="720"/>
                      </a:xfrm>
                      <a:prstGeom prst="line">
                        <a:avLst/>
                      </a:prstGeom>
                      <a:ln>
                        <a:solidFill>
                          <a:srgbClr val="000000"/>
                        </a:solidFill>
                      </a:ln>
                    </wps:spPr>
                    <wps:style>
                      <a:lnRef idx="1">
                        <a:schemeClr val="dk1"/>
                      </a:lnRef>
                      <a:fillRef idx="0">
                        <a:schemeClr val="dk1"/>
                      </a:fillRef>
                      <a:effectRef idx="0">
                        <a:schemeClr val="dk1"/>
                      </a:effectRef>
                      <a:fontRef idx="minor"/>
                    </wps:style>
                    <wps:bodyPr/>
                  </wps:wsp>
                </a:graphicData>
              </a:graphic>
            </wp:anchor>
          </w:drawing>
        </mc:Choice>
        <mc:Fallback>
          <w:pict>
            <v:line id="shape_0" from="0pt,0pt" to="453.5pt,0pt" ID="Conector recto 2" stroked="t" o:allowincell="f" style="position:absolute" wp14:anchorId="758F1CDF">
              <v:stroke color="black" weight="6480" joinstyle="miter" endcap="flat"/>
              <v:fill o:detectmouseclick="t" on="false"/>
              <w10:wrap type="none"/>
            </v:line>
          </w:pict>
        </mc:Fallback>
      </mc:AlternateContent>
      <w:drawing>
        <wp:anchor behindDoc="1" distT="0" distB="0" distL="114300" distR="114300" simplePos="0" locked="0" layoutInCell="0" allowOverlap="1" relativeHeight="9">
          <wp:simplePos x="0" y="0"/>
          <wp:positionH relativeFrom="column">
            <wp:posOffset>-525145</wp:posOffset>
          </wp:positionH>
          <wp:positionV relativeFrom="paragraph">
            <wp:posOffset>142875</wp:posOffset>
          </wp:positionV>
          <wp:extent cx="6804660" cy="434975"/>
          <wp:effectExtent l="0" t="0" r="0" b="0"/>
          <wp:wrapSquare wrapText="bothSides"/>
          <wp:docPr id="4" name="Irudi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rudia4" descr=""/>
                  <pic:cNvPicPr>
                    <a:picLocks noChangeAspect="1" noChangeArrowheads="1"/>
                  </pic:cNvPicPr>
                </pic:nvPicPr>
                <pic:blipFill>
                  <a:blip r:embed="rId1"/>
                  <a:stretch>
                    <a:fillRect/>
                  </a:stretch>
                </pic:blipFill>
                <pic:spPr bwMode="auto">
                  <a:xfrm>
                    <a:off x="0" y="0"/>
                    <a:ext cx="6804660" cy="43497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oiburukoa"/>
      <w:jc w:val="center"/>
      <w:rPr/>
    </w:pPr>
    <w:r>
      <w:rPr/>
      <w:drawing>
        <wp:inline distT="0" distB="0" distL="0" distR="0">
          <wp:extent cx="5760085" cy="481330"/>
          <wp:effectExtent l="0" t="0" r="0" b="0"/>
          <wp:docPr id="1" name="Imagen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 descr=""/>
                  <pic:cNvPicPr>
                    <a:picLocks noChangeAspect="1" noChangeArrowheads="1"/>
                  </pic:cNvPicPr>
                </pic:nvPicPr>
                <pic:blipFill>
                  <a:blip r:embed="rId1"/>
                  <a:stretch>
                    <a:fillRect/>
                  </a:stretch>
                </pic:blipFill>
                <pic:spPr bwMode="auto">
                  <a:xfrm>
                    <a:off x="0" y="0"/>
                    <a:ext cx="5760085" cy="481330"/>
                  </a:xfrm>
                  <a:prstGeom prst="rect">
                    <a:avLst/>
                  </a:prstGeom>
                </pic:spPr>
              </pic:pic>
            </a:graphicData>
          </a:graphic>
        </wp:inline>
      </w:drawing>
    </w:r>
  </w:p>
  <w:p>
    <w:pPr>
      <w:pStyle w:val="Goiburukoa"/>
      <w:jc w:val="center"/>
      <w:rPr/>
    </w:pPr>
    <w:r>
      <w:rPr/>
      <mc:AlternateContent>
        <mc:Choice Requires="wps">
          <w:drawing>
            <wp:anchor behindDoc="1" distT="0" distB="12700" distL="0" distR="5715" simplePos="0" locked="0" layoutInCell="1" allowOverlap="1" relativeHeight="5" wp14:anchorId="445A3EE1">
              <wp:simplePos x="0" y="0"/>
              <wp:positionH relativeFrom="column">
                <wp:posOffset>-635</wp:posOffset>
              </wp:positionH>
              <wp:positionV relativeFrom="paragraph">
                <wp:posOffset>82550</wp:posOffset>
              </wp:positionV>
              <wp:extent cx="5760085" cy="635"/>
              <wp:effectExtent l="635" t="3810" r="0" b="3175"/>
              <wp:wrapNone/>
              <wp:docPr id="2" name="Conector recto 5"/>
              <a:graphic xmlns:a="http://schemas.openxmlformats.org/drawingml/2006/main">
                <a:graphicData uri="http://schemas.microsoft.com/office/word/2010/wordprocessingShape">
                  <wps:wsp>
                    <wps:cNvSpPr/>
                    <wps:spPr>
                      <a:xfrm>
                        <a:off x="0" y="0"/>
                        <a:ext cx="5760000" cy="720"/>
                      </a:xfrm>
                      <a:prstGeom prst="line">
                        <a:avLst/>
                      </a:prstGeom>
                      <a:ln>
                        <a:solidFill>
                          <a:srgbClr val="000000"/>
                        </a:solidFill>
                      </a:ln>
                    </wps:spPr>
                    <wps:style>
                      <a:lnRef idx="1">
                        <a:schemeClr val="dk1"/>
                      </a:lnRef>
                      <a:fillRef idx="0">
                        <a:schemeClr val="dk1"/>
                      </a:fillRef>
                      <a:effectRef idx="0">
                        <a:schemeClr val="dk1"/>
                      </a:effectRef>
                      <a:fontRef idx="minor"/>
                    </wps:style>
                    <wps:bodyPr/>
                  </wps:wsp>
                </a:graphicData>
              </a:graphic>
            </wp:anchor>
          </w:drawing>
        </mc:Choice>
        <mc:Fallback>
          <w:pict>
            <v:line id="shape_0" from="-0.05pt,6.5pt" to="453.45pt,6.5pt" ID="Conector recto 5" stroked="t" o:allowincell="f" style="position:absolute" wp14:anchorId="445A3EE1">
              <v:stroke color="black" weight="6480" joinstyle="miter" endcap="flat"/>
              <v:fill o:detectmouseclick="t" on="false"/>
              <w10:wrap type="none"/>
            </v:line>
          </w:pict>
        </mc:Fallback>
      </mc:AlternateContent>
    </w:r>
  </w:p>
  <w:p>
    <w:pPr>
      <w:pStyle w:val="Goiburukoa"/>
      <w:jc w:val="center"/>
      <w:rPr/>
    </w:pPr>
    <w:r>
      <w:rPr/>
    </w:r>
  </w:p>
  <w:p>
    <w:pPr>
      <w:pStyle w:val="Goiburukoa"/>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_tradn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eastAsia="es-ES" w:val="es-ES" w:bidi="ar-SA"/>
    </w:rPr>
  </w:style>
  <w:style w:type="paragraph" w:styleId="3izenburua">
    <w:name w:val="Heading 3"/>
    <w:basedOn w:val="Normal"/>
    <w:link w:val="Ttulo3Car"/>
    <w:uiPriority w:val="9"/>
    <w:qFormat/>
    <w:rsid w:val="003c5182"/>
    <w:pPr>
      <w:spacing w:beforeAutospacing="1" w:afterAutospacing="1"/>
      <w:outlineLvl w:val="2"/>
    </w:pPr>
    <w:rPr>
      <w:b/>
      <w:bCs/>
      <w:sz w:val="27"/>
      <w:szCs w:val="27"/>
      <w:lang w:eastAsia="es-ES_tradnl"/>
    </w:rPr>
  </w:style>
  <w:style w:type="character" w:styleId="DefaultParagraphFont" w:default="1">
    <w:name w:val="Default Paragraph Font"/>
    <w:uiPriority w:val="1"/>
    <w:semiHidden/>
    <w:unhideWhenUsed/>
    <w:qFormat/>
    <w:rPr/>
  </w:style>
  <w:style w:type="character" w:styleId="Internetesteka">
    <w:name w:val="Hyperlink"/>
    <w:uiPriority w:val="99"/>
    <w:unhideWhenUsed/>
    <w:rsid w:val="0096264a"/>
    <w:rPr>
      <w:color w:val="0000FF"/>
      <w:u w:val="single"/>
    </w:rPr>
  </w:style>
  <w:style w:type="character" w:styleId="UnresolvedMention">
    <w:name w:val="Unresolved Mention"/>
    <w:basedOn w:val="DefaultParagraphFont"/>
    <w:uiPriority w:val="99"/>
    <w:semiHidden/>
    <w:unhideWhenUsed/>
    <w:qFormat/>
    <w:rsid w:val="003c5182"/>
    <w:rPr>
      <w:color w:val="605E5C"/>
      <w:shd w:fill="E1DFDD" w:val="clear"/>
    </w:rPr>
  </w:style>
  <w:style w:type="character" w:styleId="Ttulo3Car" w:customStyle="1">
    <w:name w:val="Título 3 Car"/>
    <w:basedOn w:val="DefaultParagraphFont"/>
    <w:uiPriority w:val="9"/>
    <w:qFormat/>
    <w:rsid w:val="003c5182"/>
    <w:rPr>
      <w:b/>
      <w:bCs/>
      <w:sz w:val="27"/>
      <w:szCs w:val="27"/>
    </w:rPr>
  </w:style>
  <w:style w:type="character" w:styleId="BisitatutakoInternetesteka">
    <w:name w:val="FollowedHyperlink"/>
    <w:basedOn w:val="DefaultParagraphFont"/>
    <w:uiPriority w:val="99"/>
    <w:semiHidden/>
    <w:unhideWhenUsed/>
    <w:rsid w:val="003c5182"/>
    <w:rPr>
      <w:color w:val="954F72" w:themeColor="followedHyperlink"/>
      <w:u w:val="single"/>
    </w:rPr>
  </w:style>
  <w:style w:type="character" w:styleId="SangradetextonormalCar" w:customStyle="1">
    <w:name w:val="Sangría de texto normal Car"/>
    <w:basedOn w:val="DefaultParagraphFont"/>
    <w:qFormat/>
    <w:rsid w:val="0060180d"/>
    <w:rPr>
      <w:rFonts w:ascii="Calibri" w:hAnsi="Calibri" w:cs="Calibri"/>
      <w:sz w:val="22"/>
      <w:szCs w:val="24"/>
      <w:lang w:eastAsia="zh-CN"/>
    </w:rPr>
  </w:style>
  <w:style w:type="character" w:styleId="FSSPARRAFONORMALCar" w:customStyle="1">
    <w:name w:val="FSS PARRAFO NORMAL Car"/>
    <w:basedOn w:val="DefaultParagraphFont"/>
    <w:link w:val="FSSPARRAFONORMAL"/>
    <w:qFormat/>
    <w:rsid w:val="00007993"/>
    <w:rPr>
      <w:rFonts w:ascii="Arial" w:hAnsi="Arial" w:cs="Arial"/>
      <w:sz w:val="22"/>
      <w:szCs w:val="22"/>
      <w:lang w:eastAsia="es-ES"/>
    </w:rPr>
  </w:style>
  <w:style w:type="character" w:styleId="Hwtze" w:customStyle="1">
    <w:name w:val="hwtze"/>
    <w:basedOn w:val="DefaultParagraphFont"/>
    <w:qFormat/>
    <w:rsid w:val="00dd406d"/>
    <w:rPr/>
  </w:style>
  <w:style w:type="character" w:styleId="Rynqvb" w:customStyle="1">
    <w:name w:val="rynqvb"/>
    <w:basedOn w:val="DefaultParagraphFont"/>
    <w:qFormat/>
    <w:rsid w:val="00dd406d"/>
    <w:rPr/>
  </w:style>
  <w:style w:type="paragraph" w:styleId="Izenburua">
    <w:name w:val="Izenburua"/>
    <w:basedOn w:val="Normal"/>
    <w:next w:val="Testu-gorputza"/>
    <w:qFormat/>
    <w:pPr>
      <w:keepNext w:val="true"/>
      <w:spacing w:before="240" w:after="120"/>
    </w:pPr>
    <w:rPr>
      <w:rFonts w:ascii="Liberation Sans" w:hAnsi="Liberation Sans" w:eastAsia="Microsoft YaHei" w:cs="Arial"/>
      <w:sz w:val="28"/>
      <w:szCs w:val="28"/>
    </w:rPr>
  </w:style>
  <w:style w:type="paragraph" w:styleId="Testu-gorputza">
    <w:name w:val="Body Text"/>
    <w:basedOn w:val="Normal"/>
    <w:pPr>
      <w:spacing w:lineRule="auto" w:line="276" w:before="0" w:after="140"/>
    </w:pPr>
    <w:rPr/>
  </w:style>
  <w:style w:type="paragraph" w:styleId="Zerrenda">
    <w:name w:val="List"/>
    <w:basedOn w:val="Testu-gorputza"/>
    <w:pPr/>
    <w:rPr>
      <w:rFonts w:cs="Arial"/>
    </w:rPr>
  </w:style>
  <w:style w:type="paragraph" w:styleId="Epigrafea">
    <w:name w:val="Caption"/>
    <w:basedOn w:val="Normal"/>
    <w:qFormat/>
    <w:pPr>
      <w:suppressLineNumbers/>
      <w:spacing w:before="120" w:after="120"/>
    </w:pPr>
    <w:rPr>
      <w:rFonts w:cs="Arial"/>
      <w:i/>
      <w:iCs/>
      <w:sz w:val="24"/>
      <w:szCs w:val="24"/>
    </w:rPr>
  </w:style>
  <w:style w:type="paragraph" w:styleId="Indizea">
    <w:name w:val="Indizea"/>
    <w:basedOn w:val="Normal"/>
    <w:qFormat/>
    <w:pPr>
      <w:suppressLineNumbers/>
    </w:pPr>
    <w:rPr>
      <w:rFonts w:cs="Arial"/>
    </w:rPr>
  </w:style>
  <w:style w:type="paragraph" w:styleId="Goiburukoaetaorri-oina">
    <w:name w:val="Goiburukoa eta orri-oina"/>
    <w:basedOn w:val="Normal"/>
    <w:qFormat/>
    <w:pPr/>
    <w:rPr/>
  </w:style>
  <w:style w:type="paragraph" w:styleId="Goiburukoa">
    <w:name w:val="Header"/>
    <w:basedOn w:val="Normal"/>
    <w:rsid w:val="002b63ba"/>
    <w:pPr>
      <w:tabs>
        <w:tab w:val="clear" w:pos="708"/>
        <w:tab w:val="center" w:pos="4252" w:leader="none"/>
        <w:tab w:val="right" w:pos="8504" w:leader="none"/>
      </w:tabs>
    </w:pPr>
    <w:rPr/>
  </w:style>
  <w:style w:type="paragraph" w:styleId="Orri-oina">
    <w:name w:val="Footer"/>
    <w:basedOn w:val="Normal"/>
    <w:rsid w:val="002b63ba"/>
    <w:pPr>
      <w:tabs>
        <w:tab w:val="clear" w:pos="708"/>
        <w:tab w:val="center" w:pos="4252" w:leader="none"/>
        <w:tab w:val="right" w:pos="8504" w:leader="none"/>
      </w:tabs>
    </w:pPr>
    <w:rPr/>
  </w:style>
  <w:style w:type="paragraph" w:styleId="NormalWeb">
    <w:name w:val="Normal (Web)"/>
    <w:basedOn w:val="Normal"/>
    <w:uiPriority w:val="99"/>
    <w:semiHidden/>
    <w:unhideWhenUsed/>
    <w:qFormat/>
    <w:rsid w:val="0096264a"/>
    <w:pPr>
      <w:spacing w:beforeAutospacing="1" w:after="119"/>
    </w:pPr>
    <w:rPr>
      <w:rFonts w:eastAsia="MS Mincho"/>
      <w:sz w:val="20"/>
      <w:szCs w:val="20"/>
    </w:rPr>
  </w:style>
  <w:style w:type="paragraph" w:styleId="ListParagraph">
    <w:name w:val="List Paragraph"/>
    <w:basedOn w:val="Normal"/>
    <w:uiPriority w:val="34"/>
    <w:qFormat/>
    <w:rsid w:val="006f72d9"/>
    <w:pPr>
      <w:spacing w:before="0" w:after="0"/>
      <w:ind w:left="720" w:hanging="0"/>
      <w:contextualSpacing/>
    </w:pPr>
    <w:rPr>
      <w:rFonts w:ascii="Calibri" w:hAnsi="Calibri" w:eastAsia="Calibri"/>
      <w:lang w:eastAsia="en-US"/>
    </w:rPr>
  </w:style>
  <w:style w:type="paragraph" w:styleId="Testu-gorputzarenkoska">
    <w:name w:val="Body Text Indent"/>
    <w:basedOn w:val="Normal"/>
    <w:link w:val="SangradetextonormalCar"/>
    <w:rsid w:val="0060180d"/>
    <w:pPr>
      <w:suppressAutoHyphens w:val="true"/>
      <w:ind w:left="650" w:hanging="0"/>
    </w:pPr>
    <w:rPr>
      <w:rFonts w:ascii="Calibri" w:hAnsi="Calibri" w:cs="Calibri"/>
      <w:sz w:val="22"/>
      <w:lang w:eastAsia="zh-CN"/>
    </w:rPr>
  </w:style>
  <w:style w:type="paragraph" w:styleId="FSSPARRAFONORMAL" w:customStyle="1">
    <w:name w:val="FSS PARRAFO NORMAL"/>
    <w:basedOn w:val="Normal"/>
    <w:link w:val="FSSPARRAFONORMALCar"/>
    <w:qFormat/>
    <w:rsid w:val="00007993"/>
    <w:pPr>
      <w:spacing w:before="120" w:after="0"/>
      <w:jc w:val="both"/>
    </w:pPr>
    <w:rPr>
      <w:rFonts w:ascii="Arial" w:hAnsi="Arial" w:cs="Arial"/>
      <w:sz w:val="22"/>
      <w:szCs w:val="22"/>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Application>LibreOffice/7.5.7.1$Windows_X86_64 LibreOffice_project/47eb0cf7efbacdee9b19ae25d6752381ede23126</Application>
  <AppVersion>15.0000</AppVersion>
  <Pages>2</Pages>
  <Words>602</Words>
  <Characters>4667</Characters>
  <CharactersWithSpaces>5243</CharactersWithSpaces>
  <Paragraphs>31</Paragraphs>
  <Company>Charly Corp.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2023-02-07T14:43:00Z</dcterms:created>
  <dc:creator>auxconta</dc:creator>
  <dc:description/>
  <dc:language>eu-ES</dc:language>
  <cp:lastModifiedBy/>
  <cp:lastPrinted>2023-02-03T10:58:00Z</cp:lastPrinted>
  <dcterms:modified xsi:type="dcterms:W3CDTF">2024-01-23T13:08:02Z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