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pPr>
        <w:pStyle w:val="Normal"/>
        <w:autoSpaceDE w:val="false"/>
        <w:spacing w:before="0" w:after="120"/>
        <w:jc w:val="both"/>
        <w:rPr/>
      </w:pPr>
      <w:r>
        <w:rPr>
          <w:rFonts w:eastAsia="Times New Roman" w:cs="Calibri" w:ascii="Calibri" w:hAnsi="Calibri"/>
          <w:b/>
          <w:bCs/>
          <w:sz w:val="24"/>
          <w:lang w:val="ca-ES" w:eastAsia="ar-SA" w:bidi="ar-SA"/>
        </w:rPr>
        <w:t xml:space="preserve">CONVENIO REGULADOR DE LA SUBVENCIÓN NOMINATIVA A LA ASOCIACIÓN EMAUS RURAL DE CERVERA</w:t>
      </w:r>
      <w:r>
        <w:rPr>
          <w:rFonts w:cs="Calibri" w:ascii="Calibri" w:hAnsi="Calibri"/>
          <w:b/>
          <w:bCs/>
          <w:sz w:val="24"/>
          <w:lang w:val="ca-ES"/>
        </w:rPr>
        <w:t>POR EL FOMENTO DE UN ESPACIO DE VIDA TEMPORAL PARA PERSONAS CON SITUACIÓN DE RIESGO Y EXCLUSIÓN SOCIAL</w:t>
      </w:r>
    </w:p>
    <w:p>
      <w:pPr>
        <w:pStyle w:val="Normal"/>
        <w:autoSpaceDE w:val="false"/>
        <w:spacing w:before="0" w:after="120"/>
        <w:ind w:start="708" w:end="0" w:hanging="708"/>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En Cervera,</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REUNIDOS</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pPr>
      <w:r>
        <w:rPr>
          <w:rFonts w:eastAsia="Times New Roman" w:cs="Calibri" w:ascii="Calibri" w:hAnsi="Calibri"/>
          <w:sz w:val="24"/>
          <w:lang w:val="ca-ES" w:eastAsia="ar-SA" w:bidi="ar-SA"/>
        </w:rPr>
        <w:t>De una parte, Jan Pomés López, Paer/a jefe del Ayuntamiento de Cervera actuando en nombre y representación del mismo, asistido por Antonio Esqué y Rubiol, Secretario,</w:t>
      </w:r>
    </w:p>
    <w:p>
      <w:pPr>
        <w:pStyle w:val="Normal"/>
        <w:autoSpaceDE w:val="false"/>
        <w:spacing w:before="0" w:after="120"/>
        <w:jc w:val="both"/>
        <w:rPr/>
      </w:pPr>
      <w:r>
        <w:rPr>
          <w:rFonts w:eastAsia="Times New Roman" w:cs="Calibri" w:ascii="Calibri" w:hAnsi="Calibri"/>
          <w:sz w:val="24"/>
          <w:lang w:val="ca-ES" w:eastAsia="ar-SA" w:bidi="ar-SA"/>
        </w:rPr>
        <w:t xml:space="preserve">Por otra parte, Maria Concepción Plaza Rivero, mayor de edad, actuando en nombre y representación como representante de la Asociación Emaús Rural de Cervera, en adelante beneficiario, con domicilio</w:t>
      </w:r>
      <w:r>
        <w:rPr>
          <w:rFonts w:cs="Calibri" w:ascii="Calibri" w:hAnsi="Calibri"/>
          <w:color w:val="000000"/>
          <w:sz w:val="24"/>
          <w:lang w:val="ca-ES"/>
        </w:rPr>
        <w:t>en Ermita Santa María del Camino, s/n 25217 – Granyena de Segarra (Lleida).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Ambas partes se reconocen suficiente capacidad para actuar, una vez verificada la vigencia de los cargos y la habilitación para la suscripción de este convenio (Anexo 1), y en su virtud,</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MANIFIESTAN</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widowControl/>
        <w:numPr>
          <w:ilvl w:val="0"/>
          <w:numId w:val="2"/>
        </w:numPr>
        <w:autoSpaceDE w:val="false"/>
        <w:spacing w:before="0" w:after="120"/>
        <w:ind w:start="284" w:end="0"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artículo 22.2.a) de la Ley General de Subvenciones 38/2003, de 17 de noviembre, prevé como supuesto de concesión directa de subvenciones previstas nominativamente en los presupuestos municipales, de conformidad con lo establecido en los convenios y en la normativa reguladora de las mismas.</w:t>
      </w:r>
    </w:p>
    <w:p>
      <w:pPr>
        <w:pStyle w:val="Normal"/>
        <w:widowControl/>
        <w:numPr>
          <w:ilvl w:val="0"/>
          <w:numId w:val="2"/>
        </w:numPr>
        <w:autoSpaceDE w:val="false"/>
        <w:spacing w:before="0" w:after="120"/>
        <w:ind w:start="284" w:end="0" w:hanging="371"/>
        <w:jc w:val="both"/>
        <w:rPr/>
      </w:pPr>
      <w:r>
        <w:rPr>
          <w:rFonts w:eastAsia="Times New Roman" w:cs="Calibri" w:ascii="Calibri" w:hAnsi="Calibri"/>
          <w:sz w:val="24"/>
          <w:lang w:val="ca-ES" w:eastAsia="ar-SA" w:bidi="ar-SA"/>
        </w:rPr>
        <w:t>Que el Presupuesto Municipal del Ayuntamiento de Cervera para el ejercicio 2023 contiene la previsión del otorgamiento de una subvención a favor de la Asociación Emaús Rural de Cervera por importe de (5.000 euros).</w:t>
      </w:r>
    </w:p>
    <w:p>
      <w:pPr>
        <w:pStyle w:val="Normal"/>
        <w:widowControl/>
        <w:numPr>
          <w:ilvl w:val="0"/>
          <w:numId w:val="2"/>
        </w:numPr>
        <w:autoSpaceDE w:val="false"/>
        <w:spacing w:before="0" w:after="120"/>
        <w:ind w:start="284" w:end="0" w:hanging="371"/>
        <w:jc w:val="both"/>
        <w:rPr/>
      </w:pPr>
      <w:r>
        <w:rPr>
          <w:rFonts w:eastAsia="Times New Roman" w:cs="Calibri" w:ascii="Calibri" w:hAnsi="Calibri"/>
          <w:sz w:val="24"/>
          <w:lang w:val="ca-ES" w:eastAsia="ar-SA" w:bidi="ar-SA"/>
        </w:rPr>
        <w:t>Que entre los objetivos para el año 2023 de este Ayuntamiento se encuentra el f</w:t>
      </w:r>
      <w:r>
        <w:rPr>
          <w:rFonts w:cs="Calibri" w:ascii="Calibri" w:hAnsi="Calibri"/>
          <w:sz w:val="24"/>
          <w:lang w:val="ca-ES"/>
        </w:rPr>
        <w:t xml:space="preserve">omento de actividades sociales, promoción de las entidades y asociaciones de la ciudad.</w:t>
      </w:r>
    </w:p>
    <w:p>
      <w:pPr>
        <w:pStyle w:val="Normal"/>
        <w:widowControl/>
        <w:numPr>
          <w:ilvl w:val="0"/>
          <w:numId w:val="2"/>
        </w:numPr>
        <w:autoSpaceDE w:val="false"/>
        <w:spacing w:before="0" w:after="120"/>
        <w:ind w:start="284" w:end="0"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de conformidad con lo establecido, en el artículo 46 de las Bases de Ejecución del Presupuesto del Ayuntamiento de Cervera, y el artículo 22.2.a) y 28 de la Ley General de Subvenciones y normas concordantes, las partes suscriben el presente convenio de colaboración que regula los compromisos de ambas en lo que respecta a esta subvención.</w:t>
      </w:r>
    </w:p>
    <w:p>
      <w:pPr>
        <w:pStyle w:val="Normal"/>
        <w:widowControl/>
        <w:numPr>
          <w:ilvl w:val="0"/>
          <w:numId w:val="2"/>
        </w:numPr>
        <w:autoSpaceDE w:val="false"/>
        <w:spacing w:before="0" w:after="120"/>
        <w:ind w:start="284" w:end="0"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Que la Asociación Emaús Rural de Cervera es una entidad sin ánimo de lucro acreditan tener estatutos y que sus objetos sociales:</w:t>
      </w:r>
    </w:p>
    <w:p>
      <w:pPr>
        <w:pStyle w:val="Pargrafdellista"/>
        <w:numPr>
          <w:ilvl w:val="1"/>
          <w:numId w:val="2"/>
        </w:numPr>
        <w:suppressAutoHyphens w:val="false"/>
        <w:autoSpaceDE w:val="false"/>
        <w:spacing w:lineRule="auto" w:line="276" w:before="360" w:after="0"/>
        <w:ind w:start="1701" w:end="0" w:hanging="360"/>
        <w:contextualSpacing/>
        <w:jc w:val="both"/>
        <w:rPr>
          <w:rFonts w:ascii="Calibri" w:hAnsi="Calibri" w:cs="Calibri"/>
          <w:color w:val="000000"/>
          <w:sz w:val="24"/>
          <w:lang w:val="ca-ES" w:eastAsia="en-US"/>
        </w:rPr>
      </w:pPr>
      <w:r>
        <w:rPr>
          <w:rFonts w:cs="Calibri" w:ascii="Calibri" w:hAnsi="Calibri"/>
          <w:color w:val="000000"/>
          <w:sz w:val="24"/>
          <w:lang w:val="ca-ES" w:eastAsia="en-US"/>
        </w:rPr>
        <w:t>Abrir oportunidades de vida digna en el ámbito rural a personas que por cualquier razón están en situación de exclusión social oa personas que no han encontrado una satisfacción en la forma de vivir que propone nuestra sociedad de consumo. Se quiere ofrecer un espacio de vida temporal o definitivo en relación directa con la naturaleza, el crecimiento, la experiencia de pertenencia y estimación.</w:t>
      </w:r>
    </w:p>
    <w:p>
      <w:pPr>
        <w:pStyle w:val="Pargrafdellista"/>
        <w:numPr>
          <w:ilvl w:val="1"/>
          <w:numId w:val="2"/>
        </w:numPr>
        <w:suppressAutoHyphens w:val="false"/>
        <w:autoSpaceDE w:val="false"/>
        <w:spacing w:lineRule="auto" w:line="276" w:before="360" w:after="0"/>
        <w:ind w:start="1701" w:end="0" w:hanging="360"/>
        <w:contextualSpacing/>
        <w:jc w:val="both"/>
        <w:rPr>
          <w:rFonts w:ascii="Calibri" w:hAnsi="Calibri" w:cs="Calibri"/>
          <w:color w:val="000000"/>
          <w:sz w:val="24"/>
          <w:lang w:val="ca-ES" w:eastAsia="en-US"/>
        </w:rPr>
      </w:pPr>
      <w:r>
        <w:rPr>
          <w:rFonts w:cs="Calibri" w:ascii="Calibri" w:hAnsi="Calibri"/>
          <w:color w:val="000000"/>
          <w:sz w:val="24"/>
          <w:lang w:val="ca-ES" w:eastAsia="en-US"/>
        </w:rPr>
        <w:t>Abrir oportunidades para que muchas personas o colectivos puedan comprometerse en acciones contra la exclusión social ya favor de la conservación del medio natural, fortaleciendo la red social de solidaridad y construyendo un mundo justo y pacífico.</w:t>
      </w:r>
    </w:p>
    <w:p>
      <w:pPr>
        <w:pStyle w:val="Normal"/>
        <w:widowControl/>
        <w:autoSpaceDE w:val="false"/>
        <w:spacing w:before="0" w:after="120"/>
        <w:ind w:start="1440" w:end="0" w:hanging="0"/>
        <w:jc w:val="both"/>
        <w:rPr>
          <w:rFonts w:ascii="Calibri" w:hAnsi="Calibri" w:eastAsia="Times New Roman" w:cs="Calibri"/>
          <w:color w:val="000000"/>
          <w:sz w:val="24"/>
          <w:lang w:val="ca-ES" w:eastAsia="ar-SA" w:bidi="ar-SA"/>
        </w:rPr>
      </w:pPr>
      <w:r>
        <w:rPr>
          <w:rFonts w:eastAsia="Times New Roman" w:cs="Calibri" w:ascii="Calibri" w:hAnsi="Calibri"/>
          <w:color w:val="000000"/>
          <w:sz w:val="24"/>
          <w:lang w:val="ca-ES" w:eastAsia="ar-SA" w:bidi="ar-SA"/>
        </w:rPr>
      </w:r>
    </w:p>
    <w:p>
      <w:pPr>
        <w:pStyle w:val="Normal"/>
        <w:widowControl/>
        <w:autoSpaceDE w:val="false"/>
        <w:spacing w:before="0" w:after="120"/>
        <w:ind w:start="284" w:end="0"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que concuerdan con los objetivos fijados en el Plan estratégico de subvenciones.</w:t>
      </w:r>
    </w:p>
    <w:p>
      <w:pPr>
        <w:pStyle w:val="Pargrafdellista"/>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CL Á USULAS</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pPr>
      <w:r>
        <w:rPr>
          <w:rFonts w:eastAsia="Times New Roman" w:cs="Calibri" w:ascii="Calibri" w:hAnsi="Calibri"/>
          <w:b/>
          <w:bCs/>
          <w:sz w:val="24"/>
          <w:lang w:val="ca-ES" w:eastAsia="ar-SA" w:bidi="ar-SA"/>
        </w:rPr>
        <w:t>PRIMERA</w:t>
      </w:r>
      <w:r>
        <w:rPr>
          <w:rFonts w:eastAsia="Times New Roman" w:cs="Calibri" w:ascii="Calibri" w:hAnsi="Calibri"/>
          <w:sz w:val="24"/>
          <w:lang w:val="ca-ES" w:eastAsia="ar-SA" w:bidi="ar-SA"/>
        </w:rPr>
        <w:t xml:space="preserve">.- Objeto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objeto del presente convenio es regular la concesión de la subvención nominativa a la Asociación Emaús Rural de Cervera por la atención a personas con riesgo de exclusión social de Cervera por razones familiares, económicas, educativas y/o laborales.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Los fondos recibidos por el beneficiario no podrán ser aplicados a finalidad distinta a la de sufragar los gastos que comporte la realización del objeto de esta subvención.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Ayuntamiento cede un motocultor para su uso por el proyecto de huertos sociales.</w:t>
      </w:r>
    </w:p>
    <w:p>
      <w:pPr>
        <w:pStyle w:val="Normal"/>
        <w:widowControl/>
        <w:shd w:fill="FFFFFF" w:val="clea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características de la actividad que se subvenciona se detallan en el ANEXO 2.</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pPr>
      <w:bookmarkStart w:id="0" w:name="_Hlk109799782"/>
      <w:bookmarkEnd w:id="0"/>
      <w:r>
        <w:rPr>
          <w:rFonts w:eastAsia="Times New Roman" w:cs="Calibri" w:ascii="Calibri" w:hAnsi="Calibri"/>
          <w:b/>
          <w:bCs/>
          <w:sz w:val="24"/>
          <w:lang w:val="ca-ES" w:eastAsia="ar-SA" w:bidi="ar-SA"/>
        </w:rPr>
        <w:t>SEGUNDA.-</w:t>
      </w:r>
      <w:r>
        <w:rPr>
          <w:rFonts w:eastAsia="Times New Roman" w:cs="Calibri" w:ascii="Calibri" w:hAnsi="Calibri"/>
          <w:sz w:val="24"/>
          <w:lang w:val="ca-ES" w:eastAsia="ar-SA" w:bidi="ar-SA"/>
        </w:rPr>
        <w:t xml:space="preserve">Importe y financiación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El importe de la subvención asciende a 5.000 euros, que se aportarán íntegramente por el Ayuntamiento, con cargo a la aplicación presupuestaria 231.48956 del ejercicio 2023. Este importe corresponde al 50% del coste de la actuación.</w:t>
      </w:r>
    </w:p>
    <w:p>
      <w:pPr>
        <w:pStyle w:val="Normal"/>
        <w:widowControl/>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bookmarkStart w:id="1" w:name="_Hlk109799782"/>
      <w:bookmarkStart w:id="2" w:name="_Hlk109799782"/>
      <w:bookmarkEnd w:id="2"/>
    </w:p>
    <w:p>
      <w:pPr>
        <w:pStyle w:val="Normal"/>
        <w:widowControl/>
        <w:spacing w:before="0" w:after="120"/>
        <w:jc w:val="both"/>
        <w:rPr/>
      </w:pPr>
      <w:r>
        <w:rPr>
          <w:rFonts w:eastAsia="Times New Roman" w:cs="Calibri" w:ascii="Calibri" w:hAnsi="Calibri"/>
          <w:b/>
          <w:bCs/>
          <w:sz w:val="24"/>
          <w:lang w:val="ca-ES" w:eastAsia="ar-SA" w:bidi="ar-SA"/>
        </w:rPr>
        <w:t>TERCERA.-</w:t>
      </w:r>
      <w:r>
        <w:rPr>
          <w:rFonts w:eastAsia="Times New Roman" w:cs="Calibri" w:ascii="Calibri" w:hAnsi="Calibri"/>
          <w:sz w:val="24"/>
          <w:lang w:val="ca-ES" w:eastAsia="ar-SA" w:bidi="ar-SA"/>
        </w:rPr>
        <w:t xml:space="preserve">Contabilidad con otras subvenciones</w:t>
      </w:r>
    </w:p>
    <w:p>
      <w:pPr>
        <w:pStyle w:val="Normal"/>
        <w:widowControl/>
        <w:spacing w:before="0" w:after="120"/>
        <w:jc w:val="both"/>
        <w:rPr/>
      </w:pPr>
      <w:r>
        <w:rPr>
          <w:rFonts w:eastAsia="Times New Roman" w:cs="Calibri" w:ascii="Calibri" w:hAnsi="Calibri"/>
          <w:sz w:val="24"/>
          <w:lang w:val="ca-ES" w:eastAsia="ar-SA" w:bidi="ar-SA"/>
        </w:rPr>
        <w:t xml:space="preserve">La presente subvención resulta compatible con otras que pudiera obtener el beneficiario para la realización del objeto de esta subvención. El importe total de las subvenciones recibidas no podrá ser nunca de una cuantía que en concurrencia con otras subvenciones o ayudas recibidas de otras administraciones o entes públicos o privados, supere el coste de la actividad desarrollada por el beneficiario.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pPr>
      <w:r>
        <w:rPr>
          <w:rFonts w:eastAsia="Times New Roman" w:cs="Calibri" w:ascii="Calibri" w:hAnsi="Calibri"/>
          <w:b/>
          <w:bCs/>
          <w:sz w:val="24"/>
          <w:lang w:val="ca-ES" w:eastAsia="ar-SA" w:bidi="ar-SA"/>
        </w:rPr>
        <w:t>CUARTA</w:t>
      </w:r>
      <w:r>
        <w:rPr>
          <w:rFonts w:eastAsia="Times New Roman" w:cs="Calibri" w:ascii="Calibri" w:hAnsi="Calibri"/>
          <w:sz w:val="24"/>
          <w:lang w:val="ca-ES" w:eastAsia="ar-SA" w:bidi="ar-SA"/>
        </w:rPr>
        <w:t xml:space="preserve">.- Gastos subvencionables</w:t>
      </w:r>
    </w:p>
    <w:p>
      <w:pPr>
        <w:pStyle w:val="Normal"/>
        <w:autoSpaceDE w:val="false"/>
        <w:spacing w:before="360" w:after="0"/>
        <w:jc w:val="both"/>
        <w:rPr/>
      </w:pPr>
      <w:r>
        <w:rPr>
          <w:rFonts w:eastAsia="Times New Roman" w:cs="Calibri" w:ascii="Calibri" w:hAnsi="Calibri"/>
          <w:sz w:val="24"/>
          <w:lang w:val="ca-ES" w:eastAsia="ar-SA" w:bidi="ar-SA"/>
        </w:rPr>
        <w:t xml:space="preserve">Serán gastos subvencionables</w:t>
      </w:r>
      <w:r>
        <w:rPr>
          <w:rFonts w:cs="Calibri" w:ascii="Calibri" w:hAnsi="Calibri"/>
          <w:sz w:val="24"/>
          <w:lang w:val="ca-ES"/>
        </w:rPr>
        <w:t xml:space="preserve">las relativas a los gastos de suministros: agua, luz y gas, y productos de alimentación, limpieza e higiene.</w:t>
      </w:r>
    </w:p>
    <w:p>
      <w:pPr>
        <w:pStyle w:val="Normal"/>
        <w:autoSpaceDE w:val="false"/>
        <w:spacing w:before="360" w:after="0"/>
        <w:jc w:val="both"/>
        <w:rPr>
          <w:rFonts w:ascii="Calibri" w:hAnsi="Calibri" w:cs="Calibri"/>
          <w:color w:val="000000"/>
          <w:sz w:val="24"/>
          <w:lang w:val="ca-ES"/>
        </w:rPr>
      </w:pPr>
      <w:r>
        <w:rPr>
          <w:rFonts w:cs="Calibri" w:ascii="Calibri" w:hAnsi="Calibri"/>
          <w:color w:val="000000"/>
          <w:sz w:val="24"/>
          <w:lang w:val="ca-ES"/>
        </w:rPr>
        <w:t>Será gasto subvencionable el relativo al gasto de agua del proyecto de huertos sociales.</w:t>
      </w:r>
    </w:p>
    <w:p>
      <w:pPr>
        <w:pStyle w:val="Normal"/>
        <w:autoSpaceDE w:val="false"/>
        <w:spacing w:before="0" w:after="120"/>
        <w:jc w:val="both"/>
        <w:rPr>
          <w:lang w:val="ca-ES"/>
        </w:rPr>
      </w:pPr>
      <w:r>
        <w:rPr>
          <w:lang w:val="ca-ES"/>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serán subvencionables en ningún caso los gastos que no entren en los conceptos mencionados en el párrafo anterior, al no estar vinculados al objeto de la subvención.</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pPr>
      <w:r>
        <w:rPr>
          <w:rFonts w:eastAsia="Times New Roman" w:cs="Calibri" w:ascii="Calibri" w:hAnsi="Calibri"/>
          <w:b/>
          <w:sz w:val="24"/>
          <w:lang w:val="ca-ES" w:eastAsia="ar-SA" w:bidi="ar-SA"/>
        </w:rPr>
        <w:t>QUINTA</w:t>
      </w:r>
      <w:r>
        <w:rPr>
          <w:rFonts w:eastAsia="Times New Roman" w:cs="Calibri" w:ascii="Calibri" w:hAnsi="Calibri"/>
          <w:sz w:val="24"/>
          <w:lang w:val="ca-ES" w:eastAsia="ar-SA" w:bidi="ar-SA"/>
        </w:rPr>
        <w:t xml:space="preserve">.- Garantías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 requiere la constitución de ninguna garantía por parte del beneficiario.</w:t>
      </w:r>
    </w:p>
    <w:p>
      <w:pPr>
        <w:pStyle w:val="Normal"/>
        <w:widowControl/>
        <w:spacing w:before="0" w:after="120"/>
        <w:ind w:start="0"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widowControl/>
        <w:spacing w:before="0" w:after="120"/>
        <w:ind w:start="0"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t>SEXTA.- Obligaciones del beneficiario</w:t>
      </w:r>
    </w:p>
    <w:p>
      <w:pPr>
        <w:pStyle w:val="Normal"/>
        <w:widowControl/>
        <w:spacing w:before="0" w:after="120"/>
        <w:ind w:start="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Son obligaciones del beneficiario:</w:t>
      </w:r>
    </w:p>
    <w:p>
      <w:pPr>
        <w:pStyle w:val="Normal"/>
        <w:widowControl/>
        <w:spacing w:before="0" w:after="120"/>
        <w:ind w:start="708"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a) Cumplir con el objetivo, ejecutar el proyecto, realizar la actividad que fomenta la concesión de la subvención nominativa en el plazo señalado por este convenio.</w:t>
      </w:r>
    </w:p>
    <w:p>
      <w:pPr>
        <w:pStyle w:val="Normal"/>
        <w:widowControl/>
        <w:tabs>
          <w:tab w:val="clear" w:pos="1134"/>
          <w:tab w:val="center" w:pos="4252" w:leader="none"/>
          <w:tab w:val="right" w:pos="8504" w:leader="none"/>
        </w:tabs>
        <w:spacing w:before="0" w:after="120"/>
        <w:ind w:start="720" w:end="720" w:hanging="0"/>
        <w:jc w:val="both"/>
        <w:rPr/>
      </w:pPr>
      <w:r>
        <w:rPr>
          <w:rFonts w:eastAsia="Times New Roman" w:cs="Calibri" w:ascii="Calibri" w:hAnsi="Calibri"/>
          <w:bCs/>
          <w:sz w:val="24"/>
          <w:lang w:val="ca-ES" w:eastAsia="ar-SA" w:bidi="ar-SA"/>
        </w:rPr>
        <w:t xml:space="preserve">b) Justificar ante la Paeria el cumplimiento de los requisitos y condiciones y también la realización de la actividad y el cumplimiento de la finalidad que determine la concesión.</w:t>
      </w:r>
      <w:r>
        <w:rPr>
          <w:rFonts w:eastAsia="Times New Roman" w:cs="Calibri" w:ascii="Calibri" w:hAnsi="Calibri"/>
          <w:sz w:val="24"/>
          <w:lang w:val="ca-ES" w:eastAsia="ar-SA" w:bidi="ar-SA"/>
        </w:rPr>
        <w:t>La ayuda concedida deberá aplicarse de acuerdo con la finalidad prevista, no autorizando cambios de destino.</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c) Someterse a las actuaciones de comprobación que se establezca por parte de la Paeria, así como cualquier otra comprobación y control financiero que puedan llevar a cabo los órganos de control competentes, y aportar toda la documentación que sea requerida en el ejercicio de las actuaciones anteriores.</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d) Acreditar, en el momento de la firma del convenio y en el de su justificación, que el beneficiario de la subvención está al corriente del cumplimiento de las obligaciones tributarias y frente a la Seguridad Social y que no tiene deudas con la Paeria de Cervera, mediante la presentación de certificado, o bien autorizar expresamente a la Paeria para obtener la acreditación (anexo 3).</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e) Acreditar que la entidad no se encuentra incluida en ninguno de los supuestos establecidos en el artículo 13 de la ley 38/2003, de 17 de noviembre, General de subvenciones por tener la condición de beneficiario de subvención (anexo 3).</w:t>
      </w:r>
    </w:p>
    <w:p>
      <w:pPr>
        <w:pStyle w:val="Normal"/>
        <w:widowControl/>
        <w:spacing w:before="0" w:after="120"/>
        <w:ind w:start="720" w:end="720"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f) Hacer constar en la documentación y propaganda de las actividades que sean subvencionadas por la Paeria de Cervera, obligatoriamente, el escudo del Ayuntamiento con el título “Paeria de Cervera.”</w:t>
      </w:r>
    </w:p>
    <w:p>
      <w:pPr>
        <w:pStyle w:val="Normal"/>
        <w:widowControl/>
        <w:spacing w:before="0" w:after="120"/>
        <w:ind w:start="720" w:end="720" w:hanging="0"/>
        <w:jc w:val="both"/>
        <w:rPr>
          <w:rFonts w:ascii="Calibri" w:hAnsi="Calibri" w:cs="Calibri"/>
          <w:sz w:val="24"/>
          <w:lang w:val="ca-ES"/>
        </w:rPr>
      </w:pPr>
      <w:r>
        <w:rPr>
          <w:rFonts w:cs="Calibri" w:ascii="Calibri" w:hAnsi="Calibri"/>
          <w:sz w:val="24"/>
          <w:lang w:val="ca-ES"/>
        </w:rPr>
        <w:t xml:space="preserve">g) Comunicar a la Paeria la obtención de otras subvenciones, ayudas, ingresos o recursos que financien las actividades subvencionadas.</w:t>
      </w:r>
    </w:p>
    <w:p>
      <w:pPr>
        <w:pStyle w:val="Normal"/>
        <w:widowControl/>
        <w:spacing w:before="0" w:after="120"/>
        <w:ind w:start="720" w:end="720" w:hanging="0"/>
        <w:jc w:val="both"/>
        <w:rPr>
          <w:rFonts w:ascii="Calibri" w:hAnsi="Calibri" w:cs="Calibri"/>
          <w:sz w:val="24"/>
          <w:lang w:val="ca-ES"/>
        </w:rPr>
      </w:pPr>
      <w:r>
        <w:rPr>
          <w:rFonts w:cs="Calibri" w:ascii="Calibri" w:hAnsi="Calibri"/>
          <w:sz w:val="24"/>
          <w:lang w:val="ca-ES"/>
        </w:rPr>
        <w:t>Esta comunicación debe efectuarse tan pronto como se conozca y, en todo caso, antes de la justificación de la aplicación dada a los fondos percibidos</w:t>
      </w:r>
    </w:p>
    <w:p>
      <w:pPr>
        <w:pStyle w:val="Normal"/>
        <w:widowControl/>
        <w:spacing w:before="0" w:after="120"/>
        <w:ind w:start="720" w:end="720" w:hanging="0"/>
        <w:jc w:val="both"/>
        <w:rPr>
          <w:rFonts w:ascii="Calibri" w:hAnsi="Calibri" w:cs="Calibri"/>
          <w:sz w:val="24"/>
          <w:lang w:val="ca-ES"/>
        </w:rPr>
      </w:pPr>
      <w:r>
        <w:rPr>
          <w:rFonts w:cs="Calibri" w:ascii="Calibri" w:hAnsi="Calibri"/>
          <w:sz w:val="24"/>
          <w:lang w:val="ca-ES"/>
        </w:rPr>
        <w:t>h) Disponer de los libros contables, los registros diligenciados y otros documentos debidamente auditados en los términos que exige la legislación mercantil y sectorial aplicable al beneficiario en cada caso, así como todos los estados contables y los registros específicos que sean exigidos por las bases reguladoras de las subvenciones, con la finalidad de garantizar el adecuado ejercicio de las facultades de comprobación y control.</w:t>
      </w:r>
    </w:p>
    <w:p>
      <w:pPr>
        <w:pStyle w:val="Normal"/>
        <w:widowControl/>
        <w:spacing w:before="0" w:after="120"/>
        <w:ind w:start="720" w:end="720" w:hanging="0"/>
        <w:jc w:val="both"/>
        <w:rPr>
          <w:rFonts w:ascii="Calibri" w:hAnsi="Calibri" w:cs="Calibri"/>
          <w:sz w:val="24"/>
          <w:lang w:val="ca-ES"/>
        </w:rPr>
      </w:pPr>
      <w:r>
        <w:rPr>
          <w:rFonts w:cs="Calibri" w:ascii="Calibri" w:hAnsi="Calibri"/>
          <w:sz w:val="24"/>
          <w:lang w:val="ca-ES"/>
        </w:rPr>
        <w:t>i) Conservar los documentos justificativos de la aplicación de los fondos recibidos, incluidos los documentos electrónicos,mientras puedan ser objeto de las actuaciones de comprobación y control.j) Adoptar las medidas de difusión contenidas en el apartado 4 del artículo 18 d esta ley.</w:t>
        <w:br/>
      </w:r>
    </w:p>
    <w:p>
      <w:pPr>
        <w:pStyle w:val="Normal"/>
        <w:widowControl/>
        <w:spacing w:before="0" w:after="120"/>
        <w:ind w:start="720" w:end="720" w:hanging="0"/>
        <w:jc w:val="both"/>
        <w:rPr>
          <w:rFonts w:ascii="Calibri" w:hAnsi="Calibri" w:cs="Calibri"/>
          <w:sz w:val="24"/>
          <w:lang w:val="ca-ES"/>
        </w:rPr>
      </w:pPr>
      <w:r>
        <w:rPr>
          <w:rFonts w:cs="Calibri" w:ascii="Calibri" w:hAnsi="Calibri"/>
          <w:sz w:val="24"/>
          <w:lang w:val="ca-ES"/>
        </w:rPr>
        <w:t xml:space="preserve">k) Proceder al reintegro de los fondos percibidos en los casos previstos en el artículo 37 LGS.</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pPr>
      <w:r>
        <w:rPr>
          <w:rFonts w:eastAsia="Times New Roman" w:cs="Calibri" w:ascii="Calibri" w:hAnsi="Calibri"/>
          <w:b/>
          <w:sz w:val="24"/>
          <w:lang w:val="ca-ES" w:eastAsia="ar-SA" w:bidi="ar-SA"/>
        </w:rPr>
        <w:t>SÉPTIMA</w:t>
      </w:r>
      <w:r>
        <w:rPr>
          <w:rFonts w:eastAsia="Times New Roman" w:cs="Calibri" w:ascii="Calibri" w:hAnsi="Calibri"/>
          <w:sz w:val="24"/>
          <w:lang w:val="ca-ES" w:eastAsia="ar-SA" w:bidi="ar-SA"/>
        </w:rPr>
        <w:t xml:space="preserve">.- Obligaciones de la Paeria de Cervera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Es obligación de la Paeria abonar la cantidad de 5.000 € al beneficiario, una vez presentada y aprobada la documentación justificativa.</w:t>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caso de que no se justifique la totalidad del importe concedido, se pagará hasta el importe justificado.</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pPr>
      <w:r>
        <w:rPr>
          <w:rFonts w:eastAsia="Times New Roman" w:cs="Calibri" w:ascii="Calibri" w:hAnsi="Calibri"/>
          <w:b/>
          <w:sz w:val="24"/>
          <w:lang w:val="ca-ES" w:eastAsia="ar-SA" w:bidi="ar-SA"/>
        </w:rPr>
        <w:t>OCTAVA</w:t>
      </w:r>
      <w:r>
        <w:rPr>
          <w:rFonts w:eastAsia="Times New Roman" w:cs="Calibri" w:ascii="Calibri" w:hAnsi="Calibri"/>
          <w:sz w:val="24"/>
          <w:lang w:val="ca-ES" w:eastAsia="ar-SA" w:bidi="ar-SA"/>
        </w:rPr>
        <w:t xml:space="preserve">.- Justificación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Para percibir la subvención otorgada, es necesario haber realizado la actividad subvencionada y presentar a la Intervención de los Caudales Municipales de la Paeria la instancia de presentación de la documentación justificativa (MODEL INSTANCIA “JUSTIFICACIÓN”) acompañada de la siguiente documentación:</w:t>
      </w:r>
    </w:p>
    <w:p>
      <w:pPr>
        <w:pStyle w:val="Normal"/>
        <w:autoSpaceDE w:val="false"/>
        <w:spacing w:before="0" w:after="120"/>
        <w:ind w:start="993" w:end="0"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a)Memoria y cuenta justificativa de la actuación subvencionada, con el desglose de todos los gastos e ingresos que hayan generado (Anexo 4).</w:t>
      </w:r>
    </w:p>
    <w:p>
      <w:pPr>
        <w:pStyle w:val="Normal"/>
        <w:autoSpaceDE w:val="false"/>
        <w:spacing w:before="0" w:after="120"/>
        <w:ind w:start="992" w:end="0"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b) Relación de los gastos de la actuación por importe del gasto subvencionado ( Anexo 5) Esta relación debe tener identificación del acreedor y del documento, el importe, la fecha de emisión.</w:t>
      </w:r>
    </w:p>
    <w:p>
      <w:pPr>
        <w:pStyle w:val="Normal"/>
        <w:autoSpaceDE w:val="false"/>
        <w:spacing w:before="0" w:after="120"/>
        <w:ind w:start="992" w:end="0"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c) Facturas originales o documentos equivalentes por importe del doble de la subvención concedida debidamente cumplimentadas o fotocopiadas compulsadas de los mismos de los gastos realizados en el ejercicio de la actividad.</w:t>
      </w:r>
    </w:p>
    <w:p>
      <w:pPr>
        <w:pStyle w:val="Normal"/>
        <w:autoSpaceDE w:val="false"/>
        <w:spacing w:before="0" w:after="120"/>
        <w:ind w:start="993" w:end="0"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facturas deben reunir los requisitos expresados ​​en el RD 1619/2012, de 30 de noviembre, por el que se aprueba el Reglamento que regula las obligaciones de facturación.</w:t>
      </w:r>
    </w:p>
    <w:p>
      <w:pPr>
        <w:pStyle w:val="Normal"/>
        <w:autoSpaceDE w:val="false"/>
        <w:spacing w:before="0" w:after="120"/>
        <w:jc w:val="both"/>
        <w:rPr/>
      </w:pPr>
      <w:r>
        <w:rPr>
          <w:rFonts w:eastAsia="Times New Roman" w:cs="Calibri" w:ascii="Calibri" w:hAnsi="Calibri"/>
          <w:sz w:val="24"/>
          <w:lang w:val="ca-ES" w:eastAsia="ar-SA" w:bidi="ar-SA"/>
        </w:rPr>
        <w:t>Los justificantes del gasto realizado se tendrán que aportar como máximo el 12 de diciembre de 2023.</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pPr>
      <w:r>
        <w:rPr>
          <w:rFonts w:eastAsia="Times New Roman" w:cs="Calibri" w:ascii="Calibri" w:hAnsi="Calibri"/>
          <w:b/>
          <w:sz w:val="24"/>
          <w:lang w:val="ca-ES" w:eastAsia="ar-SA" w:bidi="ar-SA"/>
        </w:rPr>
        <w:t>NOVENA</w:t>
      </w:r>
      <w:r>
        <w:rPr>
          <w:rFonts w:eastAsia="Times New Roman" w:cs="Calibri" w:ascii="Calibri" w:hAnsi="Calibri"/>
          <w:sz w:val="24"/>
          <w:lang w:val="ca-ES" w:eastAsia="ar-SA" w:bidi="ar-SA"/>
        </w:rPr>
        <w:t xml:space="preserve">.- Aprobación de la justificación y pago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 aprobación corresponderá a la concejal/a de ciudadanía, acción social y salud, que podrá reducir la subvención en el porcentaje correspondiente a los gastos efectivamente producidos. Presentada la documentación justificativa de la cláusula octava y aprobada, se procederá a la expedición de la orden de pago correspondiente.</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DÉCIMA. Seguimiento y control</w:t>
      </w:r>
    </w:p>
    <w:p>
      <w:pPr>
        <w:pStyle w:val="Normal"/>
        <w:autoSpaceDE w:val="false"/>
        <w:spacing w:before="0" w:after="120"/>
        <w:jc w:val="both"/>
        <w:rPr/>
      </w:pPr>
      <w:r>
        <w:rPr>
          <w:rFonts w:eastAsia="Times New Roman" w:cs="Calibri" w:ascii="Calibri" w:hAnsi="Calibri"/>
          <w:bCs/>
          <w:sz w:val="24"/>
          <w:lang w:val="ca-ES" w:eastAsia="ar-SA" w:bidi="ar-SA"/>
        </w:rPr>
        <w:t xml:space="preserve">El seguimiento y control del convenio se realizará por parte de la Concejalía de</w:t>
      </w:r>
      <w:r>
        <w:rPr>
          <w:rFonts w:eastAsia="Times New Roman" w:cs="Calibri" w:ascii="Calibri" w:hAnsi="Calibri"/>
          <w:sz w:val="24"/>
          <w:lang w:val="ca-ES" w:eastAsia="ar-SA" w:bidi="ar-SA"/>
        </w:rPr>
        <w:t>ciudadanía, acción social y salud.</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pPr>
      <w:r>
        <w:rPr>
          <w:rFonts w:eastAsia="Times New Roman" w:cs="Calibri" w:ascii="Calibri" w:hAnsi="Calibri"/>
          <w:b/>
          <w:bCs/>
          <w:sz w:val="24"/>
          <w:lang w:val="ca-ES" w:eastAsia="ar-SA" w:bidi="ar-SA"/>
        </w:rPr>
        <w:t>UNDÉCIMA.-</w:t>
      </w:r>
      <w:r>
        <w:rPr>
          <w:rFonts w:eastAsia="Times New Roman" w:cs="Calibri" w:ascii="Calibri" w:hAnsi="Calibri"/>
          <w:sz w:val="24"/>
          <w:lang w:val="ca-ES" w:eastAsia="ar-SA" w:bidi="ar-SA"/>
        </w:rPr>
        <w:t xml:space="preserve">Vigencia y causas de resolución</w:t>
      </w:r>
    </w:p>
    <w:p>
      <w:pPr>
        <w:pStyle w:val="Normal"/>
        <w:autoSpaceDE w:val="false"/>
        <w:spacing w:before="0" w:after="120"/>
        <w:jc w:val="both"/>
        <w:rPr/>
      </w:pPr>
      <w:r>
        <w:rPr>
          <w:rFonts w:eastAsia="Times New Roman" w:cs="Calibri" w:ascii="Calibri" w:hAnsi="Calibri"/>
          <w:sz w:val="24"/>
          <w:lang w:val="ca-ES" w:eastAsia="ar-SA" w:bidi="ar-SA"/>
        </w:rPr>
        <w:t xml:space="preserve">Dado que el objeto del convenio es regular la subvención nominativa, éste tiene vigencia del 1 de enero hasta el 31 de diciembre de 2023 y no se establece la posibilidad de prórroga.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Será causa de resolución del presente convenio el transcurso del plazo de vigencia del convenio, el mutuo acuerdo entre las partes, así como la denuncia de incumplimiento de cualquiera de las cláusulas mediante preaviso comunicado de forma fehaciente en el plazo de un mes desde que aquél hubiera sido detectado.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pPr>
      <w:r>
        <w:rPr>
          <w:rFonts w:eastAsia="Times New Roman" w:cs="Calibri" w:ascii="Calibri" w:hAnsi="Calibri"/>
          <w:b/>
          <w:bCs/>
          <w:sz w:val="24"/>
          <w:lang w:val="ca-ES" w:eastAsia="ar-SA" w:bidi="ar-SA"/>
        </w:rPr>
        <w:t>DUODÉCIMA</w:t>
      </w:r>
      <w:r>
        <w:rPr>
          <w:rFonts w:eastAsia="Times New Roman" w:cs="Calibri" w:ascii="Calibri" w:hAnsi="Calibri"/>
          <w:sz w:val="24"/>
          <w:lang w:val="ca-ES" w:eastAsia="ar-SA" w:bidi="ar-SA"/>
        </w:rPr>
        <w:t xml:space="preserve">.- Incumplimiento y reintegro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incumplimiento por causas imputables al beneficiario de las obligaciones impuestas como consecuencia del convenio, así como el falseamiento, inexactitud u omisión de los datos suministrados que hayan servido para la concesión de las subvenciones, comportará la pérdida total o parcial de éstas, y si procede, el reintegro con el abono de los intereses de demora, según lo establecido en la legislación vigente.</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pPr>
      <w:r>
        <w:rPr>
          <w:rFonts w:eastAsia="Times New Roman" w:cs="Calibri" w:ascii="Calibri" w:hAnsi="Calibri"/>
          <w:b/>
          <w:sz w:val="24"/>
          <w:lang w:val="ca-ES" w:eastAsia="ar-SA" w:bidi="ar-SA"/>
        </w:rPr>
        <w:t>DECIMOTERCERA</w:t>
      </w:r>
      <w:r>
        <w:rPr>
          <w:rFonts w:eastAsia="Times New Roman" w:cs="Calibri" w:ascii="Calibri" w:hAnsi="Calibri"/>
          <w:sz w:val="24"/>
          <w:lang w:val="ca-ES" w:eastAsia="ar-SA" w:bidi="ar-SA"/>
        </w:rPr>
        <w:t xml:space="preserve">.- Aspectos no previstos y cuestiones litigiosas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todo lo que no esté previsto en este convenio, se aplicará la Ley 38/2003, de 17 de noviembre, general de subvenciones, el Real Decreto 887/2006, de 21 de julio, por el que se aprueba el reglamento de la Ley General de Subvenciones. Las cuestiones litigiosas que puedan suscitarse se someterán a los Tribunales del orden jurisdiccional contencioso administrativo.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Y para que así conste y surta los efectos oportunos, se formaliza el presente convenio por duplicado, en el lugar y fecha indicados en el encabezamiento.</w:t>
      </w:r>
    </w:p>
    <w:p>
      <w:pPr>
        <w:pStyle w:val="Normal"/>
        <w:widowControl/>
        <w:pBdr>
          <w:bottom w:val="double" w:sz="6" w:space="1" w:color="000000"/>
        </w:pBd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TextBody"/>
        <w:rPr>
          <w:rFonts w:ascii="Calibri" w:hAnsi="Calibri" w:cs="Calibri"/>
          <w:sz w:val="24"/>
          <w:lang w:val="ca-ES"/>
        </w:rPr>
      </w:pPr>
      <w:r>
        <w:rPr>
          <w:rFonts w:cs="Calibri" w:ascii="Calibri" w:hAnsi="Calibri"/>
          <w:sz w:val="24"/>
          <w:lang w:val="ca-ES"/>
        </w:rPr>
        <w:t>ANEXO 1.- Certificado de vigencia de cargos de la entidad y que la suscripción del convenio ha sido acordada por el órgano competente.</w:t>
      </w:r>
    </w:p>
    <w:p>
      <w:pPr>
        <w:pStyle w:val="TextBody"/>
        <w:rPr>
          <w:rFonts w:ascii="Calibri" w:hAnsi="Calibri" w:cs="Calibri"/>
          <w:sz w:val="24"/>
          <w:lang w:val="ca-ES"/>
        </w:rPr>
      </w:pPr>
      <w:r>
        <w:rPr>
          <w:rFonts w:cs="Calibri" w:ascii="Calibri" w:hAnsi="Calibri"/>
          <w:sz w:val="24"/>
          <w:lang w:val="ca-ES"/>
        </w:rPr>
        <w:t>ANEXO 2.- Características de la actividad que es objeto de subvención ( ficha descriptiva)</w:t>
      </w:r>
    </w:p>
    <w:p>
      <w:pPr>
        <w:pStyle w:val="TextBody"/>
        <w:rPr>
          <w:rFonts w:ascii="Calibri" w:hAnsi="Calibri" w:cs="Calibri"/>
          <w:sz w:val="24"/>
          <w:lang w:val="ca-ES"/>
        </w:rPr>
      </w:pPr>
      <w:r>
        <w:rPr>
          <w:rFonts w:cs="Calibri" w:ascii="Calibri" w:hAnsi="Calibri"/>
          <w:sz w:val="24"/>
          <w:lang w:val="ca-ES"/>
        </w:rPr>
        <w:t>ANEXO 3.- Certificación de estar al corriente de las obligaciones tributarias con la Hacienda estatal, autonómica y local, con la Seguridad Social, y de cumplir los requisitos para obtener la condición de beneficiario art.13 LGS.</w:t>
      </w:r>
    </w:p>
    <w:p>
      <w:pPr>
        <w:pStyle w:val="TextBody"/>
        <w:rPr>
          <w:rFonts w:ascii="Calibri" w:hAnsi="Calibri" w:cs="Calibri"/>
          <w:sz w:val="24"/>
          <w:lang w:val="ca-ES"/>
        </w:rPr>
      </w:pPr>
      <w:r>
        <w:rPr>
          <w:rFonts w:cs="Calibri" w:ascii="Calibri" w:hAnsi="Calibri"/>
          <w:sz w:val="24"/>
          <w:lang w:val="ca-ES"/>
        </w:rPr>
        <w:t>ANEXO 4.- Memoria y cuenta justificativa</w:t>
      </w:r>
    </w:p>
    <w:p>
      <w:pPr>
        <w:pStyle w:val="TextBody"/>
        <w:rPr>
          <w:rFonts w:ascii="Calibri" w:hAnsi="Calibri" w:cs="Calibri"/>
          <w:sz w:val="24"/>
          <w:lang w:val="ca-ES"/>
        </w:rPr>
      </w:pPr>
      <w:r>
        <w:rPr>
          <w:rFonts w:cs="Calibri" w:ascii="Calibri" w:hAnsi="Calibri"/>
          <w:sz w:val="24"/>
          <w:lang w:val="ca-ES"/>
        </w:rPr>
        <w:t>ANEXO 5.- Relación de gastos</w:t>
      </w:r>
    </w:p>
    <w:p>
      <w:pPr>
        <w:pStyle w:val="TextBody"/>
        <w:spacing w:before="0" w:after="120"/>
        <w:rPr>
          <w:rFonts w:ascii="Calibri" w:hAnsi="Calibri" w:cs="Calibri"/>
          <w:sz w:val="24"/>
          <w:lang w:val="ca-ES"/>
        </w:rPr>
      </w:pPr>
      <w:r>
        <w:rPr>
          <w:rFonts w:cs="Calibri" w:ascii="Calibri" w:hAnsi="Calibri"/>
          <w:sz w:val="24"/>
          <w:lang w:val="ca-ES"/>
        </w:rPr>
      </w:r>
    </w:p>
    <w:sectPr>
      <w:headerReference w:type="default" r:id="rId2"/>
      <w:footerReference w:type="default" r:id="rId3"/>
      <w:type w:val="nextPage"/>
      <w:pgSz w:w="11906" w:h="16838"/>
      <w:pgMar w:left="1134" w:right="1133" w:header="720" w:top="1814" w:footer="232"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Unicode MS">
    <w:altName w:val="Arial"/>
    <w:charset w:val="01"/>
    <w:family w:val="auto"/>
    <w:pitch w:val="variable"/>
  </w:font>
  <w:font w:name="Calibri">
    <w:charset w:val="00" w:characterSet="windows-1252"/>
    <w:family w:val="swiss"/>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inline distT="0" distB="0" distL="0" distR="0">
          <wp:extent cx="5395595" cy="268605"/>
          <wp:effectExtent l="0" t="0" r="0" b="0"/>
          <wp:docPr id="2"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title=""/>
                  <pic:cNvPicPr>
                    <a:picLocks noChangeAspect="1" noChangeArrowheads="1"/>
                  </pic:cNvPicPr>
                </pic:nvPicPr>
                <pic:blipFill>
                  <a:blip r:embed="rId1"/>
                  <a:srcRect l="-19" t="-378" r="-19" b="-378"/>
                  <a:stretch>
                    <a:fillRect/>
                  </a:stretch>
                </pic:blipFill>
                <pic:spPr bwMode="auto">
                  <a:xfrm>
                    <a:off x="0" y="0"/>
                    <a:ext cx="5395595" cy="268605"/>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drawing>
        <wp:inline distT="0" distB="0" distL="0" distR="0">
          <wp:extent cx="697865" cy="697865"/>
          <wp:effectExtent l="0" t="0" r="0" b="0"/>
          <wp:docPr id="1"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title=""/>
                  <pic:cNvPicPr>
                    <a:picLocks noChangeAspect="1" noChangeArrowheads="1"/>
                  </pic:cNvPicPr>
                </pic:nvPicPr>
                <pic:blipFill>
                  <a:blip r:embed="rId1"/>
                  <a:srcRect l="-311" t="-311" r="-311" b="-311"/>
                  <a:stretch>
                    <a:fillRect/>
                  </a:stretch>
                </pic:blipFill>
                <pic:spPr bwMode="auto">
                  <a:xfrm>
                    <a:off x="0" y="0"/>
                    <a:ext cx="697865" cy="69786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upperRoman"/>
      <w:lvlText w:val="%1."/>
      <w:lvlJc w:val="start"/>
      <w:pPr>
        <w:tabs>
          <w:tab w:val="num" w:pos="0"/>
        </w:tabs>
        <w:ind w:start="1080" w:hanging="720"/>
      </w:pPr>
      <w:rPr>
        <w:sz w:val="24"/>
        <w:rFonts w:ascii="Calibri" w:hAnsi="Calibri" w:eastAsia="Times New Roman" w:cs="Calibri"/>
        <w:lang w:val="ca-ES" w:eastAsia="ar-SA" w:bidi="ar-SA"/>
      </w:rPr>
    </w:lvl>
    <w:lvl w:ilvl="1">
      <w:start w:val="1"/>
      <w:numFmt w:val="lowerLetter"/>
      <w:lvlText w:val="%2."/>
      <w:lvlJc w:val="start"/>
      <w:pPr>
        <w:tabs>
          <w:tab w:val="num" w:pos="0"/>
        </w:tabs>
        <w:ind w:start="1440" w:hanging="360"/>
      </w:pPr>
      <w:rPr>
        <w:sz w:val="24"/>
        <w:rFonts w:ascii="Calibri" w:hAnsi="Calibri" w:cs="Calibri"/>
        <w:lang w:val="ca-ES" w:eastAsia="en-US"/>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3">
    <w:lvl w:ilvl="0">
      <w:start w:val="1"/>
      <w:numFmt w:val="lowerLetter"/>
      <w:lvlText w:val="%1)"/>
      <w:lvlJc w:val="start"/>
      <w:pPr>
        <w:tabs>
          <w:tab w:val="num" w:pos="0"/>
        </w:tabs>
        <w:ind w:start="720" w:hanging="360"/>
      </w:pPr>
      <w:rPr>
        <w:rFonts w:cs="Calibri"/>
        <w:lang w:val="ca-ES"/>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pPr>
    <w:rPr>
      <w:rFonts w:ascii="Arial" w:hAnsi="Arial" w:eastAsia="DejaVu Sans" w:cs="DejaVu Sans"/>
      <w:color w:val="auto"/>
      <w:sz w:val="22"/>
      <w:szCs w:val="24"/>
      <w:lang w:val="es-ES" w:eastAsia="zh-CN" w:bidi="hi-IN"/>
    </w:rPr>
  </w:style>
  <w:style w:type="paragraph" w:styleId="Heading1">
    <w:name w:val="Heading 1"/>
    <w:basedOn w:val="Heading"/>
    <w:next w:val="TextBody"/>
    <w:qFormat/>
    <w:pPr>
      <w:numPr>
        <w:ilvl w:val="0"/>
        <w:numId w:val="1"/>
      </w:numPr>
      <w:shd w:fill="EEEEEE" w:val="clear"/>
      <w:outlineLvl w:val="0"/>
    </w:pPr>
    <w:rPr>
      <w:rFonts w:ascii="Liberation Sans Unicode MS;Arial" w:hAnsi="Liberation Sans Unicode MS;Arial" w:cs="Liberation Sans Unicode MS;Arial"/>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Calibri" w:hAnsi="Calibri" w:eastAsia="Times New Roman" w:cs="Calibri"/>
      <w:sz w:val="24"/>
      <w:lang w:val="ca-ES" w:eastAsia="ar-SA" w:bidi="ar-SA"/>
    </w:rPr>
  </w:style>
  <w:style w:type="character" w:styleId="WW8Num2z1">
    <w:name w:val="WW8Num2z1"/>
    <w:qFormat/>
    <w:rPr>
      <w:rFonts w:ascii="Calibri" w:hAnsi="Calibri" w:cs="Calibri"/>
      <w:sz w:val="24"/>
      <w:lang w:val="ca-ES" w:eastAsia="en-US"/>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Calibri"/>
      <w:lang w:val="ca-ES"/>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Lletraperdefectedelpargraf">
    <w:name w:val="Lletra per defecte del paràgraf"/>
    <w:qFormat/>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eading">
    <w:name w:val="Heading"/>
    <w:basedOn w:val="Normal"/>
    <w:next w:val="TextBody"/>
    <w:qFormat/>
    <w:pPr>
      <w:keepNext w:val="true"/>
      <w:spacing w:before="240" w:after="283"/>
    </w:pPr>
    <w:rPr>
      <w:rFonts w:ascii="Liberation Sans;Arial" w:hAnsi="Liberation Sans;Arial" w:cs="Liberation Sans;Arial"/>
      <w:sz w:val="28"/>
      <w:szCs w:val="28"/>
    </w:rPr>
  </w:style>
  <w:style w:type="paragraph" w:styleId="TextBody">
    <w:name w:val="Body Text"/>
    <w:basedOn w:val="Normal"/>
    <w:pPr>
      <w:spacing w:before="0" w:after="12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Ttulo">
    <w:name w:val="Título"/>
    <w:basedOn w:val="Normal"/>
    <w:next w:val="TextBody"/>
    <w:qFormat/>
    <w:pPr>
      <w:keepNext w:val="true"/>
      <w:spacing w:before="240" w:after="120"/>
    </w:pPr>
    <w:rPr>
      <w:rFonts w:ascii="Liberation Sans;Arial" w:hAnsi="Liberation Sans;Arial" w:eastAsia="Microsoft YaHei" w:cs="Arial"/>
      <w:sz w:val="28"/>
      <w:szCs w:val="28"/>
    </w:rPr>
  </w:style>
  <w:style w:type="paragraph" w:styleId="Leyenda">
    <w:name w:val="Leyenda"/>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Sender">
    <w:name w:val="Envelope Return"/>
    <w:basedOn w:val="Normal"/>
    <w:pPr/>
    <w:rPr>
      <w:i/>
    </w:rPr>
  </w:style>
  <w:style w:type="paragraph" w:styleId="TableContents">
    <w:name w:val="Table Contents"/>
    <w:basedOn w:val="TextBody"/>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Pargrafdellista">
    <w:name w:val="Paràgraf de llista"/>
    <w:basedOn w:val="Normal"/>
    <w:qFormat/>
    <w:pPr>
      <w:ind w:start="708" w:end="0" w:hanging="0"/>
    </w:pPr>
    <w:rPr>
      <w:rFonts w:cs="Mangal"/>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 Id="r_odt_hyperlink" Type="http://schemas.openxmlformats.org/officeDocument/2006/relationships/hyperlink" Target="https://www.onlinedoctranslator.com/es/?utm_source=onlinedoctranslator&amp;utm_medium=doc&amp;utm_campaign=attribution" TargetMode="External"/><Relationship Id="r_odt_logo" Type="http://schemas.openxmlformats.org/officeDocument/2006/relationships/image" Target="media/odt_attribution_logo.png"/></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Template>
  <TotalTime>30</TotalTime>
  <Application>LibreOffice/7.0.6.2$Linux_X86_64 LibreOffice_project/00$Build-2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2022-07-29T05:40:00Z</dcterms:created>
  <dc:creator>Antoni Esqué Rubiol</dc:creator>
  <dc:description/>
  <dc:language>en-US</dc:language>
  <cp:lastModifiedBy/>
  <cp:lastPrinted>1995-11-21T17:41:00Z</cp:lastPrinted>
  <dcterms:modified xsi:type="dcterms:W3CDTF">2023-06-16T09:33:24Z</dcterms:modified>
  <cp:revision>14</cp:revision>
  <dc:subject/>
  <dc:title/>
</cp:coreProperties>
</file>