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footer1.xml.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xmlns:wp="http://schemas.openxmlformats.org/drawingml/2006/wordprocessingDrawing" xmlns:o="urn:schemas-microsoft-com:office:office" xmlns:v="urn:schemas-microsoft-com:vml" xmlns:w="http://schemas.openxmlformats.org/wordprocessingml/2006/main" xmlns:r="http://schemas.openxmlformats.org/officeDocument/2006/relationships" xmlns:mc="http://schemas.openxmlformats.org/markup-compatibility/2006" xmlns:w10="urn:schemas-microsoft-com:office:word" xmlns:wps="http://schemas.microsoft.com/office/word/2010/wordprocessingShape" xmlns:w14="http://schemas.microsoft.com/office/word/2010/wordml" xmlns:wp14="http://schemas.microsoft.com/office/word/2010/wordprocessingDrawing">
      <w:r>
        <w:rPr>
          <w:noProof/>
        </w:rPr>
        <mc:AlternateContent>
          <mc:Choice Requires="wps">
            <w:drawing>
              <wp:anchor distT="0" distB="0" distL="114300" distR="114300" simplePos="0" relativeHeight="251659264" behindDoc="0" locked="0" layoutInCell="1" allowOverlap="1">
                <wp:simplePos x="0" y="0"/>
                <wp:positionH relativeFrom="leftMargin">
                  <wp:align>left</wp:align>
                </wp:positionH>
                <wp:positionV relativeFrom="page">
                  <wp:posOffset>0</wp:posOffset>
                </wp:positionV>
                <wp:extent cx="7765200" cy="219600"/>
                <wp:effectExtent l="0" t="0" r="0" b="9525"/>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pPr>
                              <!--  bidi  -->
                              <w:spacing w:line="240" w:lineRule="auto"/>
                              <w:contextualSpacing/>
                              <w:jc w:val="left"/>
                            </w:pPr>
                            <w:r>
                              <w:rPr>
                                <w:noProof/>
                                <w:position w:val="-6"/>
                                <!-- rtl -->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 id="ODT_ATTR_LBL_SHAPE" type="#_x0000_t202" style="position:absolute;left:0;text-align:left;margin-left:0;margin-top:0;width:611.45pt;height:17.3pt;z-index:251659264;visibility:visible;mso-wrap-style:square;mso-width-percent:1000;mso-height-percent:0;mso-wrap-distance-left:9pt;mso-wrap-distance-top:3.6pt;mso-wrap-distance-right:9pt;mso-wrap-distance-bottom:3.6pt;mso-position-horizontal:absolute;mso-position-horizontal-relative:page;mso-position-vertical:absolute;mso-position-vertical-relative:page;mso-width-percent:1000;mso-height-percent:0;mso-width-relative:page;mso-height-relative:margin;v-text-anchor:top" o:gfxdata="" fillcolor="#f2f2f2" stroked="f">
                <v:textbox inset=",0,,0">
                  <w:txbxContent>
                    <w:p>
                      <w:pPr>
                        <w:bidi/>
                        <w:spacing w:line="240" w:lineRule="auto"/>
                        <w:contextualSpacing/>
                        <w:jc w:val="left"/>
                      </w:pPr>
                      <w:r>
                        <w:rPr>
                          <w:noProof/>
                          <w:position w:val="-6"/>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v:textbox>
                <w10:wrap anchorx="page" anchory="page"/>
              </v:shape>
            </w:pict>
          </mc:Fallback>
        </mc:AlternateContent>
      </w:r>
    </w:p>
    <w:p>
      <w:pPr>
        <w:pStyle w:val="Normal"/>
        <w:autoSpaceDE w:val="false"/>
        <w:spacing w:lineRule="auto" w:line="276" w:before="240" w:after="0"/>
        <w:jc w:val="both"/>
        <w:rPr>
          <w:rFonts w:ascii="Calibri" w:hAnsi="Calibri" w:cs="Calibri"/>
          <w:b/>
          <w:b/>
          <w:bCs/>
          <w:sz w:val="24"/>
        </w:rPr>
      </w:pPr>
      <w:r>
        <w:rPr>
          <w:rFonts w:eastAsia="Times New Roman" w:cs="Calibri" w:ascii="Calibri" w:hAnsi="Calibri"/>
          <w:b/>
          <w:bCs/>
          <w:sz w:val="24"/>
          <w:lang w:val="ca-ES" w:eastAsia="ar-SA" w:bidi="ar-SA"/>
        </w:rPr>
        <w:t xml:space="preserve">CONVENIO REGULADOR DE LA SUBVENCIÓN NOMINATIVA A</w:t>
      </w:r>
      <w:r>
        <w:rPr>
          <w:rFonts w:cs="Calibri" w:ascii="Calibri" w:hAnsi="Calibri"/>
          <w:b/>
          <w:bCs/>
          <w:color w:val="000000"/>
          <w:sz w:val="24"/>
        </w:rPr>
        <w:t>LA ASOCIACIÓN SALUD MENTAL ONDARA SIÓN DE CERVERA</w:t>
      </w:r>
      <w:r>
        <w:rPr>
          <w:rFonts w:eastAsia="Times New Roman" w:cs="Calibri" w:ascii="Calibri" w:hAnsi="Calibri"/>
          <w:b/>
          <w:bCs/>
          <w:sz w:val="24"/>
          <w:lang w:val="ca-ES" w:eastAsia="ar-SA" w:bidi="ar-SA"/>
        </w:rPr>
        <w:t xml:space="preserve"> </w:t>
      </w:r>
      <w:r>
        <w:rPr>
          <w:rFonts w:cs="Calibri" w:ascii="Calibri" w:hAnsi="Calibri"/>
          <w:b/>
          <w:bCs/>
          <w:sz w:val="24"/>
          <w:lang w:val="ca-ES"/>
        </w:rPr>
        <w:t xml:space="preserve">POR EL FOMENTO DE ACTIVIDADES PARA PERSONAS CON SALUD MENTAL</w:t>
      </w:r>
    </w:p>
    <w:p>
      <w:pPr>
        <w:pStyle w:val="Normal"/>
        <w:autoSpaceDE w:val="false"/>
        <w:spacing w:before="0" w:after="120"/>
        <w:ind w:start="708" w:hanging="708"/>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ind w:start="708" w:hanging="708"/>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En Cervera,</w:t>
      </w:r>
    </w:p>
    <w:p>
      <w:pPr>
        <w:pStyle w:val="Normal"/>
        <w:autoSpaceDE w:val="false"/>
        <w:spacing w:before="0" w:after="120"/>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REUNIDOS</w:t>
      </w:r>
    </w:p>
    <w:p>
      <w:pPr>
        <w:pStyle w:val="Normal"/>
        <w:autoSpaceDE w:val="false"/>
        <w:spacing w:before="0" w:after="120"/>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De una parte, Jan Pomés y López, Paer/a jefe del Ayuntamiento de Cervera actuando en nombre y representación del mismo, asistido por Antonio Esqué y Rubiol, Secretario,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Por otro, Jaume Azcona Cacho, mayor de edad, actuando en nombre y representación como representante de</w:t>
      </w:r>
      <w:r>
        <w:rPr>
          <w:rFonts w:cs="Calibri" w:ascii="Calibri" w:hAnsi="Calibri"/>
          <w:color w:val="000000"/>
          <w:sz w:val="24"/>
        </w:rPr>
        <w:t>Asociación Salud Mental Ondara Sió de Cervera</w:t>
      </w:r>
      <w:r>
        <w:rPr>
          <w:rFonts w:eastAsia="Times New Roman" w:cs="Calibri" w:ascii="Calibri" w:hAnsi="Calibri"/>
          <w:sz w:val="24"/>
          <w:lang w:val="ca-ES" w:eastAsia="ar-SA" w:bidi="ar-SA"/>
        </w:rPr>
        <w:t xml:space="preserve">, en adelante beneficiario, con domicilio en</w:t>
      </w:r>
      <w:r>
        <w:rPr>
          <w:rFonts w:cs="Calibri" w:ascii="Calibri" w:hAnsi="Calibri"/>
          <w:sz w:val="24"/>
          <w:shd w:fill="FFFFFF" w:val="clear"/>
          <w:lang w:val="ca-ES"/>
        </w:rPr>
        <w:t>Avenida de la Segarra, 8 Cervera</w:t>
      </w:r>
      <w:r>
        <w:rPr>
          <w:rFonts w:eastAsia="Times New Roman" w:cs="Calibri" w:ascii="Calibri" w:hAnsi="Calibri"/>
          <w:sz w:val="24"/>
          <w:lang w:val="ca-ES" w:eastAsia="ar-SA" w:bidi="ar-SA"/>
        </w:rPr>
        <w:t>.</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Ambas partes se reconocen suficiente capacidad para actuar, una vez verificada la vigencia de los cargos y la habilitación para la suscripción de este convenio (Anexo 1), y en su virtud,</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MANIFIESTAN</w:t>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widowControl/>
        <w:numPr>
          <w:ilvl w:val="0"/>
          <w:numId w:val="2"/>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Que el artículo 22.2.a) de la Ley General de Subvenciones 38/2003, de 17 de noviembre, prevé como supuesto de concesión directa de subvenciones previstas nominativamente en los presupuestos municipales, de conformidad con lo establecido en los convenios y en la normativa reguladora de las mismas.</w:t>
      </w:r>
    </w:p>
    <w:p>
      <w:pPr>
        <w:pStyle w:val="Normal"/>
        <w:widowControl/>
        <w:numPr>
          <w:ilvl w:val="0"/>
          <w:numId w:val="2"/>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Que el Presupuesto Municipal del Ayuntamiento de Cervera para el ejercicio 2023 contiene la previsión del otorgamiento de una subvención a favor de la Asociación Salud Mental Ondara-Sió de Cervera por importe de (5.000 euros).</w:t>
      </w:r>
    </w:p>
    <w:p>
      <w:pPr>
        <w:pStyle w:val="Normal"/>
        <w:widowControl/>
        <w:numPr>
          <w:ilvl w:val="0"/>
          <w:numId w:val="2"/>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Que entre los objetivos para el año 2023 de este Ayuntamiento se encuentra el f</w:t>
      </w:r>
      <w:r>
        <w:rPr>
          <w:rFonts w:cs="Calibri" w:ascii="Calibri" w:hAnsi="Calibri"/>
          <w:sz w:val="24"/>
          <w:lang w:val="ca-ES"/>
        </w:rPr>
        <w:t xml:space="preserve">omento de actividades sociales, promoción de las entidades y asociaciones de la ciudad.</w:t>
      </w:r>
    </w:p>
    <w:p>
      <w:pPr>
        <w:pStyle w:val="Normal"/>
        <w:widowControl/>
        <w:numPr>
          <w:ilvl w:val="0"/>
          <w:numId w:val="2"/>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Que de conformidad con lo establecido, en el artículo 46 de las Bases de Ejecución del Presupuesto del Ayuntamiento de Cervera, y el artículo 22.2.a) y 28 de la Ley General de Subvenciones y normas concordantes, las partes suscriben el presente convenio de colaboración que regula los compromisos de ambas en lo que respecta a esta subvención.</w:t>
      </w:r>
    </w:p>
    <w:p>
      <w:pPr>
        <w:pStyle w:val="Normal"/>
        <w:widowControl/>
        <w:numPr>
          <w:ilvl w:val="0"/>
          <w:numId w:val="2"/>
        </w:numPr>
        <w:autoSpaceDE w:val="false"/>
        <w:spacing w:before="0" w:after="120"/>
        <w:ind w:start="284" w:hanging="371"/>
        <w:jc w:val="both"/>
        <w:rPr/>
      </w:pPr>
      <w:r>
        <w:rPr>
          <w:rFonts w:eastAsia="Times New Roman" w:cs="Calibri" w:ascii="Calibri" w:hAnsi="Calibri"/>
          <w:sz w:val="24"/>
          <w:lang w:val="ca-ES" w:eastAsia="ar-SA" w:bidi="ar-SA"/>
        </w:rPr>
        <w:t>Que el l</w:t>
      </w:r>
      <w:r>
        <w:rPr>
          <w:rFonts w:cs="Calibri" w:ascii="Calibri" w:hAnsi="Calibri"/>
          <w:color w:val="000000"/>
          <w:sz w:val="24"/>
        </w:rPr>
        <w:t>Asociación Salud Mental Ondara Sió de Cervera</w:t>
      </w:r>
      <w:r>
        <w:rPr>
          <w:rFonts w:eastAsia="Times New Roman" w:cs="Calibri" w:ascii="Calibri" w:hAnsi="Calibri"/>
          <w:sz w:val="24"/>
          <w:lang w:val="ca-ES" w:eastAsia="ar-SA" w:bidi="ar-SA"/>
        </w:rPr>
        <w:t xml:space="preserve">es una entidad sin ánimo de lucro acreditan tener estatutos y cuyos fines sociales son los siguientes:</w:t>
      </w:r>
    </w:p>
    <w:p>
      <w:pPr>
        <w:pStyle w:val="Normal"/>
        <w:widowControl/>
        <w:numPr>
          <w:ilvl w:val="1"/>
          <w:numId w:val="2"/>
        </w:numPr>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Proporcionar información, orientación y apoyo a las personas con trastornos mentales y sus familiares.</w:t>
      </w:r>
    </w:p>
    <w:p>
      <w:pPr>
        <w:pStyle w:val="Normal"/>
        <w:widowControl/>
        <w:numPr>
          <w:ilvl w:val="1"/>
          <w:numId w:val="2"/>
        </w:numPr>
        <w:autoSpaceDE w:val="false"/>
        <w:spacing w:before="0" w:after="120"/>
        <w:jc w:val="both"/>
        <w:rPr/>
      </w:pPr>
      <w:r>
        <w:rPr>
          <w:rFonts w:eastAsia="Times New Roman" w:cs="Calibri" w:ascii="Calibri" w:hAnsi="Calibri"/>
          <w:sz w:val="24"/>
          <w:lang w:val="ca-ES" w:eastAsia="ar-SA" w:bidi="ar-SA"/>
        </w:rPr>
        <w:t>Promover y velar por los derechos sociales y civiles de las personas con trastornos mentales y sus familiares.</w:t>
      </w:r>
    </w:p>
    <w:p>
      <w:pPr>
        <w:pStyle w:val="Normal"/>
        <w:widowControl/>
        <w:numPr>
          <w:ilvl w:val="1"/>
          <w:numId w:val="2"/>
        </w:numPr>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Promocionar las actividades de inserción, residencial, de ocio y otras que contribuyen al pleno desarrollo de la persona con trastorno mental.</w:t>
      </w:r>
    </w:p>
    <w:p>
      <w:pPr>
        <w:pStyle w:val="Normal"/>
        <w:widowControl/>
        <w:numPr>
          <w:ilvl w:val="1"/>
          <w:numId w:val="2"/>
        </w:numPr>
        <w:autoSpaceDE w:val="false"/>
        <w:spacing w:before="0" w:after="120"/>
        <w:jc w:val="both"/>
        <w:rPr/>
      </w:pPr>
      <w:r>
        <w:rPr>
          <w:rFonts w:eastAsia="Times New Roman" w:cs="Calibri" w:ascii="Calibri" w:hAnsi="Calibri"/>
          <w:sz w:val="24"/>
          <w:lang w:val="ca-ES" w:eastAsia="ar-SA" w:bidi="ar-SA"/>
        </w:rPr>
        <w:t>Contribuir a la mejora de la asistencia sanitaria y social, de la atención e información de las personas afectadas y sus familiares, ya la rehabilitación, integración y reinserción social y laboral de las personas con problemática mental.</w:t>
      </w:r>
    </w:p>
    <w:p>
      <w:pPr>
        <w:pStyle w:val="Normal"/>
        <w:widowControl/>
        <w:numPr>
          <w:ilvl w:val="1"/>
          <w:numId w:val="2"/>
        </w:numPr>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Contribuir a la normalización de la situación de las personas con trastorno mental y de sus familiares, y promover la coordinación de los servicios en su ámbito territorial y de las entidades que intervienen.</w:t>
      </w:r>
    </w:p>
    <w:p>
      <w:pPr>
        <w:pStyle w:val="Normal"/>
        <w:widowControl/>
        <w:autoSpaceDE w:val="false"/>
        <w:spacing w:before="0" w:after="120"/>
        <w:ind w:start="284"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que concuerdan con los objetivos fijados en el Plan estratégico de subvenciones.</w:t>
      </w:r>
    </w:p>
    <w:p>
      <w:pPr>
        <w:pStyle w:val="Normal"/>
        <w:widowControl/>
        <w:autoSpaceDE w:val="false"/>
        <w:spacing w:before="0" w:after="120"/>
        <w:ind w:start="284"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widowControl/>
        <w:autoSpaceDE w:val="false"/>
        <w:spacing w:before="0" w:after="120"/>
        <w:ind w:start="284"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CL Á USULAS</w:t>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bCs/>
          <w:sz w:val="24"/>
          <w:lang w:val="ca-ES" w:eastAsia="ar-SA" w:bidi="ar-SA"/>
        </w:rPr>
        <w:t>PRIMERA</w:t>
      </w:r>
      <w:r>
        <w:rPr>
          <w:rFonts w:eastAsia="Times New Roman" w:cs="Calibri" w:ascii="Calibri" w:hAnsi="Calibri"/>
          <w:sz w:val="24"/>
          <w:lang w:val="ca-ES" w:eastAsia="ar-SA" w:bidi="ar-SA"/>
        </w:rPr>
        <w:t xml:space="preserve">.- Objeto</w:t>
      </w:r>
    </w:p>
    <w:p>
      <w:pPr>
        <w:pStyle w:val="Normal"/>
        <w:autoSpaceDE w:val="false"/>
        <w:spacing w:lineRule="auto" w:line="276" w:before="240" w:after="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El objeto del presente convenio es regular la concesión de la subvención nominativa al</w:t>
      </w:r>
      <w:r>
        <w:rPr>
          <w:rFonts w:cs="Calibri" w:ascii="Calibri" w:hAnsi="Calibri"/>
          <w:color w:val="000000"/>
          <w:sz w:val="24"/>
        </w:rPr>
        <w:t xml:space="preserve">Asociación Salud Mental Ondara Sió de Cervera</w:t>
      </w:r>
      <w:r>
        <w:rPr>
          <w:rFonts w:eastAsia="Times New Roman" w:cs="Calibri" w:ascii="Calibri" w:hAnsi="Calibri"/>
          <w:sz w:val="24"/>
          <w:lang w:val="ca-ES" w:eastAsia="ar-SA" w:bidi="ar-SA"/>
        </w:rPr>
        <w:t xml:space="preserve">por el</w:t>
      </w:r>
      <w:r>
        <w:rPr>
          <w:rFonts w:cs="Calibri" w:ascii="Calibri" w:hAnsi="Calibri"/>
          <w:sz w:val="24"/>
          <w:lang w:val="ca-ES"/>
        </w:rPr>
        <w:t xml:space="preserve">fomento de actividades para personas con problemas de salud mental</w:t>
      </w:r>
      <w:r>
        <w:rPr>
          <w:rFonts w:eastAsia="Times New Roman" w:cs="Calibri" w:ascii="Calibri" w:hAnsi="Calibri"/>
          <w:sz w:val="24"/>
          <w:lang w:val="ca-ES" w:eastAsia="ar-SA" w:bidi="ar-SA"/>
        </w:rPr>
        <w:t xml:space="preserve">.</w:t>
      </w:r>
    </w:p>
    <w:p>
      <w:pPr>
        <w:pStyle w:val="Normal"/>
        <w:autoSpaceDE w:val="false"/>
        <w:spacing w:lineRule="auto" w:line="276" w:before="240" w:after="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Los fondos recibidos por el beneficiario no podrán ser aplicados a finalidad distinta a la de sufragar los gastos que comporte la realización del objeto de esta subvención.</w:t>
      </w:r>
    </w:p>
    <w:p>
      <w:pPr>
        <w:pStyle w:val="Normal"/>
        <w:autoSpaceDE w:val="false"/>
        <w:spacing w:lineRule="auto" w:line="276" w:before="240" w:after="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Las características de la actividad que se subvenciona se detallan en el ANEXO 2.</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bookmarkStart w:id="0" w:name="_Hlk109799782"/>
      <w:bookmarkEnd w:id="0"/>
      <w:r>
        <w:rPr>
          <w:rFonts w:eastAsia="Times New Roman" w:cs="Calibri" w:ascii="Calibri" w:hAnsi="Calibri"/>
          <w:b/>
          <w:bCs/>
          <w:sz w:val="24"/>
          <w:lang w:val="ca-ES" w:eastAsia="ar-SA" w:bidi="ar-SA"/>
        </w:rPr>
        <w:t>SEGUNDA.-</w:t>
      </w:r>
      <w:r>
        <w:rPr>
          <w:rFonts w:eastAsia="Times New Roman" w:cs="Calibri" w:ascii="Calibri" w:hAnsi="Calibri"/>
          <w:sz w:val="24"/>
          <w:lang w:val="ca-ES" w:eastAsia="ar-SA" w:bidi="ar-SA"/>
        </w:rPr>
        <w:t xml:space="preserve">Importe y financiación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El importe de la subvención asciende a 5.000 euros, que se aportarán íntegramente por el Ayuntamiento, con cargo a la aplicación presupuestaria 231.48918 del ejercicio 2023. Este importe corresponde al 50% del coste de la actuación.</w:t>
      </w:r>
    </w:p>
    <w:p>
      <w:pPr>
        <w:pStyle w:val="Normal"/>
        <w:widowControl/>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bookmarkStart w:id="1" w:name="_Hlk109799782"/>
      <w:bookmarkStart w:id="2" w:name="_Hlk109799782"/>
      <w:bookmarkEnd w:id="2"/>
    </w:p>
    <w:p>
      <w:pPr>
        <w:pStyle w:val="Normal"/>
        <w:widowControl/>
        <w:spacing w:before="0" w:after="120"/>
        <w:jc w:val="both"/>
        <w:rPr>
          <w:rFonts w:ascii="Calibri" w:hAnsi="Calibri" w:eastAsia="Times New Roman" w:cs="Calibri"/>
          <w:b/>
          <w:b/>
          <w:sz w:val="24"/>
          <w:lang w:val="ca-ES" w:eastAsia="ar-SA" w:bidi="ar-SA"/>
        </w:rPr>
      </w:pPr>
      <w:r>
        <w:rPr>
          <w:rFonts w:eastAsia="Times New Roman" w:cs="Calibri" w:ascii="Calibri" w:hAnsi="Calibri"/>
          <w:b/>
          <w:bCs/>
          <w:sz w:val="24"/>
          <w:lang w:val="ca-ES" w:eastAsia="ar-SA" w:bidi="ar-SA"/>
        </w:rPr>
        <w:t>TERCERA.-</w:t>
      </w:r>
      <w:r>
        <w:rPr>
          <w:rFonts w:eastAsia="Times New Roman" w:cs="Calibri" w:ascii="Calibri" w:hAnsi="Calibri"/>
          <w:sz w:val="24"/>
          <w:lang w:val="ca-ES" w:eastAsia="ar-SA" w:bidi="ar-SA"/>
        </w:rPr>
        <w:t xml:space="preserve">Contabilidad con otras subvenciones</w:t>
      </w:r>
    </w:p>
    <w:p>
      <w:pPr>
        <w:pStyle w:val="Normal"/>
        <w:widowControl/>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La presente subvención resulta compatible con otras que pudiera obtener el beneficiario para la realización del objeto de esta subvención. El importe total de las subvenciones recibidas no podrá ser nunca de una cuantía que en concurrencia con otras subvenciones o ayudas recibidas de otras administraciones o entes públicos o privados, supere el coste de la actividad desarrollada por el beneficiario.</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bCs/>
          <w:sz w:val="24"/>
          <w:lang w:val="ca-ES" w:eastAsia="ar-SA" w:bidi="ar-SA"/>
        </w:rPr>
        <w:t>CUARTA</w:t>
      </w:r>
      <w:r>
        <w:rPr>
          <w:rFonts w:eastAsia="Times New Roman" w:cs="Calibri" w:ascii="Calibri" w:hAnsi="Calibri"/>
          <w:sz w:val="24"/>
          <w:lang w:val="ca-ES" w:eastAsia="ar-SA" w:bidi="ar-SA"/>
        </w:rPr>
        <w:t xml:space="preserve">.- Gastos subvencionables</w:t>
      </w:r>
    </w:p>
    <w:p>
      <w:pPr>
        <w:pStyle w:val="Normal"/>
        <w:autoSpaceDE w:val="false"/>
        <w:spacing w:before="0" w:after="120"/>
        <w:jc w:val="both"/>
        <w:rPr>
          <w:rFonts w:ascii="Calibri" w:hAnsi="Calibri" w:cs="Calibri"/>
          <w:bCs/>
          <w:sz w:val="24"/>
          <w:lang w:val="ca-ES"/>
        </w:rPr>
      </w:pPr>
      <w:r>
        <w:rPr>
          <w:rFonts w:eastAsia="Times New Roman" w:cs="Calibri" w:ascii="Calibri" w:hAnsi="Calibri"/>
          <w:sz w:val="24"/>
          <w:lang w:val="ca-ES" w:eastAsia="ar-SA" w:bidi="ar-SA"/>
        </w:rPr>
        <w:t xml:space="preserve">Serán gastos subvencionables</w:t>
      </w:r>
      <w:r>
        <w:rPr>
          <w:rStyle w:val="FontStyle11"/>
          <w:rFonts w:cs="Calibri" w:ascii="Calibri" w:hAnsi="Calibri"/>
          <w:sz w:val="24"/>
          <w:szCs w:val="24"/>
          <w:lang w:val="ca-ES"/>
        </w:rPr>
        <w:t xml:space="preserve">las</w:t>
      </w:r>
      <w:r>
        <w:rPr>
          <w:rFonts w:cs="Calibri" w:ascii="Calibri" w:hAnsi="Calibri"/>
          <w:color w:val="000000"/>
          <w:sz w:val="24"/>
          <w:lang w:val="ca-ES"/>
        </w:rPr>
        <w:t>relativos a los gastos de los proyectos anteriormente citados; honorarios de los profesionales que trabajan, gastos corrientes (luz, agua, limpieza) gastos de alquiler de los instrumentos de música, gastos de alquiler del piso, y gastos de materiales y útiles para la gestión de los talleres.</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No serán subvencionables en ningún caso los gastos que no entren en los conceptos mencionados en el párrafo anterior, al no estar vinculados al objeto de la subvención.</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QUINTA</w:t>
      </w:r>
      <w:r>
        <w:rPr>
          <w:rFonts w:eastAsia="Times New Roman" w:cs="Calibri" w:ascii="Calibri" w:hAnsi="Calibri"/>
          <w:sz w:val="24"/>
          <w:lang w:val="ca-ES" w:eastAsia="ar-SA" w:bidi="ar-SA"/>
        </w:rPr>
        <w:t xml:space="preserve">.- Garantías</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No se requiere la constitución de ninguna garantía por parte del beneficiario.</w:t>
      </w:r>
    </w:p>
    <w:p>
      <w:pPr>
        <w:pStyle w:val="Normal"/>
        <w:widowControl/>
        <w:spacing w:before="0" w:after="120"/>
        <w:ind w:end="720" w:hanging="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widowControl/>
        <w:spacing w:before="0" w:after="120"/>
        <w:ind w:end="720" w:hanging="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t>SEXTA.- Obligaciones del beneficiario</w:t>
      </w:r>
    </w:p>
    <w:p>
      <w:pPr>
        <w:pStyle w:val="Normal"/>
        <w:widowControl/>
        <w:spacing w:before="0" w:after="120"/>
        <w:ind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Son obligaciones del beneficiario:</w:t>
      </w:r>
    </w:p>
    <w:p>
      <w:pPr>
        <w:pStyle w:val="Normal"/>
        <w:widowControl/>
        <w:spacing w:before="0" w:after="120"/>
        <w:ind w:start="708"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a) Cumplir con el objetivo, ejecutar el proyecto, realizar la actividad que fomenta la concesión de la subvención nominativa en el plazo señalado por este convenio.</w:t>
      </w:r>
    </w:p>
    <w:p>
      <w:pPr>
        <w:pStyle w:val="Normal"/>
        <w:widowControl/>
        <w:tabs>
          <w:tab w:val="clear" w:pos="1134"/>
          <w:tab w:val="center" w:pos="4252" w:leader="none"/>
          <w:tab w:val="right" w:pos="8504" w:leader="none"/>
        </w:tabs>
        <w:spacing w:before="0" w:after="120"/>
        <w:ind w:start="720" w:end="720" w:hanging="0"/>
        <w:jc w:val="both"/>
        <w:rPr>
          <w:rFonts w:ascii="Calibri" w:hAnsi="Calibri" w:eastAsia="Times New Roman" w:cs="Calibri"/>
          <w:sz w:val="24"/>
          <w:lang w:val="ca-ES" w:eastAsia="ar-SA" w:bidi="ar-SA"/>
        </w:rPr>
      </w:pPr>
      <w:r>
        <w:rPr>
          <w:rFonts w:eastAsia="Times New Roman" w:cs="Calibri" w:ascii="Calibri" w:hAnsi="Calibri"/>
          <w:bCs/>
          <w:sz w:val="24"/>
          <w:lang w:val="ca-ES" w:eastAsia="ar-SA" w:bidi="ar-SA"/>
        </w:rPr>
        <w:t xml:space="preserve">b) Justificar ante la Paeria el cumplimiento de los requisitos y condiciones y también la realización de la actividad y el cumplimiento de la finalidad que determine la concesión.</w:t>
      </w:r>
      <w:r>
        <w:rPr>
          <w:rFonts w:eastAsia="Times New Roman" w:cs="Calibri" w:ascii="Calibri" w:hAnsi="Calibri"/>
          <w:sz w:val="24"/>
          <w:lang w:val="ca-ES" w:eastAsia="ar-SA" w:bidi="ar-SA"/>
        </w:rPr>
        <w:t>La ayuda concedida deberá aplicarse de acuerdo con la finalidad prevista, no autorizando cambios de destino.</w:t>
      </w:r>
    </w:p>
    <w:p>
      <w:pPr>
        <w:pStyle w:val="Normal"/>
        <w:widowControl/>
        <w:spacing w:before="0" w:after="120"/>
        <w:ind w:start="720"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c) Someterse a las actuaciones de comprobación que se establezca por parte de la Paeria, así como cualquier otra comprobación y control financiero que puedan llevar a cabo los órganos de control competentes, y aportar toda la documentación que sea requerida en el ejercicio de las actuaciones anteriores.</w:t>
      </w:r>
    </w:p>
    <w:p>
      <w:pPr>
        <w:pStyle w:val="Normal"/>
        <w:widowControl/>
        <w:spacing w:before="0" w:after="120"/>
        <w:ind w:start="720"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d) Acreditar, en el momento de la firma del convenio y en el de su justificación, que el beneficiario de la subvención está al corriente del cumplimiento de las obligaciones tributarias y frente a la Seguridad Social y que no tiene deudas con la Paeria de Cervera , mediante la presentación de certificado, o bien autorizar expresamente a la Paeria para obtener la acreditación (anexo 3).</w:t>
      </w:r>
    </w:p>
    <w:p>
      <w:pPr>
        <w:pStyle w:val="Normal"/>
        <w:widowControl/>
        <w:spacing w:before="0" w:after="120"/>
        <w:ind w:start="720"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e) Acreditar que la entidad no se encuentra incluida en ninguno de los supuestos establecidos en el artículo 13 de la ley 38/2003, de 17 de noviembre, General de subvenciones por tener la condición de beneficiario de subvención (anexo 3).</w:t>
      </w:r>
    </w:p>
    <w:p>
      <w:pPr>
        <w:pStyle w:val="Normal"/>
        <w:widowControl/>
        <w:spacing w:before="0" w:after="120"/>
        <w:ind w:start="720" w:end="720"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f) Hacer constar en la documentación y propaganda de las actividades que sean subvencionadas por la Paeria de Cervera, obligatoriamente, el escudo del Ayuntamiento con el título “Paeria de Cervera.”</w:t>
      </w:r>
    </w:p>
    <w:p>
      <w:pPr>
        <w:pStyle w:val="Normal"/>
        <w:widowControl/>
        <w:suppressAutoHyphens w:val="false"/>
        <w:spacing w:before="0" w:after="120"/>
        <w:ind w:start="720" w:end="720" w:hanging="0"/>
        <w:rPr>
          <w:rFonts w:ascii="Calibri" w:hAnsi="Calibri" w:cs="Calibri"/>
          <w:sz w:val="24"/>
          <w:lang w:val="ca-ES"/>
        </w:rPr>
      </w:pPr>
      <w:r>
        <w:rPr>
          <w:rFonts w:cs="Calibri" w:ascii="Calibri" w:hAnsi="Calibri"/>
          <w:sz w:val="24"/>
          <w:lang w:val="ca-ES"/>
        </w:rPr>
        <w:t xml:space="preserve">g) Comunicar a la Paeria la obtención de otras subvenciones, ayudas, ingresos o recursos que financien las actividades subvencionadas.</w:t>
      </w:r>
    </w:p>
    <w:p>
      <w:pPr>
        <w:pStyle w:val="Normal"/>
        <w:widowControl/>
        <w:suppressAutoHyphens w:val="false"/>
        <w:spacing w:before="0" w:after="120"/>
        <w:ind w:start="720" w:end="720" w:hanging="0"/>
        <w:jc w:val="both"/>
        <w:rPr>
          <w:rFonts w:ascii="Calibri" w:hAnsi="Calibri" w:cs="Calibri"/>
          <w:sz w:val="24"/>
          <w:lang w:val="ca-ES"/>
        </w:rPr>
      </w:pPr>
      <w:r>
        <w:rPr>
          <w:rFonts w:cs="Calibri" w:ascii="Calibri" w:hAnsi="Calibri"/>
          <w:sz w:val="24"/>
          <w:lang w:val="ca-ES"/>
        </w:rPr>
        <w:t xml:space="preserve">Esta comunicación debe efectuarse tan pronto como se conozca y, en todo caso, antes de la justificación de la aplicación dada a los fondos percibidos.</w:t>
      </w:r>
    </w:p>
    <w:p>
      <w:pPr>
        <w:pStyle w:val="Normal"/>
        <w:widowControl/>
        <w:suppressAutoHyphens w:val="false"/>
        <w:spacing w:before="0" w:after="120"/>
        <w:ind w:start="720" w:end="720" w:hanging="0"/>
        <w:jc w:val="both"/>
        <w:rPr>
          <w:rFonts w:ascii="Calibri" w:hAnsi="Calibri" w:cs="Calibri"/>
          <w:sz w:val="24"/>
          <w:lang w:val="ca-ES"/>
        </w:rPr>
      </w:pPr>
      <w:r>
        <w:rPr>
          <w:rFonts w:cs="Calibri" w:ascii="Calibri" w:hAnsi="Calibri"/>
          <w:sz w:val="24"/>
          <w:lang w:val="ca-ES"/>
        </w:rPr>
        <w:t>h) Disponer de los libros contables, los registros diligenciados y otros documentos debidamente auditados en los términos que exige la legislación mercantil y sectorial aplicable al beneficiario en cada caso, así como todos los estados contables y los registros específicos que sean exigidos por las bases reguladoras de las subvenciones, con la finalidad de garantizar el ejercicio adecuado de las facultades de comprobación y control.</w:t>
      </w:r>
    </w:p>
    <w:p>
      <w:pPr>
        <w:pStyle w:val="Normal"/>
        <w:widowControl/>
        <w:suppressAutoHyphens w:val="false"/>
        <w:spacing w:before="0" w:after="120"/>
        <w:ind w:start="720" w:end="720" w:hanging="0"/>
        <w:jc w:val="both"/>
        <w:rPr>
          <w:rFonts w:ascii="Calibri" w:hAnsi="Calibri" w:cs="Calibri"/>
          <w:sz w:val="24"/>
          <w:lang w:val="ca-ES"/>
        </w:rPr>
      </w:pPr>
      <w:r>
        <w:rPr>
          <w:rFonts w:cs="Calibri" w:ascii="Calibri" w:hAnsi="Calibri"/>
          <w:sz w:val="24"/>
          <w:lang w:val="ca-ES"/>
        </w:rPr>
        <w:t>i) Conservar los documentos justificativos de la aplicación de los fondos recibidos, incluidos los documentos electrónicos,mientras puedan ser objeto de las actuaciones de comprobación y control.j) Adoptar las medidas de difusión contenidas en el apartado 4 del artículo 18 d esta ley.</w:t>
        <w:br/>
      </w:r>
    </w:p>
    <w:p>
      <w:pPr>
        <w:pStyle w:val="Normal"/>
        <w:widowControl/>
        <w:spacing w:before="0" w:after="120"/>
        <w:ind w:start="720" w:end="720" w:hanging="0"/>
        <w:rPr>
          <w:rFonts w:ascii="Calibri" w:hAnsi="Calibri" w:cs="Calibri"/>
          <w:sz w:val="24"/>
          <w:lang w:val="ca-ES"/>
        </w:rPr>
      </w:pPr>
      <w:r>
        <w:rPr>
          <w:rFonts w:cs="Calibri" w:ascii="Calibri" w:hAnsi="Calibri"/>
          <w:sz w:val="24"/>
          <w:lang w:val="ca-ES"/>
        </w:rPr>
        <w:t xml:space="preserve">k) Proceder al reintegro de los fondos percibidos en los casos previstos en el artículo 37 LGS.</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SÉPTIMA</w:t>
      </w:r>
      <w:r>
        <w:rPr>
          <w:rFonts w:eastAsia="Times New Roman" w:cs="Calibri" w:ascii="Calibri" w:hAnsi="Calibri"/>
          <w:sz w:val="24"/>
          <w:lang w:val="ca-ES" w:eastAsia="ar-SA" w:bidi="ar-SA"/>
        </w:rPr>
        <w:t xml:space="preserve">.- Obligaciones de la Paeria de Cervera</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numPr>
          <w:ilvl w:val="0"/>
          <w:numId w:val="3"/>
        </w:numPr>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Es obligación de la Paeria abonar la cantidad de 5.000 € al beneficiario, una vez presentada y aprobada la documentación justificativa.</w:t>
      </w:r>
    </w:p>
    <w:p>
      <w:pPr>
        <w:pStyle w:val="Normal"/>
        <w:numPr>
          <w:ilvl w:val="0"/>
          <w:numId w:val="3"/>
        </w:numPr>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En caso de que no se justifique la totalidad del importe concedido, se pagará hasta el importe justificado.</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OCTAVA</w:t>
      </w:r>
      <w:r>
        <w:rPr>
          <w:rFonts w:eastAsia="Times New Roman" w:cs="Calibri" w:ascii="Calibri" w:hAnsi="Calibri"/>
          <w:sz w:val="24"/>
          <w:lang w:val="ca-ES" w:eastAsia="ar-SA" w:bidi="ar-SA"/>
        </w:rPr>
        <w:t xml:space="preserve">.- Justificación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Para percibir la subvención otorgada, es necesario haber realizado la actividad subvencionada y presentar a la Intervención de los Caudales Municipales de la Paeria la instancia de presentación de la documentación justificativa (MODEL INSTANCIA “JUSTIFICACIÓN”) acompañada de la siguiente documentación:</w:t>
      </w:r>
    </w:p>
    <w:p>
      <w:pPr>
        <w:pStyle w:val="Normal"/>
        <w:autoSpaceDE w:val="false"/>
        <w:spacing w:before="0" w:after="120"/>
        <w:ind w:start="993"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a)Memoria y cuenta justificativa de la actuación subvencionada, con el desglose de todos los gastos e ingresos que hayan generado (Anexo 4).</w:t>
      </w:r>
    </w:p>
    <w:p>
      <w:pPr>
        <w:pStyle w:val="Normal"/>
        <w:autoSpaceDE w:val="false"/>
        <w:spacing w:before="0" w:after="120"/>
        <w:ind w:start="992"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b) Relación de los gastos de la actuación por importe del gasto subvencionado ( Anexo 5) Esta relación debe tener identificación del acreedor y del documento, el importe, la fecha de emisión.</w:t>
      </w:r>
    </w:p>
    <w:p>
      <w:pPr>
        <w:pStyle w:val="Normal"/>
        <w:autoSpaceDE w:val="false"/>
        <w:spacing w:before="0" w:after="120"/>
        <w:ind w:start="992"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c) Facturas originales o documentos equivalentes por importe del doble de la subvención concedida debidamente cumplimentadas o fotocopiadas compulsadas de los mismos de los gastos realizados en el ejercicio de la actividad.</w:t>
      </w:r>
    </w:p>
    <w:p>
      <w:pPr>
        <w:pStyle w:val="Normal"/>
        <w:autoSpaceDE w:val="false"/>
        <w:spacing w:before="0" w:after="120"/>
        <w:ind w:start="993"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Las facturas deben reunir los requisitos expresados ​​en el RD 1619/2012, de 30 de noviembre, por el que se aprueba el Reglamento que regula las obligaciones de facturación.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Los justificantes del gasto realizado se tendrán que aportar como máximo el 12 de diciembre de 2023.</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NOVENA</w:t>
      </w:r>
      <w:r>
        <w:rPr>
          <w:rFonts w:eastAsia="Times New Roman" w:cs="Calibri" w:ascii="Calibri" w:hAnsi="Calibri"/>
          <w:sz w:val="24"/>
          <w:lang w:val="ca-ES" w:eastAsia="ar-SA" w:bidi="ar-SA"/>
        </w:rPr>
        <w:t xml:space="preserve">.- Aprobación de la justificación y pago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La aprobación corresponderá a la concejal/a de ciudadanía, acción social y salud, que podrá reducir la subvención en el porcentaje correspondiente a los gastos efectivamente producidos. Presentada la documentación justificativa de la cláusula octava y aprobada, se procederá a la expedición de la orden de pago correspondiente.</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DÉCIMA. Seguimiento y control</w:t>
      </w:r>
    </w:p>
    <w:p>
      <w:pPr>
        <w:pStyle w:val="Normal"/>
        <w:autoSpaceDE w:val="false"/>
        <w:spacing w:before="0" w:after="12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 xml:space="preserve">El seguimiento y control del convenio se realizará por parte de la Concejalía de</w:t>
      </w:r>
      <w:r>
        <w:rPr>
          <w:rFonts w:eastAsia="Times New Roman" w:cs="Calibri" w:ascii="Calibri" w:hAnsi="Calibri"/>
          <w:sz w:val="24"/>
          <w:lang w:val="ca-ES" w:eastAsia="ar-SA" w:bidi="ar-SA"/>
        </w:rPr>
        <w:t>ciudadanía, acción social y salud.</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bCs/>
          <w:sz w:val="24"/>
          <w:lang w:val="ca-ES" w:eastAsia="ar-SA" w:bidi="ar-SA"/>
        </w:rPr>
        <w:t>UNDÉCIMA.-</w:t>
      </w:r>
      <w:r>
        <w:rPr>
          <w:rFonts w:eastAsia="Times New Roman" w:cs="Calibri" w:ascii="Calibri" w:hAnsi="Calibri"/>
          <w:sz w:val="24"/>
          <w:lang w:val="ca-ES" w:eastAsia="ar-SA" w:bidi="ar-SA"/>
        </w:rPr>
        <w:t xml:space="preserve">Vigencia y causas de resolución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Dado que el objeto del convenio es regular la subvención nominativa, éste tiene vigencia del 1 de enero hasta el 31 de diciembre de 2023 y no se establece la posibilidad de prórroga.</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Será causa de resolución del presente convenio el transcurso del plazo de vigencia del convenio, el mutuo acuerdo entre las partes, así como la denuncia de incumplimiento de cualquiera de las cláusulas mediante preaviso comunicado de forma fehaciente en el plazo de un mes desde que aquél hubiera sido detectado.</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bCs/>
          <w:sz w:val="24"/>
          <w:lang w:val="ca-ES" w:eastAsia="ar-SA" w:bidi="ar-SA"/>
        </w:rPr>
        <w:t>DUODÉCIMA</w:t>
      </w:r>
      <w:r>
        <w:rPr>
          <w:rFonts w:eastAsia="Times New Roman" w:cs="Calibri" w:ascii="Calibri" w:hAnsi="Calibri"/>
          <w:sz w:val="24"/>
          <w:lang w:val="ca-ES" w:eastAsia="ar-SA" w:bidi="ar-SA"/>
        </w:rPr>
        <w:t xml:space="preserve">.- Incumplimiento y reintegro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El incumplimiento por causas imputables al beneficiario de las obligaciones impuestas como consecuencia del convenio, así como el falseamiento, inexactitud u omisión de los datos suministrados que hayan servido para la concesión de las subvenciones, comportará la pérdida total o parcial de éstas, y si procede, el reintegro con el abono de los intereses de demora, según lo establecido en la legislación vigente.</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DECIMOTERCERA</w:t>
      </w:r>
      <w:r>
        <w:rPr>
          <w:rFonts w:eastAsia="Times New Roman" w:cs="Calibri" w:ascii="Calibri" w:hAnsi="Calibri"/>
          <w:sz w:val="24"/>
          <w:lang w:val="ca-ES" w:eastAsia="ar-SA" w:bidi="ar-SA"/>
        </w:rPr>
        <w:t xml:space="preserve">.- Aspectos no previstos y cuestiones litigiosas</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En todo lo que no esté previsto en este convenio, se aplicará la Ley 38/2003, de 17 de noviembre, general de subvenciones, el Real Decreto 887/2006, de 21 de julio, por el que se aprueba el reglamento de la Ley General de Subvenciones. Las cuestiones litigiosas que puedan suscitarse se someterán a los Tribunales del orden jurisdiccional contencioso administrativo.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Y para que así conste y surta los efectos oportunos, se formaliza el presente convenio por duplicado, en el lugar y fecha indicados en el encabezamiento.</w:t>
      </w:r>
    </w:p>
    <w:p>
      <w:pPr>
        <w:pStyle w:val="Normal"/>
        <w:widowControl/>
        <w:pBdr>
          <w:bottom w:val="double" w:sz="6" w:space="1" w:color="000000"/>
        </w:pBdr>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widowControl/>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TextBody"/>
        <w:rPr>
          <w:rFonts w:ascii="Calibri" w:hAnsi="Calibri" w:cs="Calibri"/>
          <w:sz w:val="24"/>
          <w:lang w:val="ca-ES"/>
        </w:rPr>
      </w:pPr>
      <w:r>
        <w:rPr>
          <w:rFonts w:cs="Calibri" w:ascii="Calibri" w:hAnsi="Calibri"/>
          <w:sz w:val="24"/>
          <w:lang w:val="ca-ES"/>
        </w:rPr>
        <w:t>ANEXO 1.- Certificado de vigencia de cargos de la entidad y que la suscripción del convenio ha sido acordada por el órgano competente.</w:t>
      </w:r>
    </w:p>
    <w:p>
      <w:pPr>
        <w:pStyle w:val="TextBody"/>
        <w:rPr>
          <w:rFonts w:ascii="Calibri" w:hAnsi="Calibri" w:cs="Calibri"/>
          <w:sz w:val="24"/>
          <w:lang w:val="ca-ES"/>
        </w:rPr>
      </w:pPr>
      <w:r>
        <w:rPr>
          <w:rFonts w:cs="Calibri" w:ascii="Calibri" w:hAnsi="Calibri"/>
          <w:sz w:val="24"/>
          <w:lang w:val="ca-ES"/>
        </w:rPr>
        <w:t>ANEXO 2.- Características de la actividad que es objeto de subvención ( ficha descriptiva)</w:t>
      </w:r>
    </w:p>
    <w:p>
      <w:pPr>
        <w:pStyle w:val="TextBody"/>
        <w:rPr>
          <w:rFonts w:ascii="Calibri" w:hAnsi="Calibri" w:cs="Calibri"/>
          <w:sz w:val="24"/>
          <w:lang w:val="ca-ES"/>
        </w:rPr>
      </w:pPr>
      <w:r>
        <w:rPr>
          <w:rFonts w:cs="Calibri" w:ascii="Calibri" w:hAnsi="Calibri"/>
          <w:sz w:val="24"/>
          <w:lang w:val="ca-ES"/>
        </w:rPr>
        <w:t>ANEXO 3.- Certificación de estar al corriente de las obligaciones tributarias con la Hacienda estatal, autonómica y local, con la Seguridad Social, y de cumplir los requisitos para obtener la condición de beneficiario art.13 LGS.</w:t>
      </w:r>
    </w:p>
    <w:p>
      <w:pPr>
        <w:pStyle w:val="TextBody"/>
        <w:rPr/>
      </w:pPr>
      <w:r>
        <w:rPr>
          <w:rFonts w:cs="Calibri" w:ascii="Calibri" w:hAnsi="Calibri"/>
          <w:sz w:val="24"/>
          <w:lang w:val="ca-ES"/>
        </w:rPr>
        <w:t>ANEXO 4.- Memoria y cuenta justificativa</w:t>
      </w:r>
    </w:p>
    <w:p>
      <w:pPr>
        <w:pStyle w:val="TextBody"/>
        <w:rPr/>
      </w:pPr>
      <w:r>
        <w:rPr>
          <w:rFonts w:cs="Calibri" w:ascii="Calibri" w:hAnsi="Calibri"/>
          <w:sz w:val="24"/>
          <w:lang w:val="ca-ES"/>
        </w:rPr>
        <w:t>ANEXO 5.- Relación de gastos</w:t>
      </w:r>
    </w:p>
    <w:p>
      <w:pPr>
        <w:pStyle w:val="TextBody"/>
        <w:spacing w:before="0" w:after="120"/>
        <w:rPr>
          <w:rFonts w:ascii="Calibri" w:hAnsi="Calibri" w:cs="Calibri"/>
          <w:sz w:val="24"/>
          <w:lang w:val="ca-ES"/>
        </w:rPr>
      </w:pPr>
      <w:r>
        <w:rPr>
          <w:rFonts w:cs="Calibri" w:ascii="Calibri" w:hAnsi="Calibri"/>
          <w:sz w:val="24"/>
          <w:lang w:val="ca-ES"/>
        </w:rPr>
      </w:r>
    </w:p>
    <w:sectPr>
      <w:headerReference w:type="default" r:id="rId2"/>
      <w:footerReference w:type="default" r:id="rId3"/>
      <w:type w:val="nextPage"/>
      <w:pgSz w:w="11906" w:h="16838"/>
      <w:pgMar w:left="1134" w:right="1133" w:header="720" w:top="1814" w:footer="232" w:bottom="85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Sans Unicode MS">
    <w:altName w:val="Arial"/>
    <w:charset w:val="01"/>
    <w:family w:val="auto"/>
    <w:pitch w:val="variable"/>
  </w:font>
  <w:font w:name="Calibri">
    <w:charset w:val="00" w:characterSet="windows-1252"/>
    <w:family w:val="swiss"/>
    <w:pitch w:val="variable"/>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drawing>
        <wp:inline distT="0" distB="0" distL="0" distR="0">
          <wp:extent cx="5394960" cy="269240"/>
          <wp:effectExtent l="0" t="0" r="0" b="0"/>
          <wp:docPr id="2"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title=""/>
                  <pic:cNvPicPr>
                    <a:picLocks noChangeAspect="1" noChangeArrowheads="1"/>
                  </pic:cNvPicPr>
                </pic:nvPicPr>
                <pic:blipFill>
                  <a:blip r:embed="rId1"/>
                  <a:srcRect l="-9" t="-189" r="-9" b="-189"/>
                  <a:stretch>
                    <a:fillRect/>
                  </a:stretch>
                </pic:blipFill>
                <pic:spPr bwMode="auto">
                  <a:xfrm>
                    <a:off x="0" y="0"/>
                    <a:ext cx="5394960" cy="269240"/>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drawing>
        <wp:inline distT="0" distB="0" distL="0" distR="0">
          <wp:extent cx="697865" cy="697865"/>
          <wp:effectExtent l="0" t="0" r="0" b="0"/>
          <wp:docPr id="1"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descr="" title=""/>
                  <pic:cNvPicPr>
                    <a:picLocks noChangeAspect="1" noChangeArrowheads="1"/>
                  </pic:cNvPicPr>
                </pic:nvPicPr>
                <pic:blipFill>
                  <a:blip r:embed="rId1"/>
                  <a:srcRect l="-155" t="-155" r="-155" b="-155"/>
                  <a:stretch>
                    <a:fillRect/>
                  </a:stretch>
                </pic:blipFill>
                <pic:spPr bwMode="auto">
                  <a:xfrm>
                    <a:off x="0" y="0"/>
                    <a:ext cx="697865" cy="69786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abstractNum w:abstractNumId="2">
    <w:lvl w:ilvl="0">
      <w:start w:val="1"/>
      <w:numFmt w:val="upperRoman"/>
      <w:lvlText w:val="%1."/>
      <w:lvlJc w:val="start"/>
      <w:pPr>
        <w:tabs>
          <w:tab w:val="num" w:pos="0"/>
        </w:tabs>
        <w:ind w:start="1080" w:hanging="720"/>
      </w:pPr>
      <w:rPr>
        <w:sz w:val="24"/>
        <w:rFonts w:ascii="Calibri" w:hAnsi="Calibri" w:eastAsia="Times New Roman" w:cs="Calibri"/>
        <w:lang w:val="ca-ES" w:eastAsia="ar-SA" w:bidi="ar-SA"/>
      </w:rPr>
    </w:lvl>
    <w:lvl w:ilvl="1">
      <w:start w:val="1"/>
      <w:numFmt w:val="lowerLetter"/>
      <w:lvlText w:val="%2."/>
      <w:lvlJc w:val="start"/>
      <w:pPr>
        <w:tabs>
          <w:tab w:val="num" w:pos="0"/>
        </w:tabs>
        <w:ind w:start="1440" w:hanging="360"/>
      </w:pPr>
      <w:rPr>
        <w:sz w:val="24"/>
        <w:rFonts w:ascii="Calibri" w:hAnsi="Calibri" w:eastAsia="Times New Roman" w:cs="Calibri"/>
        <w:lang w:val="ca-ES" w:eastAsia="ar-SA" w:bidi="ar-SA"/>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3">
    <w:lvl w:ilvl="0">
      <w:start w:val="1"/>
      <w:numFmt w:val="lowerLetter"/>
      <w:lvlText w:val="%1)"/>
      <w:lvlJc w:val="start"/>
      <w:pPr>
        <w:tabs>
          <w:tab w:val="num" w:pos="0"/>
        </w:tabs>
        <w:ind w:start="720" w:hanging="360"/>
      </w:pPr>
      <w:rPr>
        <w:rFonts w:cs="Calibri"/>
        <w:lang w:val="ca-ES"/>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isplayBackgroundShape/>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sz w:val="24"/>
        <w:szCs w:val="24"/>
        <w:lang w:val="en-US" w:eastAsia="zh-CN" w:bidi="hi-IN"/>
      </w:rPr>
    </w:rPrDefault>
    <w:pPrDefault>
      <w:pPr>
        <w:suppressAutoHyphens w:val="true"/>
      </w:pPr>
    </w:pPrDefault>
  </w:docDefaults>
  <w:style w:type="paragraph" w:styleId="Normal">
    <w:name w:val="Normal"/>
    <w:qFormat/>
    <w:pPr>
      <w:widowControl w:val="false"/>
      <w:suppressAutoHyphens w:val="true"/>
      <w:bidi w:val="0"/>
    </w:pPr>
    <w:rPr>
      <w:rFonts w:ascii="Arial" w:hAnsi="Arial" w:eastAsia="DejaVu Sans" w:cs="DejaVu Sans"/>
      <w:color w:val="auto"/>
      <w:sz w:val="22"/>
      <w:szCs w:val="24"/>
      <w:lang w:val="es-ES" w:eastAsia="zh-CN" w:bidi="hi-IN"/>
    </w:rPr>
  </w:style>
  <w:style w:type="paragraph" w:styleId="Heading1">
    <w:name w:val="Heading 1"/>
    <w:basedOn w:val="Heading"/>
    <w:next w:val="TextBody"/>
    <w:qFormat/>
    <w:pPr>
      <w:numPr>
        <w:ilvl w:val="0"/>
        <w:numId w:val="1"/>
      </w:numPr>
      <w:shd w:fill="EEEEEE" w:val="clear"/>
      <w:outlineLvl w:val="0"/>
    </w:pPr>
    <w:rPr>
      <w:rFonts w:ascii="Liberation Sans Unicode MS;Arial" w:hAnsi="Liberation Sans Unicode MS;Arial" w:cs="Liberation Sans Unicode MS;Arial"/>
      <w:b/>
      <w:bCs/>
      <w:sz w:val="28"/>
      <w:szCs w:val="44"/>
    </w:rPr>
  </w:style>
  <w:style w:type="character" w:styleId="WW8Num1z0">
    <w:name w:val="WW8Num1z0"/>
    <w:qFormat/>
    <w:rPr>
      <w:rFonts w:ascii="Calibri" w:hAnsi="Calibri" w:eastAsia="Times New Roman" w:cs="Calibri"/>
      <w:sz w:val="24"/>
      <w:lang w:val="ca-ES" w:eastAsia="ar-SA" w:bidi="ar-SA"/>
    </w:rPr>
  </w:style>
  <w:style w:type="character" w:styleId="WW8Num1z1">
    <w:name w:val="WW8Num1z1"/>
    <w:qFormat/>
    <w:rPr>
      <w:rFonts w:ascii="Calibri" w:hAnsi="Calibri" w:eastAsia="Times New Roman" w:cs="Calibri"/>
      <w:sz w:val="24"/>
      <w:lang w:val="ca-ES" w:eastAsia="ar-SA" w:bidi="ar-SA"/>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Calibri"/>
      <w:lang w:val="ca-ES"/>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Lletraperdefectedelpargraf">
    <w:name w:val="Lletra per defecte del paràgraf"/>
    <w:qFormat/>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FontStyle11">
    <w:name w:val="Font Style11"/>
    <w:qFormat/>
    <w:rPr>
      <w:rFonts w:ascii="Arial" w:hAnsi="Arial" w:cs="Arial"/>
      <w:color w:val="000000"/>
      <w:sz w:val="20"/>
      <w:szCs w:val="20"/>
    </w:rPr>
  </w:style>
  <w:style w:type="paragraph" w:styleId="Heading">
    <w:name w:val="Heading"/>
    <w:basedOn w:val="Normal"/>
    <w:next w:val="TextBody"/>
    <w:qFormat/>
    <w:pPr>
      <w:keepNext w:val="true"/>
      <w:spacing w:before="240" w:after="283"/>
    </w:pPr>
    <w:rPr>
      <w:rFonts w:ascii="Liberation Sans" w:hAnsi="Liberation Sans" w:cs="Liberation Sans"/>
      <w:sz w:val="28"/>
      <w:szCs w:val="28"/>
    </w:rPr>
  </w:style>
  <w:style w:type="paragraph" w:styleId="TextBody">
    <w:name w:val="Body Text"/>
    <w:basedOn w:val="Normal"/>
    <w:pPr>
      <w:spacing w:before="0" w:after="12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Sender">
    <w:name w:val="Envelope Return"/>
    <w:basedOn w:val="Normal"/>
    <w:pPr/>
    <w:rPr>
      <w:i/>
    </w:rPr>
  </w:style>
  <w:style w:type="paragraph" w:styleId="TableContents">
    <w:name w:val="Table Contents"/>
    <w:basedOn w:val="TextBody"/>
    <w:qFormat/>
    <w:pPr>
      <w:spacing w:before="0" w:after="0"/>
    </w:pPr>
    <w:rPr/>
  </w:style>
  <w:style w:type="paragraph" w:styleId="HeaderandFooter">
    <w:name w:val="Header and Footer"/>
    <w:basedOn w:val="Normal"/>
    <w:qFormat/>
    <w:pPr>
      <w:suppressLineNumbers/>
      <w:tabs>
        <w:tab w:val="clear" w:pos="1134"/>
        <w:tab w:val="center" w:pos="5386" w:leader="none"/>
        <w:tab w:val="right" w:pos="10772" w:leader="none"/>
      </w:tabs>
    </w:pPr>
    <w:rPr/>
  </w:style>
  <w:style w:type="paragraph" w:styleId="Header">
    <w:name w:val="Header"/>
    <w:basedOn w:val="HeaderandFooter"/>
    <w:pPr>
      <w:suppressLineNumbers/>
    </w:pPr>
    <w:rPr/>
  </w:style>
  <w:style w:type="paragraph" w:styleId="Footer">
    <w:name w:val="Footer"/>
    <w:basedOn w:val="HeaderandFooter"/>
    <w:pPr>
      <w:suppressLineNumbers/>
    </w:pPr>
    <w:rPr/>
  </w:style>
  <w:style w:type="paragraph" w:styleId="Pargrafdellista">
    <w:name w:val="Paràgraf de llista"/>
    <w:basedOn w:val="Normal"/>
    <w:qFormat/>
    <w:pPr>
      <w:ind w:start="708" w:hanging="0"/>
    </w:pPr>
    <w:rPr>
      <w:rFonts w:cs="Mangal;Cambria"/>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 Id="r_odt_hyperlink" Type="http://schemas.openxmlformats.org/officeDocument/2006/relationships/hyperlink" Target="https://www.onlinedoctranslator.com/es/?utm_source=onlinedoctranslator&amp;utm_medium=doc&amp;utm_campaign=attribution" TargetMode="External"/><Relationship Id="r_odt_logo" Type="http://schemas.openxmlformats.org/officeDocument/2006/relationships/image" Target="media/odt_attribution_logo.png"/></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Normal</Template>
  <TotalTime>49</TotalTime>
  <Application>LibreOffice/7.0.6.2$Linux_X86_64 LibreOffice_project/00$Build-2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2022-07-28T10:41:00Z</dcterms:created>
  <dc:creator>Antoni Esqué Rubiol</dc:creator>
  <dc:description/>
  <cp:keywords> </cp:keywords>
  <dc:language>en-US</dc:language>
  <cp:lastModifiedBy>Paeria Cervera3</cp:lastModifiedBy>
  <cp:lastPrinted>2022-08-04T07:21:00Z</cp:lastPrinted>
  <dcterms:modified xsi:type="dcterms:W3CDTF">2023-06-16T09:26:00Z</dcterms:modified>
  <cp:revision>13</cp:revision>
  <dc:subject/>
  <dc:title/>
</cp:coreProperties>
</file>