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pPr>
        <w:pStyle w:val="Normal"/>
        <w:autoSpaceDE w:val="false"/>
        <w:spacing w:lineRule="auto" w:line="276" w:before="240" w:after="0"/>
        <w:jc w:val="center"/>
        <w:rPr/>
      </w:pPr>
      <w:r>
        <w:rPr>
          <w:rFonts w:eastAsia="Times New Roman" w:cs="Calibri" w:ascii="Calibri" w:hAnsi="Calibri"/>
          <w:b/>
          <w:bCs/>
          <w:sz w:val="24"/>
          <w:lang w:val="ca-ES" w:eastAsia="ar-SA" w:bidi="ar-SA"/>
        </w:rPr>
        <w:t>CONVENIO REGULADOR DE LA SUBVENCIÓN NOMINATIVA A LA ASAMBLEA COMARCAL DECRE ROJA EN LA SEGARRA POR</w:t>
        <w:br/>
      </w:r>
      <w:r>
        <w:rPr>
          <w:rFonts w:cs="Calibri" w:ascii="Calibri" w:hAnsi="Calibri"/>
          <w:b/>
          <w:bCs/>
          <w:sz w:val="24"/>
        </w:rPr>
        <w:t xml:space="preserve">LA ATENCIÓN A PERSONAS CON RIESGO DE EXCLUSIÓN SOCIAL DE CERVERA POR RAZONES FAMILIARES, ECONÓMICAS, EDUCATIVAS Y/O LABORALES</w:t>
      </w:r>
    </w:p>
    <w:p>
      <w:pPr>
        <w:pStyle w:val="Normal"/>
        <w:autoSpaceDE w:val="false"/>
        <w:spacing w:before="0" w:after="120"/>
        <w:ind w:start="708" w:end="0" w:hanging="708"/>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ind w:start="708" w:end="0" w:hanging="708"/>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Cervera,</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REUNIDOS</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pPr>
      <w:r>
        <w:rPr>
          <w:rFonts w:eastAsia="Times New Roman" w:cs="Calibri" w:ascii="Calibri" w:hAnsi="Calibri"/>
          <w:sz w:val="24"/>
          <w:lang w:val="ca-ES" w:eastAsia="ar-SA" w:bidi="ar-SA"/>
        </w:rPr>
        <w:t>De una parte, Jan Pomés y López, Paer/a jefe del Ayuntamiento de Cervera actuando en nombre y representación del mismo, asistido por Antonio Esqué y Rubiol, Secretario,</w:t>
      </w:r>
    </w:p>
    <w:p>
      <w:pPr>
        <w:pStyle w:val="Normal"/>
        <w:autoSpaceDE w:val="false"/>
        <w:spacing w:before="0" w:after="120"/>
        <w:jc w:val="both"/>
        <w:rPr/>
      </w:pPr>
      <w:r>
        <w:rPr/>
      </w:r>
    </w:p>
    <w:p>
      <w:pPr>
        <w:pStyle w:val="Normal"/>
        <w:autoSpaceDE w:val="false"/>
        <w:spacing w:before="0" w:after="120"/>
        <w:jc w:val="both"/>
        <w:rPr>
          <w:rFonts w:ascii="Calibri" w:hAnsi="Calibri" w:eastAsia="Times New Roman" w:cs="Calibri"/>
          <w:b w:val="false"/>
          <w:b w:val="false"/>
          <w:bCs w:val="false"/>
          <w:i w:val="false"/>
          <w:i w:val="false"/>
          <w:caps w:val="false"/>
          <w:smallCaps w:val="false"/>
          <w:color w:val="000000"/>
          <w:spacing w:val="0"/>
          <w:sz w:val="24"/>
          <w:shd w:fill="FFFFFF" w:val="clear"/>
          <w:lang w:val="ca-ES" w:eastAsia="ar-SA" w:bidi="ar-SA"/>
        </w:rPr>
      </w:pPr>
      <w:r>
        <w:rPr>
          <w:rFonts w:eastAsia="Times New Roman" w:cs="Calibri" w:ascii="Calibri" w:hAnsi="Calibri"/>
          <w:b w:val="false"/>
          <w:bCs w:val="false"/>
          <w:i w:val="false"/>
          <w:caps w:val="false"/>
          <w:smallCaps w:val="false"/>
          <w:color w:val="000000"/>
          <w:spacing w:val="0"/>
          <w:sz w:val="24"/>
          <w:shd w:fill="FFFFFF" w:val="clear"/>
          <w:lang w:val="ca-ES" w:eastAsia="ar-SA" w:bidi="ar-SA"/>
        </w:rPr>
        <w:t>Por otra, Ana M. Torrent Ortiz, mayor de edad, actuando en nombre y representación de CRUZ ROJA ESPAÑOLA como Secretaría provincial de la Institución en Lleida, en adelante beneficiario, y domicilio a efectos del presente en la Calle Victoria, 19 de Cervera.</w:t>
      </w:r>
    </w:p>
    <w:p>
      <w:pPr>
        <w:pStyle w:val="Normal"/>
        <w:rPr/>
      </w:pPr>
      <w:r>
        <w:rPr/>
        <w:b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Ambas partes se reconocen suficiente capacidad para actuar, una vez verificada la vigencia de los cargos y la habilitación para la suscripción de este convenio (Anexo 1), y en su virtud,</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MANIFIESTAN</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widowControl/>
        <w:numPr>
          <w:ilvl w:val="0"/>
          <w:numId w:val="2"/>
        </w:numPr>
        <w:autoSpaceDE w:val="false"/>
        <w:spacing w:before="0" w:after="120"/>
        <w:ind w:start="284" w:end="0"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artículo 22.2.a) de la Ley General de Subvenciones 38/2003, de 17 de noviembre, prevé como supuesto de concesión directa de subvenciones previstas nominativamente en los presupuestos municipales, de conformidad con lo establecido en los convenios y en la normativa reguladora de las mismas.</w:t>
      </w:r>
    </w:p>
    <w:p>
      <w:pPr>
        <w:pStyle w:val="Normal"/>
        <w:widowControl/>
        <w:numPr>
          <w:ilvl w:val="0"/>
          <w:numId w:val="2"/>
        </w:numPr>
        <w:autoSpaceDE w:val="false"/>
        <w:spacing w:before="0" w:after="120"/>
        <w:ind w:start="284" w:end="0"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Presupuesto Municipal del Ayuntamiento de Cervera para el ejercicio 2023 contiene la previsión del otorgamiento de una subvención a favor de la Cruz Roja de la Segarra por importe de (1.965 euros).</w:t>
      </w:r>
    </w:p>
    <w:p>
      <w:pPr>
        <w:pStyle w:val="Normal"/>
        <w:widowControl/>
        <w:numPr>
          <w:ilvl w:val="0"/>
          <w:numId w:val="2"/>
        </w:numPr>
        <w:autoSpaceDE w:val="false"/>
        <w:spacing w:before="0" w:after="120"/>
        <w:ind w:start="284" w:end="0" w:hanging="371"/>
        <w:jc w:val="both"/>
        <w:rPr/>
      </w:pPr>
      <w:r>
        <w:rPr>
          <w:rFonts w:eastAsia="Times New Roman" w:cs="Calibri" w:ascii="Calibri" w:hAnsi="Calibri"/>
          <w:sz w:val="24"/>
          <w:lang w:val="ca-ES" w:eastAsia="ar-SA" w:bidi="ar-SA"/>
        </w:rPr>
        <w:t>Que entre los objetivos para el año 2023 de este Ayuntamiento se encuentra el f</w:t>
      </w:r>
      <w:r>
        <w:rPr>
          <w:rFonts w:cs="Calibri" w:ascii="Calibri" w:hAnsi="Calibri"/>
          <w:sz w:val="24"/>
          <w:lang w:val="ca-ES"/>
        </w:rPr>
        <w:t xml:space="preserve">omento de actividades sociales, promoción de las entidades y asociaciones de la ciudad.</w:t>
      </w:r>
    </w:p>
    <w:p>
      <w:pPr>
        <w:pStyle w:val="Normal"/>
        <w:widowControl/>
        <w:numPr>
          <w:ilvl w:val="0"/>
          <w:numId w:val="2"/>
        </w:numPr>
        <w:autoSpaceDE w:val="false"/>
        <w:spacing w:before="0" w:after="120"/>
        <w:ind w:start="284" w:end="0"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de conformidad con lo establecido, en el artículo 46 de las Bases de Ejecución del Presupuesto del Ayuntamiento de Cervera, y el artículo 22.2.a) y 28 de la Ley General de Subvenciones y normas concordantes, las partes suscriben el presente convenio de colaboración que regula los compromisos de ambas en lo que respecta a esta subvención.</w:t>
      </w:r>
    </w:p>
    <w:p>
      <w:pPr>
        <w:pStyle w:val="Normal"/>
        <w:widowControl/>
        <w:numPr>
          <w:ilvl w:val="0"/>
          <w:numId w:val="2"/>
        </w:numPr>
        <w:autoSpaceDE w:val="false"/>
        <w:spacing w:before="0" w:after="120"/>
        <w:ind w:start="284" w:end="0"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Que la Asamblea Comarcal Cruz Roja en la Segarra es una entidad sin ánimo de lucro acreditan tener estatutos y que su objeto social fomente la activación social para fortalecer las capacidades, la transformación personal y el apoderamiento de las personas, para reforzar la su participación ciudadana en especial atención a personas en situación de extrema vulnerabilidad, infancia, jóvenes, personas mayores, dependientes y cuidadoras, personas inmigradas, refugiadas, mujeres con dificultad social, personas con capacidades diferentes y personas privadas de libertad, que concuerda con los objetivos fijados en el plan estratégico de subvenciones.</w:t>
      </w:r>
    </w:p>
    <w:p>
      <w:pPr>
        <w:pStyle w:val="Pargrafdellista"/>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autoSpaceDE w:val="false"/>
        <w:spacing w:before="0" w:after="120"/>
        <w:ind w:start="284" w:end="0"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CL Á USULAS</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pPr>
      <w:r>
        <w:rPr>
          <w:rFonts w:eastAsia="Times New Roman" w:cs="Calibri" w:ascii="Calibri" w:hAnsi="Calibri"/>
          <w:b/>
          <w:bCs/>
          <w:sz w:val="24"/>
          <w:lang w:val="ca-ES" w:eastAsia="ar-SA" w:bidi="ar-SA"/>
        </w:rPr>
        <w:t>PRIMERA</w:t>
      </w:r>
      <w:r>
        <w:rPr>
          <w:rFonts w:eastAsia="Times New Roman" w:cs="Calibri" w:ascii="Calibri" w:hAnsi="Calibri"/>
          <w:sz w:val="24"/>
          <w:lang w:val="ca-ES" w:eastAsia="ar-SA" w:bidi="ar-SA"/>
        </w:rPr>
        <w:t xml:space="preserve">.- Objeto</w:t>
      </w:r>
    </w:p>
    <w:p>
      <w:pPr>
        <w:pStyle w:val="Normal"/>
        <w:autoSpaceDE w:val="false"/>
        <w:spacing w:lineRule="auto" w:line="276" w:before="240" w:after="0"/>
        <w:jc w:val="both"/>
        <w:rPr/>
      </w:pPr>
      <w:r>
        <w:rPr>
          <w:rFonts w:eastAsia="Times New Roman" w:cs="Calibri" w:ascii="Calibri" w:hAnsi="Calibri"/>
          <w:sz w:val="24"/>
          <w:lang w:val="ca-ES" w:eastAsia="ar-SA" w:bidi="ar-SA"/>
        </w:rPr>
        <w:t xml:space="preserve">El objeto del presente convenio es regular la concesión de la subvención nominativa a Cruz Roja de la Segarra, por</w:t>
      </w:r>
      <w:r>
        <w:rPr>
          <w:rFonts w:cs="Calibri" w:ascii="Calibri" w:hAnsi="Calibri"/>
          <w:sz w:val="24"/>
          <w:lang w:val="ca-ES"/>
        </w:rPr>
        <w:t>la atención a personas con riesgo de exclusión social de Cervera por razones familiares, económicas, educativas y/o laborales.</w:t>
      </w:r>
    </w:p>
    <w:p>
      <w:pPr>
        <w:pStyle w:val="Normal"/>
        <w:autoSpaceDE w:val="false"/>
        <w:spacing w:lineRule="auto" w:line="276" w:before="240" w:after="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Los fondos recibidos por el beneficiario no podrán ser aplicados a finalidad distinta a la de sufragar los gastos que comporte la realización del objeto de esta subvención.</w:t>
      </w:r>
    </w:p>
    <w:p>
      <w:pPr>
        <w:pStyle w:val="Normal"/>
        <w:autoSpaceDE w:val="false"/>
        <w:spacing w:lineRule="auto" w:line="276" w:before="240" w:after="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características de la actividad que se subvenciona se detallan en el ANEXO 2.</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pPr>
      <w:bookmarkStart w:id="0" w:name="_Hlk109799782"/>
      <w:bookmarkEnd w:id="0"/>
      <w:r>
        <w:rPr>
          <w:rFonts w:eastAsia="Times New Roman" w:cs="Calibri" w:ascii="Calibri" w:hAnsi="Calibri"/>
          <w:b/>
          <w:bCs/>
          <w:sz w:val="24"/>
          <w:lang w:val="ca-ES" w:eastAsia="ar-SA" w:bidi="ar-SA"/>
        </w:rPr>
        <w:t>SEGUNDA.-</w:t>
      </w:r>
      <w:r>
        <w:rPr>
          <w:rFonts w:eastAsia="Times New Roman" w:cs="Calibri" w:ascii="Calibri" w:hAnsi="Calibri"/>
          <w:sz w:val="24"/>
          <w:lang w:val="ca-ES" w:eastAsia="ar-SA" w:bidi="ar-SA"/>
        </w:rPr>
        <w:t xml:space="preserve">Importe y financiación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El importe de la subvención asciende a 1.695 euros, que se aportarán íntegramente por el Ayuntamiento, con cargo a la aplicación presupuestaria 231.48902 del ejercicio 2023. Este importe corresponde al 50% del coste de la actuación.</w:t>
      </w:r>
    </w:p>
    <w:p>
      <w:pPr>
        <w:pStyle w:val="Normal"/>
        <w:widowControl/>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bookmarkStart w:id="1" w:name="_Hlk109799782"/>
      <w:bookmarkStart w:id="2" w:name="_Hlk109799782"/>
      <w:bookmarkEnd w:id="2"/>
    </w:p>
    <w:p>
      <w:pPr>
        <w:pStyle w:val="Normal"/>
        <w:widowControl/>
        <w:spacing w:before="0" w:after="120"/>
        <w:jc w:val="both"/>
        <w:rPr/>
      </w:pPr>
      <w:r>
        <w:rPr>
          <w:rFonts w:eastAsia="Times New Roman" w:cs="Calibri" w:ascii="Calibri" w:hAnsi="Calibri"/>
          <w:b/>
          <w:bCs/>
          <w:sz w:val="24"/>
          <w:lang w:val="ca-ES" w:eastAsia="ar-SA" w:bidi="ar-SA"/>
        </w:rPr>
        <w:t>TERCERA.-</w:t>
      </w:r>
      <w:r>
        <w:rPr>
          <w:rFonts w:eastAsia="Times New Roman" w:cs="Calibri" w:ascii="Calibri" w:hAnsi="Calibri"/>
          <w:sz w:val="24"/>
          <w:lang w:val="ca-ES" w:eastAsia="ar-SA" w:bidi="ar-SA"/>
        </w:rPr>
        <w:t xml:space="preserve">Contabilidad con otras subvenciones</w:t>
      </w:r>
    </w:p>
    <w:p>
      <w:pPr>
        <w:pStyle w:val="Normal"/>
        <w:widowControl/>
        <w:spacing w:before="0" w:after="120"/>
        <w:jc w:val="both"/>
        <w:rPr/>
      </w:pPr>
      <w:r>
        <w:rPr>
          <w:rFonts w:eastAsia="Times New Roman" w:cs="Calibri" w:ascii="Calibri" w:hAnsi="Calibri"/>
          <w:sz w:val="24"/>
          <w:lang w:val="ca-ES" w:eastAsia="ar-SA" w:bidi="ar-SA"/>
        </w:rPr>
        <w:t xml:space="preserve">La presente subvención resulta compatible con otras que pudiera obtener el beneficiario para la realización del objeto de esta subvención. El importe total de las subvenciones recibidas no podrá ser nunca de una cuantía que en concurrencia con otras subvenciones o ayudas recibidas de otras administraciones o entes públicos o privados, supere el coste de la actividad desarrollada por el beneficiario.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pPr>
      <w:r>
        <w:rPr>
          <w:rFonts w:eastAsia="Times New Roman" w:cs="Calibri" w:ascii="Calibri" w:hAnsi="Calibri"/>
          <w:b/>
          <w:bCs/>
          <w:sz w:val="24"/>
          <w:lang w:val="ca-ES" w:eastAsia="ar-SA" w:bidi="ar-SA"/>
        </w:rPr>
        <w:t>CUARTA</w:t>
      </w:r>
      <w:r>
        <w:rPr>
          <w:rFonts w:eastAsia="Times New Roman" w:cs="Calibri" w:ascii="Calibri" w:hAnsi="Calibri"/>
          <w:sz w:val="24"/>
          <w:lang w:val="ca-ES" w:eastAsia="ar-SA" w:bidi="ar-SA"/>
        </w:rPr>
        <w:t xml:space="preserve">.- Gastos subvencionables</w:t>
      </w:r>
    </w:p>
    <w:p>
      <w:pPr>
        <w:pStyle w:val="Normal"/>
        <w:autoSpaceDE w:val="false"/>
        <w:spacing w:before="0" w:after="120"/>
        <w:jc w:val="both"/>
        <w:rPr/>
      </w:pPr>
      <w:r>
        <w:rPr>
          <w:rFonts w:eastAsia="Times New Roman" w:cs="Calibri" w:ascii="Calibri" w:hAnsi="Calibri"/>
          <w:sz w:val="24"/>
          <w:lang w:val="ca-ES" w:eastAsia="ar-SA" w:bidi="ar-SA"/>
        </w:rPr>
        <w:t xml:space="preserve">Serán gastos subvencionables</w:t>
      </w:r>
      <w:r>
        <w:rPr>
          <w:rFonts w:cs="Calibri" w:ascii="Calibri" w:hAnsi="Calibri"/>
          <w:color w:val="000000"/>
          <w:sz w:val="24"/>
          <w:lang w:val="ca-ES"/>
        </w:rPr>
        <w:t>las relativas a los gastos de personal (sueldos y salarios y seguridad social) .</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serán subvencionables en ningún caso los gastos que no entren en los conceptos mencionados en el párrafo anterior, al no estar vinculados al objeto de la subvención.</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pPr>
      <w:r>
        <w:rPr>
          <w:rFonts w:eastAsia="Times New Roman" w:cs="Calibri" w:ascii="Calibri" w:hAnsi="Calibri"/>
          <w:b/>
          <w:sz w:val="24"/>
          <w:lang w:val="ca-ES" w:eastAsia="ar-SA" w:bidi="ar-SA"/>
        </w:rPr>
        <w:t>QUINTA</w:t>
      </w:r>
      <w:r>
        <w:rPr>
          <w:rFonts w:eastAsia="Times New Roman" w:cs="Calibri" w:ascii="Calibri" w:hAnsi="Calibri"/>
          <w:sz w:val="24"/>
          <w:lang w:val="ca-ES" w:eastAsia="ar-SA" w:bidi="ar-SA"/>
        </w:rPr>
        <w:t xml:space="preserve">.- Garantías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 requiere la constitución de ninguna garantía por parte del beneficiario.</w:t>
      </w:r>
    </w:p>
    <w:p>
      <w:pPr>
        <w:pStyle w:val="Normal"/>
        <w:widowControl/>
        <w:spacing w:before="0" w:after="120"/>
        <w:ind w:start="0"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widowControl/>
        <w:spacing w:before="0" w:after="120"/>
        <w:ind w:start="0"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t>SEXTA.- Obligaciones del beneficiario</w:t>
      </w:r>
    </w:p>
    <w:p>
      <w:pPr>
        <w:pStyle w:val="Normal"/>
        <w:widowControl/>
        <w:spacing w:before="0" w:after="120"/>
        <w:ind w:start="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Son obligaciones del beneficiario:</w:t>
      </w:r>
    </w:p>
    <w:p>
      <w:pPr>
        <w:pStyle w:val="Normal"/>
        <w:widowControl/>
        <w:spacing w:before="0" w:after="120"/>
        <w:ind w:start="708"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a) Cumplir con el objetivo, ejecutar el proyecto, realizar la actividad que fomenta la concesión de la subvención nominativa en el plazo señalado por este convenio.</w:t>
      </w:r>
    </w:p>
    <w:p>
      <w:pPr>
        <w:pStyle w:val="Normal"/>
        <w:widowControl/>
        <w:tabs>
          <w:tab w:val="clear" w:pos="708"/>
          <w:tab w:val="center" w:pos="4252" w:leader="none"/>
          <w:tab w:val="right" w:pos="8504" w:leader="none"/>
        </w:tabs>
        <w:spacing w:before="0" w:after="120"/>
        <w:ind w:start="720" w:end="720" w:hanging="0"/>
        <w:jc w:val="both"/>
        <w:rPr/>
      </w:pPr>
      <w:r>
        <w:rPr>
          <w:rFonts w:eastAsia="Times New Roman" w:cs="Calibri" w:ascii="Calibri" w:hAnsi="Calibri"/>
          <w:bCs/>
          <w:sz w:val="24"/>
          <w:lang w:val="ca-ES" w:eastAsia="ar-SA" w:bidi="ar-SA"/>
        </w:rPr>
        <w:t xml:space="preserve">b) Justificar ante la Paeria el cumplimiento de los requisitos y condiciones y también la realización de la actividad y el cumplimiento de la finalidad que determine la concesión.</w:t>
      </w:r>
      <w:r>
        <w:rPr>
          <w:rFonts w:eastAsia="Times New Roman" w:cs="Calibri" w:ascii="Calibri" w:hAnsi="Calibri"/>
          <w:sz w:val="24"/>
          <w:lang w:val="ca-ES" w:eastAsia="ar-SA" w:bidi="ar-SA"/>
        </w:rPr>
        <w:t>La ayuda concedida deberá aplicarse de acuerdo con la finalidad prevista, no autorizando cambios de destino.</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c) Someterse a las actuaciones de comprobación que se establezca por parte de la Paeria, así como cualquier otra comprobación y control financiero que puedan llevar a cabo los órganos de control competentes, y aportar toda la documentación que sea requerida en el ejercicio de las actuaciones anteriores.</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d) Acreditar, en el momento de la firma del convenio y en el de su justificación, que el beneficiario de la subvención está al corriente del cumplimiento de las obligaciones tributarias y frente a la Seguridad Social y que no tiene deudas con la Paeria de Cervera, mediante la presentación de certificado, o bien autorizar expresamente a la Paeria para obtener la acreditación (anexo 3).</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e) Acreditar que la entidad no se encuentra incluida en ninguno de los supuestos establecidos en el artículo 13 de la ley 38/2003, de 17 de noviembre, General de subvenciones por tener la condición de beneficiario de subvención (anexo 3).</w:t>
      </w:r>
    </w:p>
    <w:p>
      <w:pPr>
        <w:pStyle w:val="Normal"/>
        <w:widowControl/>
        <w:spacing w:before="0" w:after="120"/>
        <w:ind w:start="720" w:end="720"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f) Hacer constar en la documentación y propaganda de las actividades que sean subvencionadas por la Paeria de Cervera, obligatoriamente, el escudo del Ayuntamiento con el título “Paeria de Cervera.”</w:t>
      </w:r>
    </w:p>
    <w:p>
      <w:pPr>
        <w:pStyle w:val="Normal"/>
        <w:widowControl/>
        <w:spacing w:before="0" w:after="120"/>
        <w:ind w:start="720" w:end="720" w:hanging="0"/>
        <w:jc w:val="both"/>
        <w:rPr>
          <w:rFonts w:ascii="Calibri" w:hAnsi="Calibri" w:cs="Calibri"/>
          <w:sz w:val="24"/>
          <w:lang w:val="ca-ES"/>
        </w:rPr>
      </w:pPr>
      <w:r>
        <w:rPr>
          <w:rFonts w:cs="Calibri" w:ascii="Calibri" w:hAnsi="Calibri"/>
          <w:sz w:val="24"/>
          <w:lang w:val="ca-ES"/>
        </w:rPr>
        <w:t>g) Comunicar a la Paeria la obtención de otras subvenciones, ayudas, ingresos o recursos que financien las actividades subvencionables.</w:t>
      </w:r>
    </w:p>
    <w:p>
      <w:pPr>
        <w:pStyle w:val="Normal"/>
        <w:widowControl/>
        <w:spacing w:before="0" w:after="120"/>
        <w:ind w:start="720" w:end="720" w:hanging="0"/>
        <w:jc w:val="both"/>
        <w:rPr>
          <w:rFonts w:ascii="Calibri" w:hAnsi="Calibri" w:cs="Calibri"/>
          <w:sz w:val="24"/>
          <w:lang w:val="ca-ES"/>
        </w:rPr>
      </w:pPr>
      <w:r>
        <w:rPr>
          <w:rFonts w:cs="Calibri" w:ascii="Calibri" w:hAnsi="Calibri"/>
          <w:sz w:val="24"/>
          <w:lang w:val="ca-ES"/>
        </w:rPr>
        <w:t>Esta comunicación debe efectuarse tan pronto como se conozca y, en todo caso, antes de la justificación de la aplicación dada a los fondos percibidos.</w:t>
      </w:r>
    </w:p>
    <w:p>
      <w:pPr>
        <w:pStyle w:val="Normal"/>
        <w:widowControl/>
        <w:spacing w:before="0" w:after="120"/>
        <w:ind w:start="720" w:end="720" w:hanging="0"/>
        <w:jc w:val="both"/>
        <w:rPr>
          <w:rFonts w:ascii="Calibri" w:hAnsi="Calibri" w:cs="Calibri"/>
          <w:sz w:val="24"/>
          <w:lang w:val="ca-ES"/>
        </w:rPr>
      </w:pPr>
      <w:r>
        <w:rPr>
          <w:rFonts w:cs="Calibri" w:ascii="Calibri" w:hAnsi="Calibri"/>
          <w:sz w:val="24"/>
          <w:lang w:val="ca-ES"/>
        </w:rPr>
        <w:t xml:space="preserve">h) Disponer de los libros contables, registros diligenciados y otros documentos debidamente auditados en los términos que exige la legislación mercantil y sectorial aplicable al beneficiario en cada caso, así como todos los estados contables y registros específicos que sean exigidos por las bases reguladoras de las subvenciones, con el fin de garantizar el adecuado ejercicio de las facultades de comprobación y control.</w:t>
      </w:r>
    </w:p>
    <w:p>
      <w:pPr>
        <w:pStyle w:val="Normal"/>
        <w:widowControl/>
        <w:spacing w:before="0" w:after="120"/>
        <w:ind w:start="720" w:end="720" w:hanging="0"/>
        <w:jc w:val="both"/>
        <w:rPr>
          <w:rFonts w:ascii="Calibri" w:hAnsi="Calibri" w:cs="Calibri"/>
          <w:sz w:val="24"/>
          <w:lang w:val="ca-ES"/>
        </w:rPr>
      </w:pPr>
      <w:r>
        <w:rPr>
          <w:rFonts w:cs="Calibri" w:ascii="Calibri" w:hAnsi="Calibri"/>
          <w:sz w:val="24"/>
          <w:lang w:val="ca-ES"/>
        </w:rPr>
        <w:t>i) Conservar los documentos justificativos de la aplicación de los fondos recibidos, incluidos los documentos electrónicos,mientras puedan ser objeto de las actuaciones de comprobación y control.j) Adoptar las medidas de difusión contenidas en el apartado 4 del artículo 18 d esta ley.</w:t>
        <w:br/>
      </w:r>
    </w:p>
    <w:p>
      <w:pPr>
        <w:pStyle w:val="Normal"/>
        <w:widowControl/>
        <w:spacing w:before="0" w:after="120"/>
        <w:ind w:start="720" w:end="720" w:hanging="0"/>
        <w:jc w:val="both"/>
        <w:rPr>
          <w:rFonts w:ascii="Calibri" w:hAnsi="Calibri" w:cs="Calibri"/>
          <w:sz w:val="24"/>
          <w:lang w:val="ca-ES"/>
        </w:rPr>
      </w:pPr>
      <w:r>
        <w:rPr>
          <w:rFonts w:cs="Calibri" w:ascii="Calibri" w:hAnsi="Calibri"/>
          <w:sz w:val="24"/>
          <w:lang w:val="ca-ES"/>
        </w:rPr>
        <w:t xml:space="preserve">k) Proceder al reintegro de los fondos percibidos en los casos previstos en el artículo 37 LGS.</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pPr>
      <w:r>
        <w:rPr>
          <w:rFonts w:eastAsia="Times New Roman" w:cs="Calibri" w:ascii="Calibri" w:hAnsi="Calibri"/>
          <w:b/>
          <w:sz w:val="24"/>
          <w:lang w:val="ca-ES" w:eastAsia="ar-SA" w:bidi="ar-SA"/>
        </w:rPr>
        <w:t>SÉPTIMA</w:t>
      </w:r>
      <w:r>
        <w:rPr>
          <w:rFonts w:eastAsia="Times New Roman" w:cs="Calibri" w:ascii="Calibri" w:hAnsi="Calibri"/>
          <w:sz w:val="24"/>
          <w:lang w:val="ca-ES" w:eastAsia="ar-SA" w:bidi="ar-SA"/>
        </w:rPr>
        <w:t xml:space="preserve">.- Obligaciones de la Paeria de Cervera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Es obligación de la Paeria abonar la cantidad de 1.695€ al beneficiario, una vez presentada y aprobada la documentación justificativa.</w:t>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caso de que no se justifique la totalidad del importe concedido, se pagará hasta el importe justificado.</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pPr>
      <w:r>
        <w:rPr>
          <w:rFonts w:eastAsia="Times New Roman" w:cs="Calibri" w:ascii="Calibri" w:hAnsi="Calibri"/>
          <w:b/>
          <w:sz w:val="24"/>
          <w:lang w:val="ca-ES" w:eastAsia="ar-SA" w:bidi="ar-SA"/>
        </w:rPr>
        <w:t>OCTAVA</w:t>
      </w:r>
      <w:r>
        <w:rPr>
          <w:rFonts w:eastAsia="Times New Roman" w:cs="Calibri" w:ascii="Calibri" w:hAnsi="Calibri"/>
          <w:sz w:val="24"/>
          <w:lang w:val="ca-ES" w:eastAsia="ar-SA" w:bidi="ar-SA"/>
        </w:rPr>
        <w:t xml:space="preserve">.- Justificación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Para percibir la subvención otorgada, es necesario haber realizado la actividad subvencionada y presentar a la Intervención de los Caudales Municipales de la Paeria la instancia de presentación de la documentación justificativa (MODEL INSTANCIA “JUSTIFICACIÓN”) acompañada de la siguiente documentación:</w:t>
      </w:r>
    </w:p>
    <w:p>
      <w:pPr>
        <w:pStyle w:val="Normal"/>
        <w:autoSpaceDE w:val="false"/>
        <w:spacing w:before="0" w:after="120"/>
        <w:ind w:start="993" w:end="0"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a)Memoria y cuenta justificativa de la actuación subvencionada, con el desglose de todos los gastos e ingresos que hayan generado (Anexo 4).</w:t>
      </w:r>
    </w:p>
    <w:p>
      <w:pPr>
        <w:pStyle w:val="Normal"/>
        <w:autoSpaceDE w:val="false"/>
        <w:spacing w:before="0" w:after="120"/>
        <w:ind w:start="992" w:end="0"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b) Relación de los gastos de la actuación por importe del gasto subvencionado (Anexo 5). Esta relación debe tener identificación del acreedor y del documento, el importe, la fecha de emisión.</w:t>
      </w:r>
    </w:p>
    <w:p>
      <w:pPr>
        <w:pStyle w:val="Normal"/>
        <w:autoSpaceDE w:val="false"/>
        <w:spacing w:before="0" w:after="120"/>
        <w:ind w:start="992" w:end="0"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c) Facturas originales o documentos equivalentes por importe del doble de la subvención concedida debidamente cumplimentadas o fotocopiadas compulsadas de los mismos de los gastos realizados en el ejercicio de la actividad.</w:t>
      </w:r>
    </w:p>
    <w:p>
      <w:pPr>
        <w:pStyle w:val="Normal"/>
        <w:autoSpaceDE w:val="false"/>
        <w:spacing w:before="0" w:after="120"/>
        <w:ind w:start="993" w:end="0"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facturas deben reunir los requisitos expresados ​​en el RD 1619/2012, de 30 de noviembre, por el que se aprueba el Reglamento que regula las obligaciones de facturación.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Los justificantes del gasto realizado se tendrán que aportar como máximo el 12 de diciembre de 2023.</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pPr>
      <w:r>
        <w:rPr>
          <w:rFonts w:eastAsia="Times New Roman" w:cs="Calibri" w:ascii="Calibri" w:hAnsi="Calibri"/>
          <w:b/>
          <w:sz w:val="24"/>
          <w:lang w:val="ca-ES" w:eastAsia="ar-SA" w:bidi="ar-SA"/>
        </w:rPr>
        <w:t>NOVENA</w:t>
      </w:r>
      <w:r>
        <w:rPr>
          <w:rFonts w:eastAsia="Times New Roman" w:cs="Calibri" w:ascii="Calibri" w:hAnsi="Calibri"/>
          <w:sz w:val="24"/>
          <w:lang w:val="ca-ES" w:eastAsia="ar-SA" w:bidi="ar-SA"/>
        </w:rPr>
        <w:t xml:space="preserve">.- Aprobación de la justificación y pago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 aprobación corresponderá a la concejala de Bienestar Social, que podrá reducir la subvención en el porcentaje correspondiente a los gastos efectivamente producidos. Presentada la documentación justificativa de la cláusula octava y aprobada, se procederá a la expedición de la orden de pago correspondiente.</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DÉCIMA. Seguimiento y control</w:t>
      </w:r>
    </w:p>
    <w:p>
      <w:pPr>
        <w:pStyle w:val="Normal"/>
        <w:autoSpaceDE w:val="false"/>
        <w:spacing w:before="0" w:after="12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El seguimiento y control del convenio se realizará por parte de la Concejalía de Bienestar Social.</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pPr>
      <w:r>
        <w:rPr>
          <w:rFonts w:eastAsia="Times New Roman" w:cs="Calibri" w:ascii="Calibri" w:hAnsi="Calibri"/>
          <w:b/>
          <w:bCs/>
          <w:sz w:val="24"/>
          <w:lang w:val="ca-ES" w:eastAsia="ar-SA" w:bidi="ar-SA"/>
        </w:rPr>
        <w:t>UNDÉCIMA.-</w:t>
      </w:r>
      <w:r>
        <w:rPr>
          <w:rFonts w:eastAsia="Times New Roman" w:cs="Calibri" w:ascii="Calibri" w:hAnsi="Calibri"/>
          <w:sz w:val="24"/>
          <w:lang w:val="ca-ES" w:eastAsia="ar-SA" w:bidi="ar-SA"/>
        </w:rPr>
        <w:t xml:space="preserve">Vigencia y causas de resolución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Dado que el objeto del convenio es regular la subvención nominativa, éste tiene vigencia del 1 de enero hasta el 31 de diciembre de 2023 y no se establece la posibilidad de prórroga.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Será causa de resolución del presente convenio el transcurso del plazo de vigencia del convenio, el mutuo acuerdo entre las partes, así como la denuncia de incumplimiento de cualquiera de las cláusulas mediante preaviso comunicado de forma fehaciente en el plazo de un mes desde que aquél hubiera sido detectado.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pPr>
      <w:r>
        <w:rPr>
          <w:rFonts w:eastAsia="Times New Roman" w:cs="Calibri" w:ascii="Calibri" w:hAnsi="Calibri"/>
          <w:b/>
          <w:bCs/>
          <w:sz w:val="24"/>
          <w:lang w:val="ca-ES" w:eastAsia="ar-SA" w:bidi="ar-SA"/>
        </w:rPr>
        <w:t>DUODÉCIMA</w:t>
      </w:r>
      <w:r>
        <w:rPr>
          <w:rFonts w:eastAsia="Times New Roman" w:cs="Calibri" w:ascii="Calibri" w:hAnsi="Calibri"/>
          <w:sz w:val="24"/>
          <w:lang w:val="ca-ES" w:eastAsia="ar-SA" w:bidi="ar-SA"/>
        </w:rPr>
        <w:t xml:space="preserve">.- Incumplimiento y reintegro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incumplimiento por causas imputables al beneficiario de las obligaciones impuestas como consecuencia del convenio, así como el falseamiento, inexactitud u omisión de los datos suministrados que hayan servido para la concesión de las subvenciones, comportará la pérdida total o parcial de éstas, y si procede, el reintegro con el abono de los intereses de demora, según lo establecido en la legislación vigente.</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pPr>
      <w:r>
        <w:rPr>
          <w:rFonts w:eastAsia="Times New Roman" w:cs="Calibri" w:ascii="Calibri" w:hAnsi="Calibri"/>
          <w:b/>
          <w:sz w:val="24"/>
          <w:lang w:val="ca-ES" w:eastAsia="ar-SA" w:bidi="ar-SA"/>
        </w:rPr>
        <w:t>DECIMOTERCERA</w:t>
      </w:r>
      <w:r>
        <w:rPr>
          <w:rFonts w:eastAsia="Times New Roman" w:cs="Calibri" w:ascii="Calibri" w:hAnsi="Calibri"/>
          <w:sz w:val="24"/>
          <w:lang w:val="ca-ES" w:eastAsia="ar-SA" w:bidi="ar-SA"/>
        </w:rPr>
        <w:t xml:space="preserve">.- Aspectos no previstos y cuestiones litigiosas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todo lo que no esté previsto en este convenio, se aplicará la Ley 38/2003, de 17 de noviembre, general de subvenciones, el Real Decreto 887/2006, de 21 de julio, por el que se aprueba el reglamento de la Ley General de Subvenciones. Las cuestiones litigiosas que puedan suscitarse se someterán a los Tribunales del orden jurisdiccional contencioso administrativo.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Y para que así conste y surta los efectos oportunos, se formaliza el presente convenio por duplicado, en el lugar y fecha indicados en el encabezamiento.</w:t>
      </w:r>
    </w:p>
    <w:p>
      <w:pPr>
        <w:pStyle w:val="Normal"/>
        <w:widowControl/>
        <w:pBdr>
          <w:bottom w:val="double" w:sz="6" w:space="1" w:color="000000"/>
        </w:pBd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TextBody"/>
        <w:jc w:val="both"/>
        <w:rPr>
          <w:rFonts w:ascii="Calibri" w:hAnsi="Calibri" w:cs="Calibri"/>
          <w:sz w:val="24"/>
          <w:lang w:val="ca-ES"/>
        </w:rPr>
      </w:pPr>
      <w:r>
        <w:rPr>
          <w:rFonts w:cs="Calibri" w:ascii="Calibri" w:hAnsi="Calibri"/>
          <w:sz w:val="24"/>
          <w:lang w:val="ca-ES"/>
        </w:rPr>
        <w:t>ANEXO 1.- Certificado de vigencia de cargos de la entidad y que la suscripción del convenio ha sido acordada por el órgano competente.</w:t>
      </w:r>
    </w:p>
    <w:p>
      <w:pPr>
        <w:pStyle w:val="TextBody"/>
        <w:jc w:val="both"/>
        <w:rPr>
          <w:rFonts w:ascii="Calibri" w:hAnsi="Calibri" w:cs="Calibri"/>
          <w:sz w:val="24"/>
          <w:lang w:val="ca-ES"/>
        </w:rPr>
      </w:pPr>
      <w:r>
        <w:rPr>
          <w:rFonts w:cs="Calibri" w:ascii="Calibri" w:hAnsi="Calibri"/>
          <w:sz w:val="24"/>
          <w:lang w:val="ca-ES"/>
        </w:rPr>
        <w:t>ANEXO 2.- Características de la actividad que es objeto de subvención ( ficha descriptiva)</w:t>
      </w:r>
    </w:p>
    <w:p>
      <w:pPr>
        <w:pStyle w:val="TextBody"/>
        <w:jc w:val="both"/>
        <w:rPr>
          <w:rFonts w:ascii="Calibri" w:hAnsi="Calibri" w:cs="Calibri"/>
          <w:sz w:val="24"/>
          <w:lang w:val="ca-ES"/>
        </w:rPr>
      </w:pPr>
      <w:r>
        <w:rPr>
          <w:rFonts w:cs="Calibri" w:ascii="Calibri" w:hAnsi="Calibri"/>
          <w:sz w:val="24"/>
          <w:lang w:val="ca-ES"/>
        </w:rPr>
        <w:t>ANEXO 3.- Certificación de estar al corriente de las obligaciones tributarias con la Hacienda estatal, autonómica y local, con la Seguridad Social, y de cumplir los requisitos para obtener la condición de beneficiario art.13 LGS.</w:t>
      </w:r>
    </w:p>
    <w:p>
      <w:pPr>
        <w:pStyle w:val="TextBody"/>
        <w:jc w:val="both"/>
        <w:rPr>
          <w:rFonts w:ascii="Calibri" w:hAnsi="Calibri" w:cs="Calibri"/>
          <w:sz w:val="24"/>
          <w:lang w:val="ca-ES"/>
        </w:rPr>
      </w:pPr>
      <w:r>
        <w:rPr>
          <w:rFonts w:cs="Calibri" w:ascii="Calibri" w:hAnsi="Calibri"/>
          <w:sz w:val="24"/>
          <w:lang w:val="ca-ES"/>
        </w:rPr>
        <w:t>ANEXO 4.- Memoria y cuenta justificativa</w:t>
      </w:r>
    </w:p>
    <w:p>
      <w:pPr>
        <w:pStyle w:val="TextBody"/>
        <w:jc w:val="both"/>
        <w:rPr>
          <w:rFonts w:ascii="Calibri" w:hAnsi="Calibri" w:cs="Calibri"/>
          <w:sz w:val="24"/>
          <w:lang w:val="ca-ES"/>
        </w:rPr>
      </w:pPr>
      <w:r>
        <w:rPr>
          <w:rFonts w:cs="Calibri" w:ascii="Calibri" w:hAnsi="Calibri"/>
          <w:sz w:val="24"/>
          <w:lang w:val="ca-ES"/>
        </w:rPr>
        <w:t>ANEXO 5.- Relación de gastos</w:t>
      </w:r>
    </w:p>
    <w:p>
      <w:pPr>
        <w:pStyle w:val="TextBody"/>
        <w:spacing w:before="0" w:after="120"/>
        <w:rPr>
          <w:rFonts w:ascii="Calibri" w:hAnsi="Calibri" w:cs="Calibri"/>
          <w:sz w:val="24"/>
          <w:lang w:val="ca-ES"/>
        </w:rPr>
      </w:pPr>
      <w:r>
        <w:rPr>
          <w:rFonts w:cs="Calibri" w:ascii="Calibri" w:hAnsi="Calibri"/>
          <w:sz w:val="24"/>
          <w:lang w:val="ca-ES"/>
        </w:rPr>
      </w:r>
    </w:p>
    <w:sectPr>
      <w:headerReference w:type="default" r:id="rId2"/>
      <w:footerReference w:type="default" r:id="rId3"/>
      <w:type w:val="nextPage"/>
      <w:pgSz w:w="11906" w:h="16838"/>
      <w:pgMar w:left="1134" w:right="1133" w:header="720" w:top="1814" w:footer="232"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Unicode MS">
    <w:altName w:val="Arial"/>
    <w:charset w:val="01"/>
    <w:family w:val="auto"/>
    <w:pitch w:val="variable"/>
  </w:font>
  <w:font w:name="Calibri">
    <w:charset w:val="00" w:characterSet="windows-1252"/>
    <w:family w:val="swiss"/>
    <w:pitch w:val="variable"/>
  </w:font>
  <w:font w:name="Liberation Sans">
    <w:altName w:val="Arial"/>
    <w:charset w:val="00" w:characterSet="windows-1252"/>
    <w:family w:val="swiss"/>
    <w:pitch w:val="variable"/>
  </w:font>
  <w:font w:name="Calibri">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inline distT="0" distB="0" distL="0" distR="0">
          <wp:extent cx="5395595" cy="268605"/>
          <wp:effectExtent l="0" t="0" r="0" b="0"/>
          <wp:docPr id="2"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title=""/>
                  <pic:cNvPicPr>
                    <a:picLocks noChangeAspect="1" noChangeArrowheads="1"/>
                  </pic:cNvPicPr>
                </pic:nvPicPr>
                <pic:blipFill>
                  <a:blip r:embed="rId1"/>
                  <a:srcRect l="-19" t="-378" r="-19" b="-378"/>
                  <a:stretch>
                    <a:fillRect/>
                  </a:stretch>
                </pic:blipFill>
                <pic:spPr bwMode="auto">
                  <a:xfrm>
                    <a:off x="0" y="0"/>
                    <a:ext cx="5395595" cy="268605"/>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drawing>
        <wp:inline distT="0" distB="0" distL="0" distR="0">
          <wp:extent cx="697865" cy="697865"/>
          <wp:effectExtent l="0" t="0" r="0" b="0"/>
          <wp:docPr id="1"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title=""/>
                  <pic:cNvPicPr>
                    <a:picLocks noChangeAspect="1" noChangeArrowheads="1"/>
                  </pic:cNvPicPr>
                </pic:nvPicPr>
                <pic:blipFill>
                  <a:blip r:embed="rId1"/>
                  <a:srcRect l="-311" t="-311" r="-311" b="-311"/>
                  <a:stretch>
                    <a:fillRect/>
                  </a:stretch>
                </pic:blipFill>
                <pic:spPr bwMode="auto">
                  <a:xfrm>
                    <a:off x="0" y="0"/>
                    <a:ext cx="697865" cy="69786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upperRoman"/>
      <w:lvlText w:val="%1."/>
      <w:lvlJc w:val="start"/>
      <w:pPr>
        <w:tabs>
          <w:tab w:val="num" w:pos="0"/>
        </w:tabs>
        <w:ind w:start="1080" w:hanging="720"/>
      </w:pPr>
      <w:rPr>
        <w:sz w:val="24"/>
        <w:rFonts w:ascii="Calibri" w:hAnsi="Calibri" w:cs="Calibri"/>
        <w:lang w:val="ca-ES"/>
      </w:rPr>
    </w:lvl>
  </w:abstractNum>
  <w:abstractNum w:abstractNumId="3">
    <w:lvl w:ilvl="0">
      <w:start w:val="1"/>
      <w:numFmt w:val="lowerLetter"/>
      <w:lvlText w:val="%1)"/>
      <w:lvlJc w:val="start"/>
      <w:pPr>
        <w:tabs>
          <w:tab w:val="num" w:pos="0"/>
        </w:tabs>
        <w:ind w:start="720" w:hanging="360"/>
      </w:pPr>
      <w:rPr>
        <w:rFonts w:cs="Calibri"/>
        <w:lang w:val="ca-ES"/>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isplayBackgroundShape/>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pPr>
    <w:rPr>
      <w:rFonts w:ascii="Arial" w:hAnsi="Arial" w:eastAsia="DejaVu Sans" w:cs="DejaVu Sans"/>
      <w:color w:val="auto"/>
      <w:sz w:val="22"/>
      <w:szCs w:val="24"/>
      <w:lang w:val="es-ES" w:eastAsia="zh-CN" w:bidi="hi-IN"/>
    </w:rPr>
  </w:style>
  <w:style w:type="paragraph" w:styleId="Heading1">
    <w:name w:val="Heading 1"/>
    <w:basedOn w:val="Heading"/>
    <w:next w:val="TextBody"/>
    <w:qFormat/>
    <w:pPr>
      <w:numPr>
        <w:ilvl w:val="0"/>
        <w:numId w:val="1"/>
      </w:numPr>
      <w:shd w:fill="EEEEEE" w:val="clear"/>
      <w:outlineLvl w:val="0"/>
    </w:pPr>
    <w:rPr>
      <w:rFonts w:ascii="Liberation Sans Unicode MS;Arial" w:hAnsi="Liberation Sans Unicode MS;Arial" w:cs="Liberation Sans Unicode MS;Arial"/>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Calibri" w:hAnsi="Calibri" w:cs="Calibri"/>
      <w:sz w:val="24"/>
      <w:lang w:val="ca-ES"/>
    </w:rPr>
  </w:style>
  <w:style w:type="character" w:styleId="WW8Num3z0">
    <w:name w:val="WW8Num3z0"/>
    <w:qFormat/>
    <w:rPr>
      <w:rFonts w:cs="Calibri"/>
      <w:lang w:val="ca-ES"/>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Lletraperdefectedelpargraf">
    <w:name w:val="Lletra per defecte del paràgraf"/>
    <w:qFormat/>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DefaultParagraphFont">
    <w:name w:val="Default Paragraph Font"/>
    <w:qFormat/>
    <w:rPr/>
  </w:style>
  <w:style w:type="paragraph" w:styleId="Heading">
    <w:name w:val="Heading"/>
    <w:basedOn w:val="Normal"/>
    <w:next w:val="TextBody"/>
    <w:qFormat/>
    <w:pPr>
      <w:keepNext w:val="true"/>
      <w:spacing w:before="240" w:after="283"/>
    </w:pPr>
    <w:rPr>
      <w:rFonts w:ascii="Liberation Sans;Arial" w:hAnsi="Liberation Sans;Arial" w:cs="Liberation Sans;Arial"/>
      <w:sz w:val="28"/>
      <w:szCs w:val="28"/>
    </w:rPr>
  </w:style>
  <w:style w:type="paragraph" w:styleId="TextBody">
    <w:name w:val="Body Text"/>
    <w:basedOn w:val="Normal"/>
    <w:pPr>
      <w:spacing w:before="0" w:after="12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Ttulo">
    <w:name w:val="Título"/>
    <w:basedOn w:val="Normal"/>
    <w:next w:val="TextBody"/>
    <w:qFormat/>
    <w:pPr>
      <w:keepNext w:val="true"/>
      <w:spacing w:before="240" w:after="120"/>
    </w:pPr>
    <w:rPr>
      <w:rFonts w:ascii="Liberation Sans;Arial" w:hAnsi="Liberation Sans;Arial" w:eastAsia="Microsoft YaHei" w:cs="Arial"/>
      <w:sz w:val="28"/>
      <w:szCs w:val="28"/>
    </w:rPr>
  </w:style>
  <w:style w:type="paragraph" w:styleId="Leyenda">
    <w:name w:val="Leyenda"/>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Sender">
    <w:name w:val="Envelope Return"/>
    <w:basedOn w:val="Normal"/>
    <w:pPr/>
    <w:rPr>
      <w:i/>
    </w:rPr>
  </w:style>
  <w:style w:type="paragraph" w:styleId="TableContents">
    <w:name w:val="Table Contents"/>
    <w:basedOn w:val="TextBody"/>
    <w:qFormat/>
    <w:pPr>
      <w:spacing w:before="0" w:after="0"/>
    </w:pPr>
    <w:rPr/>
  </w:style>
  <w:style w:type="paragraph" w:styleId="HeaderandFooter">
    <w:name w:val="Header and Footer"/>
    <w:basedOn w:val="Normal"/>
    <w:qFormat/>
    <w:pPr>
      <w:suppressLineNumbers/>
      <w:tabs>
        <w:tab w:val="clear" w:pos="708"/>
        <w:tab w:val="center" w:pos="5386" w:leader="none"/>
        <w:tab w:val="right" w:pos="10772"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Pargrafdellista">
    <w:name w:val="Paràgraf de llista"/>
    <w:basedOn w:val="Normal"/>
    <w:qFormat/>
    <w:pPr>
      <w:ind w:start="708" w:end="0" w:hanging="0"/>
    </w:pPr>
    <w:rPr>
      <w:rFonts w:cs="Mangal"/>
    </w:rPr>
  </w:style>
  <w:style w:type="paragraph" w:styleId="DocumentMap">
    <w:name w:val="DocumentMap"/>
    <w:qFormat/>
    <w:pPr>
      <w:widowControl/>
      <w:suppressAutoHyphens w:val="true"/>
      <w:bidi w:val="0"/>
      <w:spacing w:before="0" w:after="120"/>
      <w:ind w:start="720" w:end="720" w:hanging="0"/>
      <w:jc w:val="both"/>
      <w:textAlignment w:val="auto"/>
    </w:pPr>
    <w:rPr>
      <w:rFonts w:ascii="Calibri" w:hAnsi="Calibri" w:eastAsia="Calibri" w:cs="Arial"/>
      <w:color w:val="auto"/>
      <w:kern w:val="2"/>
      <w:sz w:val="22"/>
      <w:szCs w:val="22"/>
      <w:lang w:val="ca-ES" w:eastAsia="en-US" w:bidi="ar-SA"/>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 Id="r_odt_hyperlink" Type="http://schemas.openxmlformats.org/officeDocument/2006/relationships/hyperlink" Target="https://www.onlinedoctranslator.com/es/?utm_source=onlinedoctranslator&amp;utm_medium=doc&amp;utm_campaign=attribution" TargetMode="External"/><Relationship Id="r_odt_logo" Type="http://schemas.openxmlformats.org/officeDocument/2006/relationships/image" Target="media/odt_attribution_logo.png"/></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Template>
  <TotalTime>35</TotalTime>
  <Application>LibreOffice/7.0.6.2$Linux_X86_64 LibreOffice_project/00$Build-2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2022-07-27T11:41:00Z</dcterms:created>
  <dc:creator>Antoni Esqué Rubiol</dc:creator>
  <dc:description/>
  <dc:language>en-US</dc:language>
  <cp:lastModifiedBy/>
  <cp:lastPrinted>1995-11-21T17:41:00Z</cp:lastPrinted>
  <dcterms:modified xsi:type="dcterms:W3CDTF">2023-12-12T08:09:26Z</dcterms:modified>
  <cp:revision>14</cp:revision>
  <dc:subject/>
  <dc:title/>
</cp:coreProperties>
</file>