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FEAA2" w14:textId="560DDA2D" w:rsidR="0005044A" w:rsidRPr="00982D34" w:rsidRDefault="007B4E7C" w:rsidP="00F155EB">
      <w:pPr>
        <w:pStyle w:val="Ttulo2"/>
        <w:ind w:left="0"/>
        <w:rPr>
          <w:rFonts w:asciiTheme="minorHAnsi" w:hAnsiTheme="minorHAnsi" w:cstheme="minorHAnsi"/>
          <w:b/>
          <w:bCs/>
          <w:color w:val="auto"/>
          <w:sz w:val="40"/>
          <w:szCs w:val="40"/>
        </w:rPr>
      </w:pPr>
      <w:r>
        <w:rPr>
          <w:rFonts w:asciiTheme="minorHAnsi" w:hAnsiTheme="minorHAnsi" w:cstheme="minorHAnsi"/>
          <w:b/>
          <w:bCs/>
          <w:color w:val="auto"/>
          <w:sz w:val="40"/>
          <w:szCs w:val="40"/>
        </w:rPr>
        <w:t xml:space="preserve"> </w:t>
      </w:r>
      <w:r w:rsidR="003C3CE3" w:rsidRPr="00982D34">
        <w:rPr>
          <w:rFonts w:asciiTheme="minorHAnsi" w:hAnsiTheme="minorHAnsi" w:cstheme="minorHAnsi"/>
          <w:b/>
          <w:bCs/>
          <w:color w:val="auto"/>
          <w:sz w:val="40"/>
          <w:szCs w:val="40"/>
        </w:rPr>
        <w:t xml:space="preserve">Adenda </w:t>
      </w:r>
      <w:r w:rsidR="009F26C8">
        <w:rPr>
          <w:rFonts w:asciiTheme="minorHAnsi" w:hAnsiTheme="minorHAnsi" w:cstheme="minorHAnsi"/>
          <w:b/>
          <w:bCs/>
          <w:color w:val="auto"/>
          <w:sz w:val="40"/>
          <w:szCs w:val="40"/>
        </w:rPr>
        <w:t>PRTR</w:t>
      </w:r>
      <w:r w:rsidR="0005044A" w:rsidRPr="00982D34">
        <w:rPr>
          <w:rFonts w:asciiTheme="minorHAnsi" w:hAnsiTheme="minorHAnsi" w:cstheme="minorHAnsi"/>
          <w:b/>
          <w:bCs/>
          <w:color w:val="auto"/>
          <w:sz w:val="40"/>
          <w:szCs w:val="40"/>
        </w:rPr>
        <w:t xml:space="preserve"> </w:t>
      </w:r>
      <w:r w:rsidR="003C3CE3" w:rsidRPr="00982D34">
        <w:rPr>
          <w:rFonts w:asciiTheme="minorHAnsi" w:hAnsiTheme="minorHAnsi" w:cstheme="minorHAnsi"/>
          <w:b/>
          <w:bCs/>
          <w:color w:val="auto"/>
          <w:sz w:val="40"/>
          <w:szCs w:val="40"/>
        </w:rPr>
        <w:t xml:space="preserve">al </w:t>
      </w:r>
      <w:r w:rsidR="00F924BE" w:rsidRPr="00982D34">
        <w:rPr>
          <w:rFonts w:asciiTheme="minorHAnsi" w:hAnsiTheme="minorHAnsi" w:cstheme="minorHAnsi"/>
          <w:b/>
          <w:bCs/>
          <w:color w:val="auto"/>
          <w:sz w:val="40"/>
          <w:szCs w:val="40"/>
        </w:rPr>
        <w:t>C</w:t>
      </w:r>
      <w:r w:rsidR="003C3CE3" w:rsidRPr="00982D34">
        <w:rPr>
          <w:rFonts w:asciiTheme="minorHAnsi" w:hAnsiTheme="minorHAnsi" w:cstheme="minorHAnsi"/>
          <w:b/>
          <w:bCs/>
          <w:color w:val="auto"/>
          <w:sz w:val="40"/>
          <w:szCs w:val="40"/>
        </w:rPr>
        <w:t xml:space="preserve">ontrato de </w:t>
      </w:r>
      <w:r w:rsidR="00F924BE" w:rsidRPr="00982D34">
        <w:rPr>
          <w:rFonts w:asciiTheme="minorHAnsi" w:hAnsiTheme="minorHAnsi" w:cstheme="minorHAnsi"/>
          <w:b/>
          <w:bCs/>
          <w:color w:val="auto"/>
          <w:sz w:val="40"/>
          <w:szCs w:val="40"/>
        </w:rPr>
        <w:t>R</w:t>
      </w:r>
      <w:r w:rsidR="003C3CE3" w:rsidRPr="00982D34">
        <w:rPr>
          <w:rFonts w:asciiTheme="minorHAnsi" w:hAnsiTheme="minorHAnsi" w:cstheme="minorHAnsi"/>
          <w:b/>
          <w:bCs/>
          <w:color w:val="auto"/>
          <w:sz w:val="40"/>
          <w:szCs w:val="40"/>
        </w:rPr>
        <w:t xml:space="preserve">eafianzamiento entre CERSA </w:t>
      </w:r>
      <w:r w:rsidR="00885AE7" w:rsidRPr="00982D34">
        <w:rPr>
          <w:rFonts w:asciiTheme="minorHAnsi" w:hAnsiTheme="minorHAnsi" w:cstheme="minorHAnsi"/>
          <w:b/>
          <w:bCs/>
          <w:color w:val="auto"/>
          <w:sz w:val="40"/>
          <w:szCs w:val="40"/>
        </w:rPr>
        <w:t>y</w:t>
      </w:r>
      <w:r w:rsidR="002D3AAB" w:rsidRPr="00982D34">
        <w:rPr>
          <w:rFonts w:asciiTheme="minorHAnsi" w:hAnsiTheme="minorHAnsi" w:cstheme="minorHAnsi"/>
          <w:b/>
          <w:bCs/>
          <w:color w:val="auto"/>
          <w:sz w:val="40"/>
          <w:szCs w:val="40"/>
        </w:rPr>
        <w:t xml:space="preserve"> XXXXX</w:t>
      </w:r>
      <w:r w:rsidR="007B7D0C" w:rsidRPr="00982D34">
        <w:rPr>
          <w:rFonts w:asciiTheme="minorHAnsi" w:hAnsiTheme="minorHAnsi" w:cstheme="minorHAnsi"/>
          <w:b/>
          <w:bCs/>
          <w:color w:val="auto"/>
          <w:sz w:val="40"/>
          <w:szCs w:val="40"/>
        </w:rPr>
        <w:t>, S.G.R.</w:t>
      </w:r>
    </w:p>
    <w:p w14:paraId="7781CD1B" w14:textId="77777777" w:rsidR="005F2512" w:rsidRDefault="005F2512" w:rsidP="00465A15">
      <w:pPr>
        <w:spacing w:after="0" w:line="240" w:lineRule="auto"/>
        <w:ind w:left="0"/>
        <w:jc w:val="both"/>
        <w:rPr>
          <w:rFonts w:asciiTheme="minorHAnsi" w:hAnsiTheme="minorHAnsi"/>
          <w:b/>
          <w:color w:val="404040" w:themeColor="text1" w:themeTint="BF"/>
          <w:sz w:val="28"/>
          <w:szCs w:val="28"/>
        </w:rPr>
      </w:pPr>
    </w:p>
    <w:p w14:paraId="3DE92FF4" w14:textId="59188895" w:rsidR="002D6291" w:rsidRPr="00E32980" w:rsidRDefault="002D6291" w:rsidP="00465A15">
      <w:pPr>
        <w:spacing w:after="0" w:line="240" w:lineRule="auto"/>
        <w:ind w:left="0"/>
        <w:jc w:val="both"/>
        <w:rPr>
          <w:rFonts w:asciiTheme="minorHAnsi" w:hAnsiTheme="minorHAnsi"/>
          <w:b/>
          <w:color w:val="auto"/>
          <w:sz w:val="32"/>
          <w:szCs w:val="32"/>
        </w:rPr>
      </w:pPr>
      <w:r w:rsidRPr="00E32980">
        <w:rPr>
          <w:rFonts w:asciiTheme="minorHAnsi" w:hAnsiTheme="minorHAnsi"/>
          <w:b/>
          <w:color w:val="auto"/>
          <w:sz w:val="32"/>
          <w:szCs w:val="32"/>
        </w:rPr>
        <w:t>Asignación de las operaciones al Plan de Recuperación, Transformación y Resiliencia (“PRTR”)</w:t>
      </w:r>
      <w:r w:rsidR="000453A7">
        <w:rPr>
          <w:rFonts w:asciiTheme="minorHAnsi" w:hAnsiTheme="minorHAnsi"/>
          <w:b/>
          <w:color w:val="auto"/>
          <w:sz w:val="32"/>
          <w:szCs w:val="32"/>
        </w:rPr>
        <w:t>, en adelante “Adenda  PRTR”</w:t>
      </w:r>
      <w:r w:rsidRPr="00E32980">
        <w:rPr>
          <w:rFonts w:asciiTheme="minorHAnsi" w:hAnsiTheme="minorHAnsi"/>
          <w:b/>
          <w:color w:val="auto"/>
          <w:sz w:val="32"/>
          <w:szCs w:val="32"/>
        </w:rPr>
        <w:t>.</w:t>
      </w:r>
    </w:p>
    <w:p w14:paraId="35E17B15" w14:textId="37FC93DB" w:rsidR="00B16FA2" w:rsidRPr="00E32980" w:rsidRDefault="00B16FA2" w:rsidP="00465A15">
      <w:pPr>
        <w:spacing w:after="0" w:line="240" w:lineRule="auto"/>
        <w:ind w:left="0"/>
        <w:jc w:val="both"/>
        <w:rPr>
          <w:rFonts w:asciiTheme="minorHAnsi" w:hAnsiTheme="minorHAnsi"/>
          <w:color w:val="auto"/>
          <w:sz w:val="28"/>
          <w:szCs w:val="28"/>
        </w:rPr>
      </w:pPr>
    </w:p>
    <w:p w14:paraId="263BAD7F" w14:textId="419F3EF5" w:rsidR="00B16FA2" w:rsidRPr="00E32980" w:rsidRDefault="00B16FA2"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Objeto de </w:t>
      </w:r>
      <w:r w:rsidR="00372001" w:rsidRPr="00E32980">
        <w:rPr>
          <w:rFonts w:asciiTheme="minorHAnsi" w:eastAsiaTheme="minorEastAsia" w:hAnsiTheme="minorHAnsi" w:cstheme="minorBidi"/>
          <w:b/>
          <w:bCs/>
          <w:smallCaps w:val="0"/>
          <w:color w:val="auto"/>
          <w:spacing w:val="0"/>
        </w:rPr>
        <w:t>la</w:t>
      </w:r>
      <w:r w:rsidRPr="00E32980">
        <w:rPr>
          <w:rFonts w:asciiTheme="minorHAnsi" w:eastAsiaTheme="minorEastAsia" w:hAnsiTheme="minorHAnsi" w:cstheme="minorBidi"/>
          <w:b/>
          <w:bCs/>
          <w:smallCaps w:val="0"/>
          <w:color w:val="auto"/>
          <w:spacing w:val="0"/>
        </w:rPr>
        <w:t xml:space="preserve"> adenda </w:t>
      </w:r>
    </w:p>
    <w:p w14:paraId="1F15EE34" w14:textId="77777777" w:rsidR="00465A15" w:rsidRPr="00E32980" w:rsidRDefault="00465A15" w:rsidP="00465A15">
      <w:pPr>
        <w:pStyle w:val="Prrafodelista"/>
        <w:spacing w:after="0" w:line="240" w:lineRule="auto"/>
        <w:ind w:left="426"/>
        <w:jc w:val="both"/>
        <w:rPr>
          <w:rFonts w:asciiTheme="minorHAnsi" w:hAnsiTheme="minorHAnsi"/>
          <w:b/>
          <w:bCs/>
          <w:color w:val="auto"/>
          <w:sz w:val="24"/>
          <w:szCs w:val="24"/>
        </w:rPr>
      </w:pPr>
    </w:p>
    <w:p w14:paraId="5A7BA4F2" w14:textId="5072490B" w:rsidR="00B16FA2" w:rsidRPr="00E32980" w:rsidRDefault="00653E94"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Esta adenda es parte integrante de</w:t>
      </w:r>
      <w:r w:rsidR="003F2067" w:rsidRPr="00E32980">
        <w:rPr>
          <w:rFonts w:asciiTheme="minorHAnsi" w:hAnsiTheme="minorHAnsi"/>
          <w:color w:val="auto"/>
          <w:sz w:val="24"/>
          <w:szCs w:val="24"/>
        </w:rPr>
        <w:t>l</w:t>
      </w:r>
      <w:r w:rsidRPr="00E32980">
        <w:rPr>
          <w:rFonts w:asciiTheme="minorHAnsi" w:hAnsiTheme="minorHAnsi"/>
          <w:color w:val="auto"/>
          <w:sz w:val="24"/>
          <w:szCs w:val="24"/>
        </w:rPr>
        <w:t xml:space="preserve"> </w:t>
      </w:r>
      <w:r w:rsidRPr="00E32980">
        <w:rPr>
          <w:rFonts w:asciiTheme="minorHAnsi" w:hAnsiTheme="minorHAnsi"/>
          <w:b/>
          <w:bCs/>
          <w:color w:val="auto"/>
          <w:sz w:val="24"/>
          <w:szCs w:val="24"/>
        </w:rPr>
        <w:t>Contrato de Reafianzamiento</w:t>
      </w:r>
      <w:r w:rsidRPr="00E32980">
        <w:rPr>
          <w:rFonts w:asciiTheme="minorHAnsi" w:hAnsiTheme="minorHAnsi"/>
          <w:color w:val="auto"/>
          <w:sz w:val="24"/>
          <w:szCs w:val="24"/>
        </w:rPr>
        <w:t xml:space="preserve"> para el ejercicio 202</w:t>
      </w:r>
      <w:r w:rsidR="00292DE1">
        <w:rPr>
          <w:rFonts w:asciiTheme="minorHAnsi" w:hAnsiTheme="minorHAnsi"/>
          <w:color w:val="auto"/>
          <w:sz w:val="24"/>
          <w:szCs w:val="24"/>
        </w:rPr>
        <w:t>4</w:t>
      </w:r>
      <w:r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suscrito entre CERSA y la SGR</w:t>
      </w:r>
      <w:r w:rsidR="00372001" w:rsidRPr="00E32980">
        <w:rPr>
          <w:rFonts w:asciiTheme="minorHAnsi" w:hAnsiTheme="minorHAnsi"/>
          <w:color w:val="auto"/>
          <w:sz w:val="24"/>
          <w:szCs w:val="24"/>
        </w:rPr>
        <w:t xml:space="preserve">. El </w:t>
      </w:r>
      <w:r w:rsidR="00372001" w:rsidRPr="00E32980">
        <w:rPr>
          <w:rFonts w:asciiTheme="minorHAnsi" w:hAnsiTheme="minorHAnsi"/>
          <w:b/>
          <w:bCs/>
          <w:color w:val="auto"/>
          <w:sz w:val="24"/>
          <w:szCs w:val="24"/>
        </w:rPr>
        <w:t>Contrato de Reafianzamiento</w:t>
      </w:r>
      <w:r w:rsidR="00372001"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regula</w:t>
      </w:r>
      <w:r w:rsidR="00372001" w:rsidRPr="00E32980">
        <w:rPr>
          <w:rFonts w:asciiTheme="minorHAnsi" w:hAnsiTheme="minorHAnsi"/>
          <w:color w:val="auto"/>
          <w:sz w:val="24"/>
          <w:szCs w:val="24"/>
        </w:rPr>
        <w:t xml:space="preserve">, entre otros </w:t>
      </w:r>
      <w:r w:rsidR="0059631F" w:rsidRPr="00E32980">
        <w:rPr>
          <w:rFonts w:asciiTheme="minorHAnsi" w:hAnsiTheme="minorHAnsi"/>
          <w:color w:val="auto"/>
          <w:sz w:val="24"/>
          <w:szCs w:val="24"/>
        </w:rPr>
        <w:t>aspectos, las</w:t>
      </w:r>
      <w:r w:rsidR="00B16FA2" w:rsidRPr="00E32980">
        <w:rPr>
          <w:rFonts w:asciiTheme="minorHAnsi" w:hAnsiTheme="minorHAnsi"/>
          <w:color w:val="auto"/>
          <w:sz w:val="24"/>
          <w:szCs w:val="24"/>
        </w:rPr>
        <w:t xml:space="preserve"> condiciones de</w:t>
      </w:r>
      <w:r w:rsidR="00F24C40"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l</w:t>
      </w:r>
      <w:r w:rsidR="00F24C40" w:rsidRPr="00E32980">
        <w:rPr>
          <w:rFonts w:asciiTheme="minorHAnsi" w:hAnsiTheme="minorHAnsi"/>
          <w:color w:val="auto"/>
          <w:sz w:val="24"/>
          <w:szCs w:val="24"/>
        </w:rPr>
        <w:t xml:space="preserve">a cobertura </w:t>
      </w:r>
      <w:r w:rsidR="00B16FA2" w:rsidRPr="00E32980">
        <w:rPr>
          <w:rFonts w:asciiTheme="minorHAnsi" w:hAnsiTheme="minorHAnsi"/>
          <w:color w:val="auto"/>
          <w:sz w:val="24"/>
          <w:szCs w:val="24"/>
        </w:rPr>
        <w:t>otorgad</w:t>
      </w:r>
      <w:r w:rsidR="00372001" w:rsidRPr="00E32980">
        <w:rPr>
          <w:rFonts w:asciiTheme="minorHAnsi" w:hAnsiTheme="minorHAnsi"/>
          <w:color w:val="auto"/>
          <w:sz w:val="24"/>
          <w:szCs w:val="24"/>
        </w:rPr>
        <w:t>a</w:t>
      </w:r>
      <w:r w:rsidR="00B16FA2" w:rsidRPr="00E32980">
        <w:rPr>
          <w:rFonts w:asciiTheme="minorHAnsi" w:hAnsiTheme="minorHAnsi"/>
          <w:color w:val="auto"/>
          <w:sz w:val="24"/>
          <w:szCs w:val="24"/>
        </w:rPr>
        <w:t xml:space="preserve"> a las operaciones de aval de la SGR en 202</w:t>
      </w:r>
      <w:r w:rsidR="00292DE1">
        <w:rPr>
          <w:rFonts w:asciiTheme="minorHAnsi" w:hAnsiTheme="minorHAnsi"/>
          <w:color w:val="auto"/>
          <w:sz w:val="24"/>
          <w:szCs w:val="24"/>
        </w:rPr>
        <w:t>4</w:t>
      </w:r>
      <w:r w:rsidR="00372001"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incluyen</w:t>
      </w:r>
      <w:r w:rsidR="00372001" w:rsidRPr="00E32980">
        <w:rPr>
          <w:rFonts w:asciiTheme="minorHAnsi" w:hAnsiTheme="minorHAnsi"/>
          <w:color w:val="auto"/>
          <w:sz w:val="24"/>
          <w:szCs w:val="24"/>
        </w:rPr>
        <w:t>do</w:t>
      </w:r>
      <w:r w:rsidR="00B16FA2" w:rsidRPr="00E32980">
        <w:rPr>
          <w:rFonts w:asciiTheme="minorHAnsi" w:hAnsiTheme="minorHAnsi"/>
          <w:color w:val="auto"/>
          <w:sz w:val="24"/>
          <w:szCs w:val="24"/>
        </w:rPr>
        <w:t xml:space="preserve"> las </w:t>
      </w:r>
      <w:r w:rsidR="00F24C40" w:rsidRPr="00E32980">
        <w:rPr>
          <w:rFonts w:asciiTheme="minorHAnsi" w:hAnsiTheme="minorHAnsi"/>
          <w:color w:val="auto"/>
          <w:sz w:val="24"/>
          <w:szCs w:val="24"/>
        </w:rPr>
        <w:t xml:space="preserve">tipologías de </w:t>
      </w:r>
      <w:r w:rsidR="00B16FA2" w:rsidRPr="00E32980">
        <w:rPr>
          <w:rFonts w:asciiTheme="minorHAnsi" w:hAnsiTheme="minorHAnsi"/>
          <w:color w:val="auto"/>
          <w:sz w:val="24"/>
          <w:szCs w:val="24"/>
        </w:rPr>
        <w:t xml:space="preserve">operaciones </w:t>
      </w:r>
      <w:r w:rsidR="00F24C40" w:rsidRPr="00E32980">
        <w:rPr>
          <w:rFonts w:asciiTheme="minorHAnsi" w:hAnsiTheme="minorHAnsi"/>
          <w:color w:val="auto"/>
          <w:sz w:val="24"/>
          <w:szCs w:val="24"/>
        </w:rPr>
        <w:t xml:space="preserve">y empresas </w:t>
      </w:r>
      <w:r w:rsidR="00B16FA2" w:rsidRPr="00E32980">
        <w:rPr>
          <w:rFonts w:asciiTheme="minorHAnsi" w:hAnsiTheme="minorHAnsi"/>
          <w:color w:val="auto"/>
          <w:sz w:val="24"/>
          <w:szCs w:val="24"/>
        </w:rPr>
        <w:t xml:space="preserve">que pueden contar con cobertura de CERSA, los porcentajes de cobertura de cada tipología de operaciones y los límites a la misma. </w:t>
      </w:r>
    </w:p>
    <w:p w14:paraId="5473C083" w14:textId="77777777" w:rsidR="00B16FA2" w:rsidRPr="00E32980" w:rsidRDefault="00B16FA2" w:rsidP="00465A15">
      <w:pPr>
        <w:spacing w:after="0" w:line="240" w:lineRule="auto"/>
        <w:ind w:left="0"/>
        <w:jc w:val="both"/>
        <w:rPr>
          <w:rFonts w:asciiTheme="minorHAnsi" w:hAnsiTheme="minorHAnsi"/>
          <w:color w:val="auto"/>
          <w:sz w:val="24"/>
          <w:szCs w:val="24"/>
        </w:rPr>
      </w:pPr>
    </w:p>
    <w:p w14:paraId="3263929F" w14:textId="1B3626AD" w:rsidR="00292DE1" w:rsidRDefault="00B16FA2" w:rsidP="00292DE1">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objeto de la </w:t>
      </w:r>
      <w:r w:rsidR="00372001" w:rsidRPr="00E32980">
        <w:rPr>
          <w:rFonts w:asciiTheme="minorHAnsi" w:hAnsiTheme="minorHAnsi"/>
          <w:color w:val="auto"/>
          <w:sz w:val="24"/>
          <w:szCs w:val="24"/>
        </w:rPr>
        <w:t xml:space="preserve">presente </w:t>
      </w:r>
      <w:r w:rsidRPr="00E32980">
        <w:rPr>
          <w:rFonts w:asciiTheme="minorHAnsi" w:hAnsiTheme="minorHAnsi"/>
          <w:color w:val="auto"/>
          <w:sz w:val="24"/>
          <w:szCs w:val="24"/>
        </w:rPr>
        <w:t>adenda es</w:t>
      </w:r>
      <w:r w:rsidR="00FD6D79" w:rsidRPr="00E32980">
        <w:rPr>
          <w:rFonts w:asciiTheme="minorHAnsi" w:hAnsiTheme="minorHAnsi"/>
          <w:color w:val="auto"/>
          <w:sz w:val="24"/>
          <w:szCs w:val="24"/>
        </w:rPr>
        <w:t xml:space="preserve">, como se prevé en el apartado 5.3 del </w:t>
      </w:r>
      <w:r w:rsidR="00FD6D79" w:rsidRPr="00E32980">
        <w:rPr>
          <w:rFonts w:asciiTheme="minorHAnsi" w:hAnsiTheme="minorHAnsi"/>
          <w:b/>
          <w:bCs/>
          <w:color w:val="auto"/>
          <w:sz w:val="24"/>
          <w:szCs w:val="24"/>
        </w:rPr>
        <w:t>Contrato de Reafianzamiento</w:t>
      </w:r>
      <w:r w:rsidR="00FD6D79"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determinar las condiciones de elegibilidad y requisitos para que las referidas operaciones, con la cobertura que les sea </w:t>
      </w:r>
      <w:r w:rsidR="00E02DE7" w:rsidRPr="00E32980">
        <w:rPr>
          <w:rFonts w:asciiTheme="minorHAnsi" w:hAnsiTheme="minorHAnsi"/>
          <w:color w:val="auto"/>
          <w:sz w:val="24"/>
          <w:szCs w:val="24"/>
        </w:rPr>
        <w:t>aplicable de acuerdo con el Contrato de Reafianzamiento, sean</w:t>
      </w:r>
      <w:r w:rsidR="00F24C40" w:rsidRPr="00E32980">
        <w:rPr>
          <w:rFonts w:asciiTheme="minorHAnsi" w:hAnsiTheme="minorHAnsi"/>
          <w:color w:val="auto"/>
          <w:sz w:val="24"/>
          <w:szCs w:val="24"/>
        </w:rPr>
        <w:t xml:space="preserve"> </w:t>
      </w:r>
      <w:r w:rsidR="00E02DE7" w:rsidRPr="00E32980">
        <w:rPr>
          <w:rFonts w:asciiTheme="minorHAnsi" w:hAnsiTheme="minorHAnsi"/>
          <w:color w:val="auto"/>
          <w:sz w:val="24"/>
          <w:szCs w:val="24"/>
        </w:rPr>
        <w:t xml:space="preserve">asignadas a la línea de apoyo </w:t>
      </w:r>
      <w:r w:rsidR="00C559B8" w:rsidRPr="00E32980">
        <w:rPr>
          <w:rFonts w:asciiTheme="minorHAnsi" w:hAnsiTheme="minorHAnsi"/>
          <w:color w:val="auto"/>
          <w:sz w:val="24"/>
          <w:szCs w:val="24"/>
        </w:rPr>
        <w:t xml:space="preserve">del </w:t>
      </w:r>
      <w:r w:rsidR="00E02DE7" w:rsidRPr="00E32980">
        <w:rPr>
          <w:rFonts w:asciiTheme="minorHAnsi" w:hAnsiTheme="minorHAnsi"/>
          <w:b/>
          <w:bCs/>
          <w:color w:val="auto"/>
          <w:sz w:val="24"/>
          <w:szCs w:val="24"/>
        </w:rPr>
        <w:t xml:space="preserve">Plan de Recuperación, Transformación y Resiliencia </w:t>
      </w:r>
      <w:r w:rsidR="00C559B8" w:rsidRPr="00E32980">
        <w:rPr>
          <w:rFonts w:asciiTheme="minorHAnsi" w:hAnsiTheme="minorHAnsi"/>
          <w:b/>
          <w:bCs/>
          <w:color w:val="auto"/>
          <w:sz w:val="24"/>
          <w:szCs w:val="24"/>
        </w:rPr>
        <w:t>(“PRTR”)</w:t>
      </w:r>
      <w:r w:rsidR="00292DE1">
        <w:rPr>
          <w:rFonts w:asciiTheme="minorHAnsi" w:hAnsiTheme="minorHAnsi"/>
          <w:b/>
          <w:bCs/>
          <w:color w:val="auto"/>
          <w:sz w:val="24"/>
          <w:szCs w:val="24"/>
        </w:rPr>
        <w:t xml:space="preserve">, </w:t>
      </w:r>
      <w:r w:rsidR="00C559B8" w:rsidRPr="00E32980">
        <w:rPr>
          <w:rFonts w:asciiTheme="minorHAnsi" w:hAnsiTheme="minorHAnsi"/>
          <w:color w:val="auto"/>
          <w:sz w:val="24"/>
          <w:szCs w:val="24"/>
        </w:rPr>
        <w:t xml:space="preserve">en el que participa CERSA </w:t>
      </w:r>
      <w:r w:rsidR="00E02DE7" w:rsidRPr="00E32980">
        <w:rPr>
          <w:rFonts w:asciiTheme="minorHAnsi" w:hAnsiTheme="minorHAnsi"/>
          <w:color w:val="auto"/>
          <w:sz w:val="24"/>
          <w:szCs w:val="24"/>
        </w:rPr>
        <w:t>que se describe en el apartado siguiente</w:t>
      </w:r>
      <w:r w:rsidR="0052393B">
        <w:rPr>
          <w:rFonts w:asciiTheme="minorHAnsi" w:hAnsiTheme="minorHAnsi"/>
          <w:color w:val="auto"/>
          <w:sz w:val="24"/>
          <w:szCs w:val="24"/>
        </w:rPr>
        <w:t>.</w:t>
      </w:r>
    </w:p>
    <w:p w14:paraId="6A266EE2" w14:textId="77777777" w:rsidR="00545CAA" w:rsidRPr="00292DE1" w:rsidRDefault="00545CAA" w:rsidP="00292DE1">
      <w:pPr>
        <w:spacing w:after="0" w:line="240" w:lineRule="auto"/>
        <w:ind w:left="0"/>
        <w:jc w:val="both"/>
        <w:rPr>
          <w:rFonts w:asciiTheme="minorHAnsi" w:hAnsiTheme="minorHAnsi"/>
          <w:color w:val="auto"/>
          <w:sz w:val="24"/>
          <w:szCs w:val="24"/>
        </w:rPr>
      </w:pPr>
    </w:p>
    <w:p w14:paraId="771B3476" w14:textId="73446FDE" w:rsidR="00B74F1F" w:rsidRPr="00E32980" w:rsidRDefault="00C559B8"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Participación de CERSA en </w:t>
      </w:r>
      <w:r w:rsidR="001A676D">
        <w:rPr>
          <w:rFonts w:asciiTheme="minorHAnsi" w:eastAsiaTheme="minorEastAsia" w:hAnsiTheme="minorHAnsi" w:cstheme="minorBidi"/>
          <w:b/>
          <w:bCs/>
          <w:smallCaps w:val="0"/>
          <w:color w:val="auto"/>
          <w:spacing w:val="0"/>
        </w:rPr>
        <w:t>e</w:t>
      </w:r>
      <w:r w:rsidR="00292DE1">
        <w:rPr>
          <w:rFonts w:asciiTheme="minorHAnsi" w:eastAsiaTheme="minorEastAsia" w:hAnsiTheme="minorHAnsi" w:cstheme="minorBidi"/>
          <w:b/>
          <w:bCs/>
          <w:smallCaps w:val="0"/>
          <w:color w:val="auto"/>
          <w:spacing w:val="0"/>
        </w:rPr>
        <w:t>l</w:t>
      </w:r>
      <w:r w:rsidRPr="00E32980">
        <w:rPr>
          <w:rFonts w:asciiTheme="minorHAnsi" w:eastAsiaTheme="minorEastAsia" w:hAnsiTheme="minorHAnsi" w:cstheme="minorBidi"/>
          <w:b/>
          <w:bCs/>
          <w:smallCaps w:val="0"/>
          <w:color w:val="auto"/>
          <w:spacing w:val="0"/>
        </w:rPr>
        <w:t xml:space="preserve"> </w:t>
      </w:r>
      <w:r w:rsidR="00FD6D79" w:rsidRPr="00E32980">
        <w:rPr>
          <w:rFonts w:asciiTheme="minorHAnsi" w:eastAsiaTheme="minorEastAsia" w:hAnsiTheme="minorHAnsi" w:cstheme="minorBidi"/>
          <w:b/>
          <w:bCs/>
          <w:smallCaps w:val="0"/>
          <w:color w:val="auto"/>
          <w:spacing w:val="0"/>
        </w:rPr>
        <w:t>PRT</w:t>
      </w:r>
      <w:r w:rsidR="00162BCC" w:rsidRPr="00E32980">
        <w:rPr>
          <w:rFonts w:asciiTheme="minorHAnsi" w:eastAsiaTheme="minorEastAsia" w:hAnsiTheme="minorHAnsi" w:cstheme="minorBidi"/>
          <w:b/>
          <w:bCs/>
          <w:smallCaps w:val="0"/>
          <w:color w:val="auto"/>
          <w:spacing w:val="0"/>
        </w:rPr>
        <w:t>R</w:t>
      </w:r>
    </w:p>
    <w:p w14:paraId="2A05CB1A"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008F6C67" w14:textId="3F54E4F2" w:rsidR="00292DE1" w:rsidRPr="00292DE1" w:rsidRDefault="00ED3D2E" w:rsidP="00292DE1">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Con fecha 16 de junio de 2021, la Comisión Europea aprobó el </w:t>
      </w:r>
      <w:r w:rsidRPr="00E32980">
        <w:rPr>
          <w:rFonts w:asciiTheme="minorHAnsi" w:hAnsiTheme="minorHAnsi"/>
          <w:b/>
          <w:bCs/>
          <w:color w:val="auto"/>
          <w:sz w:val="24"/>
          <w:szCs w:val="24"/>
        </w:rPr>
        <w:t xml:space="preserve">Plan de Recuperación, Transformación y Resiliencia (“PRTR”) </w:t>
      </w:r>
      <w:r w:rsidRPr="00E32980">
        <w:rPr>
          <w:rFonts w:asciiTheme="minorHAnsi" w:hAnsiTheme="minorHAnsi"/>
          <w:color w:val="auto"/>
          <w:sz w:val="24"/>
          <w:szCs w:val="24"/>
        </w:rPr>
        <w:t xml:space="preserve">para España. Posteriormente, </w:t>
      </w:r>
      <w:r w:rsidRPr="00292DE1">
        <w:rPr>
          <w:rFonts w:asciiTheme="minorHAnsi" w:hAnsiTheme="minorHAnsi"/>
          <w:color w:val="auto"/>
          <w:sz w:val="24"/>
          <w:szCs w:val="24"/>
        </w:rPr>
        <w:t>el pasado 2 de octubre de 2023</w:t>
      </w:r>
      <w:r>
        <w:rPr>
          <w:rFonts w:asciiTheme="minorHAnsi" w:hAnsiTheme="minorHAnsi"/>
          <w:color w:val="auto"/>
          <w:sz w:val="24"/>
          <w:szCs w:val="24"/>
        </w:rPr>
        <w:t xml:space="preserve">, se </w:t>
      </w:r>
      <w:r w:rsidR="009525B7" w:rsidRPr="00292DE1">
        <w:rPr>
          <w:rFonts w:asciiTheme="minorHAnsi" w:hAnsiTheme="minorHAnsi"/>
          <w:color w:val="auto"/>
          <w:sz w:val="24"/>
          <w:szCs w:val="24"/>
        </w:rPr>
        <w:t xml:space="preserve">aprobó la adenda </w:t>
      </w:r>
      <w:r w:rsidR="0052393B">
        <w:rPr>
          <w:rFonts w:asciiTheme="minorHAnsi" w:hAnsiTheme="minorHAnsi"/>
          <w:color w:val="auto"/>
          <w:sz w:val="24"/>
          <w:szCs w:val="24"/>
        </w:rPr>
        <w:t xml:space="preserve">a </w:t>
      </w:r>
      <w:r>
        <w:rPr>
          <w:rFonts w:asciiTheme="minorHAnsi" w:hAnsiTheme="minorHAnsi"/>
          <w:color w:val="auto"/>
          <w:sz w:val="24"/>
          <w:szCs w:val="24"/>
        </w:rPr>
        <w:t xml:space="preserve">este PRTR </w:t>
      </w:r>
      <w:r w:rsidR="00545CAA">
        <w:rPr>
          <w:rFonts w:asciiTheme="minorHAnsi" w:hAnsiTheme="minorHAnsi"/>
          <w:color w:val="auto"/>
          <w:sz w:val="24"/>
          <w:szCs w:val="24"/>
        </w:rPr>
        <w:t xml:space="preserve">para España </w:t>
      </w:r>
      <w:r>
        <w:rPr>
          <w:rFonts w:asciiTheme="minorHAnsi" w:hAnsiTheme="minorHAnsi"/>
          <w:color w:val="auto"/>
          <w:sz w:val="24"/>
          <w:szCs w:val="24"/>
        </w:rPr>
        <w:t>con la aportación de fondos adicionales</w:t>
      </w:r>
      <w:r w:rsidR="00545CAA">
        <w:rPr>
          <w:rFonts w:asciiTheme="minorHAnsi" w:hAnsiTheme="minorHAnsi"/>
          <w:color w:val="auto"/>
          <w:sz w:val="24"/>
          <w:szCs w:val="24"/>
        </w:rPr>
        <w:t xml:space="preserve"> y el establecimiento de nuevas medidas o ampliación de las mismas</w:t>
      </w:r>
      <w:r>
        <w:rPr>
          <w:rFonts w:asciiTheme="minorHAnsi" w:hAnsiTheme="minorHAnsi"/>
          <w:color w:val="auto"/>
          <w:sz w:val="24"/>
          <w:szCs w:val="24"/>
        </w:rPr>
        <w:t xml:space="preserve">. </w:t>
      </w:r>
      <w:r w:rsidR="005C78E0">
        <w:rPr>
          <w:rFonts w:asciiTheme="minorHAnsi" w:hAnsiTheme="minorHAnsi"/>
          <w:color w:val="auto"/>
          <w:sz w:val="24"/>
          <w:szCs w:val="24"/>
        </w:rPr>
        <w:t>El PRTR</w:t>
      </w:r>
      <w:r w:rsidR="005C78E0" w:rsidRPr="00292DE1">
        <w:rPr>
          <w:rFonts w:asciiTheme="minorHAnsi" w:hAnsiTheme="minorHAnsi"/>
          <w:color w:val="auto"/>
          <w:sz w:val="24"/>
          <w:szCs w:val="24"/>
        </w:rPr>
        <w:t xml:space="preserve"> permitirá movilizar la totalidad de recursos asignados a España de los fondos Next Generation EU</w:t>
      </w:r>
      <w:r w:rsidR="005C78E0">
        <w:rPr>
          <w:rFonts w:asciiTheme="minorHAnsi" w:hAnsiTheme="minorHAnsi"/>
          <w:color w:val="auto"/>
          <w:sz w:val="24"/>
          <w:szCs w:val="24"/>
        </w:rPr>
        <w:t xml:space="preserve">, entre transferencias y préstamos, por importe superior a CIENTO CINCUENTA MIL MILLONES DE EUROS (150.000.000.000 €). </w:t>
      </w:r>
    </w:p>
    <w:p w14:paraId="193E5B3A" w14:textId="77777777" w:rsidR="00292DE1" w:rsidRPr="00292DE1" w:rsidRDefault="00292DE1" w:rsidP="00292DE1">
      <w:pPr>
        <w:spacing w:after="0" w:line="240" w:lineRule="auto"/>
        <w:ind w:left="0"/>
        <w:jc w:val="both"/>
        <w:rPr>
          <w:rFonts w:asciiTheme="minorHAnsi" w:hAnsiTheme="minorHAnsi"/>
          <w:color w:val="auto"/>
          <w:sz w:val="24"/>
          <w:szCs w:val="24"/>
        </w:rPr>
      </w:pPr>
    </w:p>
    <w:p w14:paraId="4E988A32" w14:textId="7AC1EB9F" w:rsidR="001E3837" w:rsidRPr="00ED3D2E" w:rsidRDefault="008F30A2"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CERSA ha sido incluida</w:t>
      </w:r>
      <w:r w:rsidR="00ED3D2E">
        <w:rPr>
          <w:rFonts w:asciiTheme="minorHAnsi" w:hAnsiTheme="minorHAnsi"/>
          <w:color w:val="auto"/>
          <w:sz w:val="24"/>
          <w:szCs w:val="24"/>
        </w:rPr>
        <w:t>, tanto en la primera parte del PRTR como en la adenda posterior</w:t>
      </w:r>
      <w:r w:rsidR="0052393B">
        <w:rPr>
          <w:rFonts w:asciiTheme="minorHAnsi" w:hAnsiTheme="minorHAnsi"/>
          <w:color w:val="auto"/>
          <w:sz w:val="24"/>
          <w:szCs w:val="24"/>
        </w:rPr>
        <w:t>,</w:t>
      </w:r>
      <w:r w:rsidR="00ED3D2E">
        <w:rPr>
          <w:rFonts w:asciiTheme="minorHAnsi" w:hAnsiTheme="minorHAnsi"/>
          <w:color w:val="auto"/>
          <w:sz w:val="24"/>
          <w:szCs w:val="24"/>
        </w:rPr>
        <w:t xml:space="preserve"> </w:t>
      </w:r>
      <w:r w:rsidRPr="00E32980">
        <w:rPr>
          <w:rFonts w:asciiTheme="minorHAnsi" w:hAnsiTheme="minorHAnsi"/>
          <w:color w:val="auto"/>
          <w:sz w:val="24"/>
          <w:szCs w:val="24"/>
        </w:rPr>
        <w:t xml:space="preserve">dentro del Componente 13 (Impulso a la </w:t>
      </w:r>
      <w:r w:rsidRPr="00ED3D2E">
        <w:rPr>
          <w:rFonts w:asciiTheme="minorHAnsi" w:hAnsiTheme="minorHAnsi"/>
          <w:color w:val="auto"/>
          <w:sz w:val="24"/>
          <w:szCs w:val="24"/>
        </w:rPr>
        <w:t>PYME</w:t>
      </w:r>
      <w:r w:rsidRPr="00E32980">
        <w:rPr>
          <w:rFonts w:asciiTheme="minorHAnsi" w:hAnsiTheme="minorHAnsi"/>
          <w:color w:val="auto"/>
          <w:sz w:val="24"/>
          <w:szCs w:val="24"/>
        </w:rPr>
        <w:t xml:space="preserve">). </w:t>
      </w:r>
      <w:r w:rsidR="00854E79" w:rsidRPr="00E32980">
        <w:rPr>
          <w:rFonts w:asciiTheme="minorHAnsi" w:hAnsiTheme="minorHAnsi"/>
          <w:color w:val="auto"/>
          <w:sz w:val="24"/>
          <w:szCs w:val="24"/>
        </w:rPr>
        <w:t>La</w:t>
      </w:r>
      <w:r w:rsidR="00ED3D2E">
        <w:rPr>
          <w:rFonts w:asciiTheme="minorHAnsi" w:hAnsiTheme="minorHAnsi"/>
          <w:color w:val="auto"/>
          <w:sz w:val="24"/>
          <w:szCs w:val="24"/>
        </w:rPr>
        <w:t>s</w:t>
      </w:r>
      <w:r w:rsidR="00854E79" w:rsidRPr="00E32980">
        <w:rPr>
          <w:rFonts w:asciiTheme="minorHAnsi" w:hAnsiTheme="minorHAnsi"/>
          <w:color w:val="auto"/>
          <w:sz w:val="24"/>
          <w:szCs w:val="24"/>
        </w:rPr>
        <w:t xml:space="preserve"> </w:t>
      </w:r>
      <w:r w:rsidR="00343CF1">
        <w:rPr>
          <w:rFonts w:asciiTheme="minorHAnsi" w:hAnsiTheme="minorHAnsi"/>
          <w:color w:val="auto"/>
          <w:sz w:val="24"/>
          <w:szCs w:val="24"/>
        </w:rPr>
        <w:t>medida</w:t>
      </w:r>
      <w:r w:rsidR="00ED3D2E">
        <w:rPr>
          <w:rFonts w:asciiTheme="minorHAnsi" w:hAnsiTheme="minorHAnsi"/>
          <w:color w:val="auto"/>
          <w:sz w:val="24"/>
          <w:szCs w:val="24"/>
        </w:rPr>
        <w:t>s</w:t>
      </w:r>
      <w:r w:rsidR="00343CF1" w:rsidRPr="00E32980">
        <w:rPr>
          <w:rFonts w:asciiTheme="minorHAnsi" w:hAnsiTheme="minorHAnsi"/>
          <w:color w:val="auto"/>
          <w:sz w:val="24"/>
          <w:szCs w:val="24"/>
        </w:rPr>
        <w:t xml:space="preserve"> </w:t>
      </w:r>
      <w:r w:rsidR="00FD6D79" w:rsidRPr="00E32980">
        <w:rPr>
          <w:rFonts w:asciiTheme="minorHAnsi" w:hAnsiTheme="minorHAnsi"/>
          <w:color w:val="auto"/>
          <w:sz w:val="24"/>
          <w:szCs w:val="24"/>
        </w:rPr>
        <w:t>de la</w:t>
      </w:r>
      <w:r w:rsidR="00ED3D2E">
        <w:rPr>
          <w:rFonts w:asciiTheme="minorHAnsi" w:hAnsiTheme="minorHAnsi"/>
          <w:color w:val="auto"/>
          <w:sz w:val="24"/>
          <w:szCs w:val="24"/>
        </w:rPr>
        <w:t>s</w:t>
      </w:r>
      <w:r w:rsidR="00FD6D79" w:rsidRPr="00E32980">
        <w:rPr>
          <w:rFonts w:asciiTheme="minorHAnsi" w:hAnsiTheme="minorHAnsi"/>
          <w:color w:val="auto"/>
          <w:sz w:val="24"/>
          <w:szCs w:val="24"/>
        </w:rPr>
        <w:t xml:space="preserve"> que</w:t>
      </w:r>
      <w:r w:rsidR="00854E79" w:rsidRPr="00E32980">
        <w:rPr>
          <w:rFonts w:asciiTheme="minorHAnsi" w:hAnsiTheme="minorHAnsi"/>
          <w:color w:val="auto"/>
          <w:sz w:val="24"/>
          <w:szCs w:val="24"/>
        </w:rPr>
        <w:t xml:space="preserve"> CERSA participa </w:t>
      </w:r>
      <w:r w:rsidR="00ED3D2E">
        <w:rPr>
          <w:rFonts w:asciiTheme="minorHAnsi" w:hAnsiTheme="minorHAnsi"/>
          <w:color w:val="auto"/>
          <w:sz w:val="24"/>
          <w:szCs w:val="24"/>
        </w:rPr>
        <w:t xml:space="preserve">son </w:t>
      </w:r>
      <w:r w:rsidR="00854E79" w:rsidRPr="00E32980">
        <w:rPr>
          <w:rFonts w:asciiTheme="minorHAnsi" w:hAnsiTheme="minorHAnsi"/>
          <w:color w:val="auto"/>
          <w:sz w:val="24"/>
          <w:szCs w:val="24"/>
        </w:rPr>
        <w:t xml:space="preserve">la </w:t>
      </w:r>
      <w:r w:rsidR="00ED3D2E" w:rsidRPr="00E32980">
        <w:rPr>
          <w:rFonts w:asciiTheme="minorHAnsi" w:hAnsiTheme="minorHAnsi"/>
          <w:color w:val="auto"/>
          <w:sz w:val="24"/>
          <w:szCs w:val="24"/>
        </w:rPr>
        <w:t>C13.I2</w:t>
      </w:r>
      <w:r w:rsidR="00ED3D2E">
        <w:rPr>
          <w:rFonts w:asciiTheme="minorHAnsi" w:hAnsiTheme="minorHAnsi"/>
          <w:color w:val="auto"/>
          <w:sz w:val="24"/>
          <w:szCs w:val="24"/>
        </w:rPr>
        <w:t xml:space="preserve"> y</w:t>
      </w:r>
      <w:r w:rsidR="00545CAA">
        <w:rPr>
          <w:rFonts w:asciiTheme="minorHAnsi" w:hAnsiTheme="minorHAnsi"/>
          <w:color w:val="auto"/>
          <w:sz w:val="24"/>
          <w:szCs w:val="24"/>
        </w:rPr>
        <w:t xml:space="preserve"> la</w:t>
      </w:r>
      <w:r w:rsidR="00ED3D2E">
        <w:rPr>
          <w:rFonts w:asciiTheme="minorHAnsi" w:hAnsiTheme="minorHAnsi"/>
          <w:color w:val="auto"/>
          <w:sz w:val="24"/>
          <w:szCs w:val="24"/>
        </w:rPr>
        <w:t xml:space="preserve"> </w:t>
      </w:r>
      <w:r w:rsidR="00343CF1" w:rsidRPr="00ED3D2E">
        <w:rPr>
          <w:rFonts w:asciiTheme="minorHAnsi" w:hAnsiTheme="minorHAnsi"/>
          <w:color w:val="auto"/>
          <w:sz w:val="24"/>
          <w:szCs w:val="24"/>
        </w:rPr>
        <w:t>C13.I11</w:t>
      </w:r>
      <w:r w:rsidR="00ED3D2E" w:rsidRPr="00ED3D2E">
        <w:rPr>
          <w:rFonts w:asciiTheme="minorHAnsi" w:hAnsiTheme="minorHAnsi"/>
          <w:color w:val="auto"/>
          <w:sz w:val="24"/>
          <w:szCs w:val="24"/>
        </w:rPr>
        <w:t xml:space="preserve"> </w:t>
      </w:r>
      <w:r w:rsidR="00854E79" w:rsidRPr="00E32980">
        <w:rPr>
          <w:rFonts w:asciiTheme="minorHAnsi" w:hAnsiTheme="minorHAnsi"/>
          <w:color w:val="auto"/>
          <w:sz w:val="24"/>
          <w:szCs w:val="24"/>
        </w:rPr>
        <w:t xml:space="preserve">cuyo objetivo </w:t>
      </w:r>
      <w:r w:rsidR="005C78E0">
        <w:rPr>
          <w:rFonts w:asciiTheme="minorHAnsi" w:hAnsiTheme="minorHAnsi"/>
          <w:color w:val="auto"/>
          <w:sz w:val="24"/>
          <w:szCs w:val="24"/>
        </w:rPr>
        <w:t xml:space="preserve">principal </w:t>
      </w:r>
      <w:r w:rsidR="00854E79" w:rsidRPr="00E32980">
        <w:rPr>
          <w:rFonts w:asciiTheme="minorHAnsi" w:hAnsiTheme="minorHAnsi"/>
          <w:color w:val="auto"/>
          <w:sz w:val="24"/>
          <w:szCs w:val="24"/>
        </w:rPr>
        <w:t xml:space="preserve">es la </w:t>
      </w:r>
      <w:r w:rsidR="00CF04A7" w:rsidRPr="00E32980">
        <w:rPr>
          <w:rFonts w:asciiTheme="minorHAnsi" w:hAnsiTheme="minorHAnsi"/>
          <w:color w:val="auto"/>
          <w:sz w:val="24"/>
          <w:szCs w:val="24"/>
        </w:rPr>
        <w:t>p</w:t>
      </w:r>
      <w:r w:rsidR="00854E79" w:rsidRPr="00E32980">
        <w:rPr>
          <w:rFonts w:asciiTheme="minorHAnsi" w:hAnsiTheme="minorHAnsi"/>
          <w:color w:val="auto"/>
          <w:sz w:val="24"/>
          <w:szCs w:val="24"/>
        </w:rPr>
        <w:t xml:space="preserve">romoción del crecimiento de las </w:t>
      </w:r>
      <w:r w:rsidR="00FD6D79" w:rsidRPr="005C78E0">
        <w:rPr>
          <w:rFonts w:asciiTheme="minorHAnsi" w:hAnsiTheme="minorHAnsi"/>
          <w:b/>
          <w:bCs/>
          <w:color w:val="auto"/>
          <w:sz w:val="24"/>
          <w:szCs w:val="24"/>
        </w:rPr>
        <w:t>PYME</w:t>
      </w:r>
      <w:r w:rsidR="00854E79" w:rsidRPr="00ED3D2E">
        <w:rPr>
          <w:rFonts w:asciiTheme="minorHAnsi" w:hAnsiTheme="minorHAnsi"/>
          <w:color w:val="auto"/>
          <w:sz w:val="24"/>
          <w:szCs w:val="24"/>
        </w:rPr>
        <w:t xml:space="preserve"> </w:t>
      </w:r>
      <w:r w:rsidR="00854E79" w:rsidRPr="00E32980">
        <w:rPr>
          <w:rFonts w:asciiTheme="minorHAnsi" w:hAnsiTheme="minorHAnsi"/>
          <w:color w:val="auto"/>
          <w:sz w:val="24"/>
          <w:szCs w:val="24"/>
        </w:rPr>
        <w:t xml:space="preserve">a través </w:t>
      </w:r>
      <w:r w:rsidR="00343CF1">
        <w:rPr>
          <w:rFonts w:asciiTheme="minorHAnsi" w:hAnsiTheme="minorHAnsi"/>
          <w:color w:val="auto"/>
          <w:sz w:val="24"/>
          <w:szCs w:val="24"/>
        </w:rPr>
        <w:t>diferentes</w:t>
      </w:r>
      <w:r w:rsidR="00854E79" w:rsidRPr="00E32980">
        <w:rPr>
          <w:rFonts w:asciiTheme="minorHAnsi" w:hAnsiTheme="minorHAnsi"/>
          <w:color w:val="auto"/>
          <w:sz w:val="24"/>
          <w:szCs w:val="24"/>
        </w:rPr>
        <w:t xml:space="preserve"> líneas de actuación</w:t>
      </w:r>
      <w:r w:rsidR="00653E94" w:rsidRPr="00E32980">
        <w:rPr>
          <w:rFonts w:asciiTheme="minorHAnsi" w:hAnsiTheme="minorHAnsi"/>
          <w:color w:val="auto"/>
          <w:sz w:val="24"/>
          <w:szCs w:val="24"/>
        </w:rPr>
        <w:t>.</w:t>
      </w:r>
      <w:r w:rsidR="001E3837">
        <w:rPr>
          <w:rFonts w:asciiTheme="minorHAnsi" w:hAnsiTheme="minorHAnsi"/>
          <w:color w:val="auto"/>
          <w:sz w:val="24"/>
          <w:szCs w:val="24"/>
        </w:rPr>
        <w:t xml:space="preserve"> </w:t>
      </w:r>
    </w:p>
    <w:p w14:paraId="5594B281" w14:textId="77777777" w:rsidR="00ED3D2E" w:rsidRDefault="00ED3D2E" w:rsidP="00465A15">
      <w:pPr>
        <w:spacing w:after="0" w:line="240" w:lineRule="auto"/>
        <w:ind w:left="0"/>
        <w:jc w:val="both"/>
        <w:rPr>
          <w:rFonts w:asciiTheme="minorHAnsi" w:hAnsiTheme="minorHAnsi"/>
          <w:color w:val="auto"/>
          <w:sz w:val="24"/>
          <w:szCs w:val="24"/>
        </w:rPr>
      </w:pPr>
    </w:p>
    <w:p w14:paraId="24C1409E" w14:textId="41C61578" w:rsidR="0027446C" w:rsidRPr="00E32980" w:rsidRDefault="002F266C"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Como parte de esta línea de acción, CERSA brindará apoyo a largo plazo a través de su </w:t>
      </w:r>
      <w:r w:rsidR="00CF04A7" w:rsidRPr="00E32980">
        <w:rPr>
          <w:rFonts w:asciiTheme="minorHAnsi" w:hAnsiTheme="minorHAnsi"/>
          <w:color w:val="auto"/>
          <w:sz w:val="24"/>
          <w:szCs w:val="24"/>
        </w:rPr>
        <w:t>reafianzamiento</w:t>
      </w:r>
      <w:r w:rsidRPr="00E32980">
        <w:rPr>
          <w:rFonts w:asciiTheme="minorHAnsi" w:hAnsiTheme="minorHAnsi"/>
          <w:color w:val="auto"/>
          <w:sz w:val="24"/>
          <w:szCs w:val="24"/>
        </w:rPr>
        <w:t xml:space="preserve"> a las </w:t>
      </w:r>
      <w:r w:rsidR="0027446C" w:rsidRPr="00E32980">
        <w:rPr>
          <w:rFonts w:asciiTheme="minorHAnsi" w:hAnsiTheme="minorHAnsi"/>
          <w:color w:val="auto"/>
          <w:sz w:val="24"/>
          <w:szCs w:val="24"/>
        </w:rPr>
        <w:t xml:space="preserve">garantías otorgadas a </w:t>
      </w:r>
      <w:r w:rsidR="0027446C" w:rsidRPr="00E32980">
        <w:rPr>
          <w:rFonts w:asciiTheme="minorHAnsi" w:hAnsiTheme="minorHAnsi"/>
          <w:b/>
          <w:bCs/>
          <w:color w:val="auto"/>
          <w:sz w:val="24"/>
          <w:szCs w:val="24"/>
        </w:rPr>
        <w:t>PYME</w:t>
      </w:r>
      <w:r w:rsidR="00545CAA" w:rsidRPr="00FE3B05">
        <w:rPr>
          <w:rFonts w:asciiTheme="minorHAnsi" w:hAnsiTheme="minorHAnsi"/>
          <w:color w:val="auto"/>
          <w:sz w:val="24"/>
          <w:szCs w:val="24"/>
        </w:rPr>
        <w:t>, y en una pequeña parte de los recursos de la adenda del PRTR, a</w:t>
      </w:r>
      <w:r w:rsidR="00545CAA">
        <w:rPr>
          <w:rFonts w:asciiTheme="minorHAnsi" w:hAnsiTheme="minorHAnsi"/>
          <w:b/>
          <w:bCs/>
          <w:color w:val="auto"/>
          <w:sz w:val="24"/>
          <w:szCs w:val="24"/>
        </w:rPr>
        <w:t xml:space="preserve"> Grandes Empresas Elegibles, </w:t>
      </w:r>
      <w:r w:rsidR="0027446C" w:rsidRPr="00E32980">
        <w:rPr>
          <w:rFonts w:asciiTheme="minorHAnsi" w:hAnsiTheme="minorHAnsi"/>
          <w:color w:val="auto"/>
          <w:sz w:val="24"/>
          <w:szCs w:val="24"/>
        </w:rPr>
        <w:t xml:space="preserve">por parte de las </w:t>
      </w:r>
      <w:r w:rsidRPr="00E32980">
        <w:rPr>
          <w:rFonts w:asciiTheme="minorHAnsi" w:hAnsiTheme="minorHAnsi"/>
          <w:color w:val="auto"/>
          <w:sz w:val="24"/>
          <w:szCs w:val="24"/>
        </w:rPr>
        <w:t xml:space="preserve">Sociedades </w:t>
      </w:r>
      <w:r w:rsidR="00CF04A7" w:rsidRPr="00E32980">
        <w:rPr>
          <w:rFonts w:asciiTheme="minorHAnsi" w:hAnsiTheme="minorHAnsi"/>
          <w:color w:val="auto"/>
          <w:sz w:val="24"/>
          <w:szCs w:val="24"/>
        </w:rPr>
        <w:t xml:space="preserve">de Garantía </w:t>
      </w:r>
      <w:r w:rsidR="00CF04A7" w:rsidRPr="00E32980">
        <w:rPr>
          <w:rFonts w:asciiTheme="minorHAnsi" w:hAnsiTheme="minorHAnsi"/>
          <w:color w:val="auto"/>
          <w:sz w:val="24"/>
          <w:szCs w:val="24"/>
        </w:rPr>
        <w:lastRenderedPageBreak/>
        <w:t>Recíproca</w:t>
      </w:r>
      <w:r w:rsidR="0059631F" w:rsidRPr="00E32980">
        <w:rPr>
          <w:rFonts w:asciiTheme="minorHAnsi" w:hAnsiTheme="minorHAnsi"/>
          <w:color w:val="auto"/>
          <w:sz w:val="24"/>
          <w:szCs w:val="24"/>
        </w:rPr>
        <w:t xml:space="preserve"> (SGR)</w:t>
      </w:r>
      <w:r w:rsidR="0027446C" w:rsidRPr="00E32980">
        <w:rPr>
          <w:rFonts w:asciiTheme="minorHAnsi" w:hAnsiTheme="minorHAnsi"/>
          <w:color w:val="auto"/>
          <w:sz w:val="24"/>
          <w:szCs w:val="24"/>
        </w:rPr>
        <w:t xml:space="preserve">. En concreto se facilitará el otorgamiento de </w:t>
      </w:r>
      <w:r w:rsidR="0027446C" w:rsidRPr="00E32980">
        <w:rPr>
          <w:rFonts w:asciiTheme="minorHAnsi" w:hAnsiTheme="minorHAnsi"/>
          <w:b/>
          <w:bCs/>
          <w:color w:val="auto"/>
          <w:sz w:val="24"/>
          <w:szCs w:val="24"/>
        </w:rPr>
        <w:t>Garantías Financieras</w:t>
      </w:r>
      <w:r w:rsidR="0027446C" w:rsidRPr="00E32980">
        <w:rPr>
          <w:rFonts w:asciiTheme="minorHAnsi" w:hAnsiTheme="minorHAnsi"/>
          <w:color w:val="auto"/>
          <w:sz w:val="24"/>
          <w:szCs w:val="24"/>
        </w:rPr>
        <w:t xml:space="preserve">, y determinadas </w:t>
      </w:r>
      <w:r w:rsidR="0027446C" w:rsidRPr="00E32980">
        <w:rPr>
          <w:rFonts w:asciiTheme="minorHAnsi" w:hAnsiTheme="minorHAnsi"/>
          <w:b/>
          <w:bCs/>
          <w:color w:val="auto"/>
          <w:sz w:val="24"/>
          <w:szCs w:val="24"/>
        </w:rPr>
        <w:t xml:space="preserve">Garantías no Financieras Elegibles, </w:t>
      </w:r>
      <w:r w:rsidR="0027446C" w:rsidRPr="00E32980">
        <w:rPr>
          <w:rFonts w:asciiTheme="minorHAnsi" w:hAnsiTheme="minorHAnsi"/>
          <w:color w:val="auto"/>
          <w:sz w:val="24"/>
          <w:szCs w:val="24"/>
        </w:rPr>
        <w:t xml:space="preserve">comerciales y técnicas, que le sean requeridas a las </w:t>
      </w:r>
      <w:r w:rsidR="00545CAA">
        <w:rPr>
          <w:rFonts w:asciiTheme="minorHAnsi" w:hAnsiTheme="minorHAnsi"/>
          <w:b/>
          <w:bCs/>
          <w:color w:val="auto"/>
          <w:sz w:val="24"/>
          <w:szCs w:val="24"/>
        </w:rPr>
        <w:t>Empresas Avaladas</w:t>
      </w:r>
      <w:r w:rsidR="00545CAA" w:rsidRPr="00E32980">
        <w:rPr>
          <w:rFonts w:asciiTheme="minorHAnsi" w:hAnsiTheme="minorHAnsi"/>
          <w:b/>
          <w:bCs/>
          <w:color w:val="auto"/>
          <w:sz w:val="24"/>
          <w:szCs w:val="24"/>
        </w:rPr>
        <w:t xml:space="preserve"> </w:t>
      </w:r>
      <w:r w:rsidR="0027446C" w:rsidRPr="00E32980">
        <w:rPr>
          <w:rFonts w:asciiTheme="minorHAnsi" w:hAnsiTheme="minorHAnsi"/>
          <w:color w:val="auto"/>
          <w:sz w:val="24"/>
          <w:szCs w:val="24"/>
        </w:rPr>
        <w:t xml:space="preserve">para la financiación y otros compromisos necesarios en el desarrollo de su actividad. </w:t>
      </w:r>
    </w:p>
    <w:p w14:paraId="24D8C3DE" w14:textId="77777777" w:rsidR="0027446C" w:rsidRPr="00E32980" w:rsidRDefault="0027446C" w:rsidP="00465A15">
      <w:pPr>
        <w:spacing w:after="0" w:line="240" w:lineRule="auto"/>
        <w:ind w:left="0"/>
        <w:jc w:val="both"/>
        <w:rPr>
          <w:rFonts w:asciiTheme="minorHAnsi" w:hAnsiTheme="minorHAnsi"/>
          <w:color w:val="auto"/>
          <w:sz w:val="24"/>
          <w:szCs w:val="24"/>
        </w:rPr>
      </w:pPr>
    </w:p>
    <w:p w14:paraId="2ADEE6A7" w14:textId="6C77DE6A" w:rsidR="00281C1C" w:rsidRPr="00E32980" w:rsidRDefault="00281C1C"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Las </w:t>
      </w:r>
      <w:r w:rsidR="0027446C" w:rsidRPr="00E32980">
        <w:rPr>
          <w:rFonts w:asciiTheme="minorHAnsi" w:hAnsiTheme="minorHAnsi"/>
          <w:color w:val="auto"/>
          <w:sz w:val="24"/>
          <w:szCs w:val="24"/>
        </w:rPr>
        <w:t xml:space="preserve">garantías </w:t>
      </w:r>
      <w:r w:rsidRPr="00E32980">
        <w:rPr>
          <w:rFonts w:asciiTheme="minorHAnsi" w:hAnsiTheme="minorHAnsi"/>
          <w:color w:val="auto"/>
          <w:sz w:val="24"/>
          <w:szCs w:val="24"/>
        </w:rPr>
        <w:t xml:space="preserve">de la SGR y el </w:t>
      </w:r>
      <w:r w:rsidR="0059631F" w:rsidRPr="00E32980">
        <w:rPr>
          <w:rFonts w:asciiTheme="minorHAnsi" w:hAnsiTheme="minorHAnsi"/>
          <w:color w:val="auto"/>
          <w:sz w:val="24"/>
          <w:szCs w:val="24"/>
        </w:rPr>
        <w:t>reafianzamiento</w:t>
      </w:r>
      <w:r w:rsidRPr="00E32980">
        <w:rPr>
          <w:rFonts w:asciiTheme="minorHAnsi" w:hAnsiTheme="minorHAnsi"/>
          <w:color w:val="auto"/>
          <w:sz w:val="24"/>
          <w:szCs w:val="24"/>
        </w:rPr>
        <w:t xml:space="preserve"> de CERSA </w:t>
      </w:r>
      <w:r w:rsidR="0027446C" w:rsidRPr="00E32980">
        <w:rPr>
          <w:rFonts w:asciiTheme="minorHAnsi" w:hAnsiTheme="minorHAnsi"/>
          <w:color w:val="auto"/>
          <w:sz w:val="24"/>
          <w:szCs w:val="24"/>
        </w:rPr>
        <w:t xml:space="preserve">en general contribuyen al objetivo de que las </w:t>
      </w:r>
      <w:r w:rsidR="005C78E0" w:rsidRPr="005C78E0">
        <w:rPr>
          <w:rFonts w:asciiTheme="minorHAnsi" w:hAnsiTheme="minorHAnsi"/>
          <w:color w:val="auto"/>
          <w:sz w:val="24"/>
          <w:szCs w:val="24"/>
        </w:rPr>
        <w:t>empresas</w:t>
      </w:r>
      <w:r w:rsidR="005C78E0">
        <w:rPr>
          <w:rFonts w:asciiTheme="minorHAnsi" w:hAnsiTheme="minorHAnsi"/>
          <w:color w:val="auto"/>
          <w:sz w:val="24"/>
          <w:szCs w:val="24"/>
        </w:rPr>
        <w:t xml:space="preserve">, en particular las más pequeñas o con más dificultades de acceso al crédito, </w:t>
      </w:r>
      <w:r w:rsidR="0027446C" w:rsidRPr="00E32980">
        <w:rPr>
          <w:rFonts w:asciiTheme="minorHAnsi" w:hAnsiTheme="minorHAnsi"/>
          <w:color w:val="auto"/>
          <w:sz w:val="24"/>
          <w:szCs w:val="24"/>
        </w:rPr>
        <w:t xml:space="preserve">ganen </w:t>
      </w:r>
      <w:r w:rsidR="002F266C" w:rsidRPr="00E32980">
        <w:rPr>
          <w:rFonts w:asciiTheme="minorHAnsi" w:hAnsiTheme="minorHAnsi"/>
          <w:color w:val="auto"/>
          <w:sz w:val="24"/>
          <w:szCs w:val="24"/>
        </w:rPr>
        <w:t xml:space="preserve">competitividad </w:t>
      </w:r>
      <w:r w:rsidR="0027446C" w:rsidRPr="00E32980">
        <w:rPr>
          <w:rFonts w:asciiTheme="minorHAnsi" w:hAnsiTheme="minorHAnsi"/>
          <w:color w:val="auto"/>
          <w:sz w:val="24"/>
          <w:szCs w:val="24"/>
        </w:rPr>
        <w:t xml:space="preserve">y </w:t>
      </w:r>
      <w:r w:rsidR="002F266C" w:rsidRPr="00E32980">
        <w:rPr>
          <w:rFonts w:asciiTheme="minorHAnsi" w:hAnsiTheme="minorHAnsi"/>
          <w:color w:val="auto"/>
          <w:sz w:val="24"/>
          <w:szCs w:val="24"/>
        </w:rPr>
        <w:t>resiliencia</w:t>
      </w:r>
      <w:r w:rsidR="0027446C" w:rsidRPr="00E32980">
        <w:rPr>
          <w:rFonts w:asciiTheme="minorHAnsi" w:hAnsiTheme="minorHAnsi"/>
          <w:color w:val="auto"/>
          <w:sz w:val="24"/>
          <w:szCs w:val="24"/>
        </w:rPr>
        <w:t xml:space="preserve">. </w:t>
      </w:r>
      <w:r w:rsidRPr="00E32980">
        <w:rPr>
          <w:rFonts w:asciiTheme="minorHAnsi" w:hAnsiTheme="minorHAnsi"/>
          <w:color w:val="auto"/>
          <w:sz w:val="24"/>
          <w:szCs w:val="24"/>
        </w:rPr>
        <w:t>Adicionalmente</w:t>
      </w:r>
      <w:r w:rsidR="0059631F" w:rsidRPr="00E32980">
        <w:rPr>
          <w:rFonts w:asciiTheme="minorHAnsi" w:hAnsiTheme="minorHAnsi"/>
          <w:color w:val="auto"/>
          <w:sz w:val="24"/>
          <w:szCs w:val="24"/>
        </w:rPr>
        <w:t xml:space="preserve">, </w:t>
      </w:r>
      <w:r w:rsidR="0027446C" w:rsidRPr="00E32980">
        <w:rPr>
          <w:rFonts w:asciiTheme="minorHAnsi" w:hAnsiTheme="minorHAnsi"/>
          <w:color w:val="auto"/>
          <w:sz w:val="24"/>
          <w:szCs w:val="24"/>
        </w:rPr>
        <w:t xml:space="preserve">CERSA </w:t>
      </w:r>
      <w:r w:rsidR="00E66FAE" w:rsidRPr="00E32980">
        <w:rPr>
          <w:rFonts w:asciiTheme="minorHAnsi" w:hAnsiTheme="minorHAnsi"/>
          <w:color w:val="auto"/>
          <w:sz w:val="24"/>
          <w:szCs w:val="24"/>
        </w:rPr>
        <w:t xml:space="preserve">otorgará </w:t>
      </w:r>
      <w:r w:rsidR="00F24C40" w:rsidRPr="00E32980">
        <w:rPr>
          <w:rFonts w:asciiTheme="minorHAnsi" w:hAnsiTheme="minorHAnsi"/>
          <w:color w:val="auto"/>
          <w:sz w:val="24"/>
          <w:szCs w:val="24"/>
        </w:rPr>
        <w:t xml:space="preserve">un especial apoyo a través de </w:t>
      </w:r>
      <w:r w:rsidR="00E66FAE" w:rsidRPr="00E32980">
        <w:rPr>
          <w:rFonts w:asciiTheme="minorHAnsi" w:hAnsiTheme="minorHAnsi"/>
          <w:color w:val="auto"/>
          <w:sz w:val="24"/>
          <w:szCs w:val="24"/>
        </w:rPr>
        <w:t xml:space="preserve">una mayor cobertura por reafianzamiento </w:t>
      </w:r>
      <w:r w:rsidR="00343CF1">
        <w:rPr>
          <w:rFonts w:asciiTheme="minorHAnsi" w:hAnsiTheme="minorHAnsi"/>
          <w:color w:val="auto"/>
          <w:sz w:val="24"/>
          <w:szCs w:val="24"/>
        </w:rPr>
        <w:t>a las</w:t>
      </w:r>
      <w:r w:rsidR="002F266C" w:rsidRPr="00E32980">
        <w:rPr>
          <w:rFonts w:asciiTheme="minorHAnsi" w:hAnsiTheme="minorHAnsi"/>
          <w:color w:val="auto"/>
          <w:sz w:val="24"/>
          <w:szCs w:val="24"/>
        </w:rPr>
        <w:t xml:space="preserve"> líneas </w:t>
      </w:r>
      <w:r w:rsidR="00E66FAE" w:rsidRPr="00E32980">
        <w:rPr>
          <w:rFonts w:asciiTheme="minorHAnsi" w:hAnsiTheme="minorHAnsi"/>
          <w:color w:val="auto"/>
          <w:sz w:val="24"/>
          <w:szCs w:val="24"/>
        </w:rPr>
        <w:t xml:space="preserve">estratégicas, alineadas </w:t>
      </w:r>
      <w:r w:rsidR="00F24C40" w:rsidRPr="00E32980">
        <w:rPr>
          <w:rFonts w:asciiTheme="minorHAnsi" w:hAnsiTheme="minorHAnsi"/>
          <w:color w:val="auto"/>
          <w:sz w:val="24"/>
          <w:szCs w:val="24"/>
        </w:rPr>
        <w:t>particularmente</w:t>
      </w:r>
      <w:r w:rsidR="00E66FAE" w:rsidRPr="00E32980">
        <w:rPr>
          <w:rFonts w:asciiTheme="minorHAnsi" w:hAnsiTheme="minorHAnsi"/>
          <w:color w:val="auto"/>
          <w:sz w:val="24"/>
          <w:szCs w:val="24"/>
        </w:rPr>
        <w:t xml:space="preserve"> con los objetivos del </w:t>
      </w:r>
      <w:r w:rsidR="00E66FAE" w:rsidRPr="00E32980">
        <w:rPr>
          <w:rFonts w:asciiTheme="minorHAnsi" w:hAnsiTheme="minorHAnsi"/>
          <w:b/>
          <w:bCs/>
          <w:color w:val="auto"/>
          <w:sz w:val="24"/>
          <w:szCs w:val="24"/>
        </w:rPr>
        <w:t>PRTR</w:t>
      </w:r>
      <w:r w:rsidR="00E66FAE" w:rsidRPr="00E32980">
        <w:rPr>
          <w:rFonts w:asciiTheme="minorHAnsi" w:hAnsiTheme="minorHAnsi"/>
          <w:color w:val="auto"/>
          <w:sz w:val="24"/>
          <w:szCs w:val="24"/>
        </w:rPr>
        <w:t xml:space="preserve"> para las </w:t>
      </w:r>
      <w:r w:rsidR="00E66FAE" w:rsidRPr="00E32980">
        <w:rPr>
          <w:rFonts w:asciiTheme="minorHAnsi" w:hAnsiTheme="minorHAnsi"/>
          <w:b/>
          <w:bCs/>
          <w:color w:val="auto"/>
          <w:sz w:val="24"/>
          <w:szCs w:val="24"/>
        </w:rPr>
        <w:t xml:space="preserve">PYME </w:t>
      </w:r>
      <w:r w:rsidR="00E66FAE" w:rsidRPr="00E32980">
        <w:rPr>
          <w:rFonts w:asciiTheme="minorHAnsi" w:hAnsiTheme="minorHAnsi"/>
          <w:color w:val="auto"/>
          <w:sz w:val="24"/>
          <w:szCs w:val="24"/>
        </w:rPr>
        <w:t>y que se describen en el</w:t>
      </w:r>
      <w:r w:rsidR="00E66FAE" w:rsidRPr="00E32980">
        <w:rPr>
          <w:rFonts w:asciiTheme="minorHAnsi" w:hAnsiTheme="minorHAnsi"/>
          <w:b/>
          <w:bCs/>
          <w:color w:val="auto"/>
          <w:sz w:val="24"/>
          <w:szCs w:val="24"/>
        </w:rPr>
        <w:t xml:space="preserve"> Contrato de Reafianzamiento</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D</w:t>
      </w:r>
      <w:r w:rsidR="002F266C" w:rsidRPr="00E32980">
        <w:rPr>
          <w:rFonts w:asciiTheme="minorHAnsi" w:hAnsiTheme="minorHAnsi"/>
          <w:b/>
          <w:bCs/>
          <w:color w:val="auto"/>
          <w:sz w:val="24"/>
          <w:szCs w:val="24"/>
        </w:rPr>
        <w:t>igitalización</w:t>
      </w:r>
      <w:r w:rsidR="00F24C40" w:rsidRPr="00E32980">
        <w:rPr>
          <w:rFonts w:asciiTheme="minorHAnsi" w:hAnsiTheme="minorHAnsi"/>
          <w:color w:val="auto"/>
          <w:sz w:val="24"/>
          <w:szCs w:val="24"/>
        </w:rPr>
        <w:t>,</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So</w:t>
      </w:r>
      <w:r w:rsidR="002F266C" w:rsidRPr="00E32980">
        <w:rPr>
          <w:rFonts w:asciiTheme="minorHAnsi" w:hAnsiTheme="minorHAnsi"/>
          <w:b/>
          <w:bCs/>
          <w:color w:val="auto"/>
          <w:sz w:val="24"/>
          <w:szCs w:val="24"/>
        </w:rPr>
        <w:t>sten</w:t>
      </w:r>
      <w:r w:rsidR="00CF04A7" w:rsidRPr="00E32980">
        <w:rPr>
          <w:rFonts w:asciiTheme="minorHAnsi" w:hAnsiTheme="minorHAnsi"/>
          <w:b/>
          <w:bCs/>
          <w:color w:val="auto"/>
          <w:sz w:val="24"/>
          <w:szCs w:val="24"/>
        </w:rPr>
        <w:t>i</w:t>
      </w:r>
      <w:r w:rsidR="002F266C" w:rsidRPr="00E32980">
        <w:rPr>
          <w:rFonts w:asciiTheme="minorHAnsi" w:hAnsiTheme="minorHAnsi"/>
          <w:b/>
          <w:bCs/>
          <w:color w:val="auto"/>
          <w:sz w:val="24"/>
          <w:szCs w:val="24"/>
        </w:rPr>
        <w:t>bilidad</w:t>
      </w:r>
      <w:r w:rsidR="00CF04A7" w:rsidRPr="00E32980">
        <w:rPr>
          <w:rFonts w:asciiTheme="minorHAnsi" w:hAnsiTheme="minorHAnsi"/>
          <w:color w:val="auto"/>
          <w:sz w:val="24"/>
          <w:szCs w:val="24"/>
        </w:rPr>
        <w:t xml:space="preserve"> y</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C</w:t>
      </w:r>
      <w:r w:rsidR="002F266C" w:rsidRPr="00E32980">
        <w:rPr>
          <w:rFonts w:asciiTheme="minorHAnsi" w:hAnsiTheme="minorHAnsi"/>
          <w:b/>
          <w:bCs/>
          <w:color w:val="auto"/>
          <w:sz w:val="24"/>
          <w:szCs w:val="24"/>
        </w:rPr>
        <w:t>recimiento</w:t>
      </w:r>
      <w:r w:rsidR="007C10CB">
        <w:rPr>
          <w:rFonts w:asciiTheme="minorHAnsi" w:hAnsiTheme="minorHAnsi"/>
          <w:b/>
          <w:bCs/>
          <w:color w:val="auto"/>
          <w:sz w:val="24"/>
          <w:szCs w:val="24"/>
        </w:rPr>
        <w:t xml:space="preserve"> e Innovación</w:t>
      </w:r>
      <w:r w:rsidR="00343CF1">
        <w:rPr>
          <w:rFonts w:asciiTheme="minorHAnsi" w:hAnsiTheme="minorHAnsi"/>
          <w:b/>
          <w:bCs/>
          <w:color w:val="auto"/>
          <w:sz w:val="24"/>
          <w:szCs w:val="24"/>
        </w:rPr>
        <w:t>.</w:t>
      </w:r>
      <w:r w:rsidRPr="00E32980">
        <w:rPr>
          <w:rFonts w:asciiTheme="minorHAnsi" w:hAnsiTheme="minorHAnsi"/>
          <w:color w:val="auto"/>
          <w:sz w:val="24"/>
          <w:szCs w:val="24"/>
        </w:rPr>
        <w:t xml:space="preserve"> </w:t>
      </w:r>
      <w:r w:rsidR="007C10CB">
        <w:rPr>
          <w:rFonts w:asciiTheme="minorHAnsi" w:hAnsiTheme="minorHAnsi"/>
          <w:color w:val="auto"/>
          <w:sz w:val="24"/>
          <w:szCs w:val="24"/>
        </w:rPr>
        <w:t>La</w:t>
      </w:r>
      <w:r w:rsidR="00C2443E" w:rsidRPr="00E32980">
        <w:rPr>
          <w:rFonts w:asciiTheme="minorHAnsi" w:hAnsiTheme="minorHAnsi"/>
          <w:color w:val="auto"/>
          <w:sz w:val="24"/>
          <w:szCs w:val="24"/>
        </w:rPr>
        <w:t xml:space="preserve"> inversión de</w:t>
      </w:r>
      <w:r w:rsidR="007C10CB">
        <w:rPr>
          <w:rFonts w:asciiTheme="minorHAnsi" w:hAnsiTheme="minorHAnsi"/>
          <w:color w:val="auto"/>
          <w:sz w:val="24"/>
          <w:szCs w:val="24"/>
        </w:rPr>
        <w:t xml:space="preserve"> </w:t>
      </w:r>
      <w:r w:rsidR="00C2443E" w:rsidRPr="00E32980">
        <w:rPr>
          <w:rFonts w:asciiTheme="minorHAnsi" w:hAnsiTheme="minorHAnsi"/>
          <w:color w:val="auto"/>
          <w:sz w:val="24"/>
          <w:szCs w:val="24"/>
        </w:rPr>
        <w:t>l</w:t>
      </w:r>
      <w:r w:rsidR="007C10CB">
        <w:rPr>
          <w:rFonts w:asciiTheme="minorHAnsi" w:hAnsiTheme="minorHAnsi"/>
          <w:color w:val="auto"/>
          <w:sz w:val="24"/>
          <w:szCs w:val="24"/>
        </w:rPr>
        <w:t>a Adenda al</w:t>
      </w:r>
      <w:r w:rsidR="00C2443E" w:rsidRPr="00E32980">
        <w:rPr>
          <w:rFonts w:asciiTheme="minorHAnsi" w:hAnsiTheme="minorHAnsi"/>
          <w:color w:val="auto"/>
          <w:sz w:val="24"/>
          <w:szCs w:val="24"/>
        </w:rPr>
        <w:t xml:space="preserve"> </w:t>
      </w:r>
      <w:r w:rsidR="00C2443E" w:rsidRPr="00E32980">
        <w:rPr>
          <w:rFonts w:asciiTheme="minorHAnsi" w:hAnsiTheme="minorHAnsi"/>
          <w:b/>
          <w:bCs/>
          <w:color w:val="auto"/>
          <w:sz w:val="24"/>
          <w:szCs w:val="24"/>
        </w:rPr>
        <w:t xml:space="preserve">PRTR </w:t>
      </w:r>
      <w:r w:rsidR="00C2443E" w:rsidRPr="00E32980">
        <w:rPr>
          <w:rFonts w:asciiTheme="minorHAnsi" w:hAnsiTheme="minorHAnsi"/>
          <w:color w:val="auto"/>
          <w:sz w:val="24"/>
          <w:szCs w:val="24"/>
        </w:rPr>
        <w:t xml:space="preserve">se destinará </w:t>
      </w:r>
      <w:r w:rsidR="007B0BE7" w:rsidRPr="00E32980">
        <w:rPr>
          <w:rFonts w:asciiTheme="minorHAnsi" w:hAnsiTheme="minorHAnsi"/>
          <w:color w:val="auto"/>
          <w:sz w:val="24"/>
          <w:szCs w:val="24"/>
        </w:rPr>
        <w:t xml:space="preserve">necesariamente </w:t>
      </w:r>
      <w:r w:rsidR="00C2443E" w:rsidRPr="00E32980">
        <w:rPr>
          <w:rFonts w:asciiTheme="minorHAnsi" w:hAnsiTheme="minorHAnsi"/>
          <w:color w:val="auto"/>
          <w:sz w:val="24"/>
          <w:szCs w:val="24"/>
        </w:rPr>
        <w:t xml:space="preserve">a empresas </w:t>
      </w:r>
      <w:r w:rsidRPr="00E32980">
        <w:rPr>
          <w:rFonts w:asciiTheme="minorHAnsi" w:hAnsiTheme="minorHAnsi"/>
          <w:color w:val="auto"/>
          <w:sz w:val="24"/>
          <w:szCs w:val="24"/>
        </w:rPr>
        <w:t xml:space="preserve">que no causen un daño significativo al </w:t>
      </w:r>
      <w:r w:rsidR="00C2443E" w:rsidRPr="00E32980">
        <w:rPr>
          <w:rFonts w:asciiTheme="minorHAnsi" w:hAnsiTheme="minorHAnsi"/>
          <w:color w:val="auto"/>
          <w:sz w:val="24"/>
          <w:szCs w:val="24"/>
        </w:rPr>
        <w:t>m</w:t>
      </w:r>
      <w:r w:rsidRPr="00E32980">
        <w:rPr>
          <w:rFonts w:asciiTheme="minorHAnsi" w:hAnsiTheme="minorHAnsi"/>
          <w:color w:val="auto"/>
          <w:sz w:val="24"/>
          <w:szCs w:val="24"/>
        </w:rPr>
        <w:t xml:space="preserve">edio </w:t>
      </w:r>
      <w:r w:rsidR="00C2443E" w:rsidRPr="00E32980">
        <w:rPr>
          <w:rFonts w:asciiTheme="minorHAnsi" w:hAnsiTheme="minorHAnsi"/>
          <w:color w:val="auto"/>
          <w:sz w:val="24"/>
          <w:szCs w:val="24"/>
        </w:rPr>
        <w:t>a</w:t>
      </w:r>
      <w:r w:rsidRPr="00E32980">
        <w:rPr>
          <w:rFonts w:asciiTheme="minorHAnsi" w:hAnsiTheme="minorHAnsi"/>
          <w:color w:val="auto"/>
          <w:sz w:val="24"/>
          <w:szCs w:val="24"/>
        </w:rPr>
        <w:t>mbiente.</w:t>
      </w:r>
    </w:p>
    <w:p w14:paraId="444367B0" w14:textId="77777777" w:rsidR="0027446C" w:rsidRPr="00E32980" w:rsidRDefault="0027446C" w:rsidP="00465A15">
      <w:pPr>
        <w:spacing w:after="0" w:line="240" w:lineRule="auto"/>
        <w:ind w:left="0"/>
        <w:jc w:val="both"/>
        <w:rPr>
          <w:rFonts w:asciiTheme="minorHAnsi" w:hAnsiTheme="minorHAnsi"/>
          <w:color w:val="auto"/>
          <w:sz w:val="24"/>
          <w:szCs w:val="24"/>
        </w:rPr>
      </w:pPr>
    </w:p>
    <w:p w14:paraId="68EDAEAA" w14:textId="77376149" w:rsidR="00D84DCC" w:rsidRPr="00E32980" w:rsidRDefault="001E049E"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CERSA </w:t>
      </w:r>
      <w:r w:rsidR="00D84DCC" w:rsidRPr="00E32980">
        <w:rPr>
          <w:rFonts w:asciiTheme="minorHAnsi" w:hAnsiTheme="minorHAnsi"/>
          <w:color w:val="auto"/>
          <w:sz w:val="24"/>
          <w:szCs w:val="24"/>
        </w:rPr>
        <w:t xml:space="preserve">se ha comprometido </w:t>
      </w:r>
      <w:r w:rsidR="00F24C40" w:rsidRPr="00E32980">
        <w:rPr>
          <w:rFonts w:asciiTheme="minorHAnsi" w:hAnsiTheme="minorHAnsi"/>
          <w:color w:val="auto"/>
          <w:sz w:val="24"/>
          <w:szCs w:val="24"/>
        </w:rPr>
        <w:t>al objetivo de</w:t>
      </w:r>
      <w:r w:rsidR="00D84DCC"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asumir con cargo </w:t>
      </w:r>
      <w:r w:rsidR="001A676D">
        <w:rPr>
          <w:rFonts w:asciiTheme="minorHAnsi" w:hAnsiTheme="minorHAnsi"/>
          <w:color w:val="auto"/>
          <w:sz w:val="24"/>
          <w:szCs w:val="24"/>
        </w:rPr>
        <w:t>a fondos</w:t>
      </w:r>
      <w:r w:rsidR="007C10CB">
        <w:rPr>
          <w:rFonts w:asciiTheme="minorHAnsi" w:hAnsiTheme="minorHAnsi"/>
          <w:color w:val="auto"/>
          <w:sz w:val="24"/>
          <w:szCs w:val="24"/>
        </w:rPr>
        <w:t xml:space="preserve"> </w:t>
      </w:r>
      <w:r w:rsidR="00FE3B05">
        <w:rPr>
          <w:rFonts w:asciiTheme="minorHAnsi" w:hAnsiTheme="minorHAnsi"/>
          <w:color w:val="auto"/>
          <w:sz w:val="24"/>
          <w:szCs w:val="24"/>
        </w:rPr>
        <w:t xml:space="preserve">del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nuevo reafianzamiento por importe de </w:t>
      </w:r>
      <w:r w:rsidR="005C78E0">
        <w:rPr>
          <w:rFonts w:asciiTheme="minorHAnsi" w:hAnsiTheme="minorHAnsi"/>
          <w:color w:val="auto"/>
          <w:sz w:val="24"/>
          <w:szCs w:val="24"/>
        </w:rPr>
        <w:t>i) MIL MILLONES DE EUROS (1.000</w:t>
      </w:r>
      <w:r w:rsidR="005C78E0" w:rsidRPr="00E32980">
        <w:rPr>
          <w:rFonts w:asciiTheme="minorHAnsi" w:hAnsiTheme="minorHAnsi"/>
          <w:color w:val="auto"/>
          <w:sz w:val="24"/>
          <w:szCs w:val="24"/>
        </w:rPr>
        <w:t xml:space="preserve">.000.000 </w:t>
      </w:r>
      <w:r w:rsidR="005C78E0">
        <w:rPr>
          <w:rFonts w:asciiTheme="minorHAnsi" w:hAnsiTheme="minorHAnsi"/>
          <w:color w:val="auto"/>
          <w:sz w:val="24"/>
          <w:szCs w:val="24"/>
        </w:rPr>
        <w:t xml:space="preserve">€) en la primera fase del </w:t>
      </w:r>
      <w:r w:rsidR="005C78E0" w:rsidRPr="005C78E0">
        <w:rPr>
          <w:rFonts w:asciiTheme="minorHAnsi" w:hAnsiTheme="minorHAnsi"/>
          <w:b/>
          <w:bCs/>
          <w:color w:val="auto"/>
          <w:sz w:val="24"/>
          <w:szCs w:val="24"/>
        </w:rPr>
        <w:t xml:space="preserve">PRTR, </w:t>
      </w:r>
      <w:r w:rsidR="005C78E0">
        <w:rPr>
          <w:rFonts w:asciiTheme="minorHAnsi" w:hAnsiTheme="minorHAnsi"/>
          <w:color w:val="auto"/>
          <w:sz w:val="24"/>
          <w:szCs w:val="24"/>
        </w:rPr>
        <w:t xml:space="preserve">objetivo ya cumplido a 30 de junio de 2023, y </w:t>
      </w:r>
      <w:r w:rsidR="0052393B">
        <w:rPr>
          <w:rFonts w:asciiTheme="minorHAnsi" w:hAnsiTheme="minorHAnsi"/>
          <w:color w:val="auto"/>
          <w:sz w:val="24"/>
          <w:szCs w:val="24"/>
        </w:rPr>
        <w:t xml:space="preserve">ii) </w:t>
      </w:r>
      <w:r w:rsidR="005C78E0">
        <w:rPr>
          <w:rFonts w:asciiTheme="minorHAnsi" w:hAnsiTheme="minorHAnsi"/>
          <w:color w:val="auto"/>
          <w:sz w:val="24"/>
          <w:szCs w:val="24"/>
        </w:rPr>
        <w:t>adicionalmente</w:t>
      </w:r>
      <w:r w:rsidR="0052393B">
        <w:rPr>
          <w:rFonts w:asciiTheme="minorHAnsi" w:hAnsiTheme="minorHAnsi"/>
          <w:color w:val="auto"/>
          <w:sz w:val="24"/>
          <w:szCs w:val="24"/>
        </w:rPr>
        <w:t>,</w:t>
      </w:r>
      <w:r w:rsidR="005C78E0">
        <w:rPr>
          <w:rFonts w:asciiTheme="minorHAnsi" w:hAnsiTheme="minorHAnsi"/>
          <w:color w:val="auto"/>
          <w:sz w:val="24"/>
          <w:szCs w:val="24"/>
        </w:rPr>
        <w:t xml:space="preserve"> DOS MIL CIEN MILLONES DE EUROS (2.100</w:t>
      </w:r>
      <w:r w:rsidR="005C78E0" w:rsidRPr="00E32980">
        <w:rPr>
          <w:rFonts w:asciiTheme="minorHAnsi" w:hAnsiTheme="minorHAnsi"/>
          <w:color w:val="auto"/>
          <w:sz w:val="24"/>
          <w:szCs w:val="24"/>
        </w:rPr>
        <w:t xml:space="preserve">.000.000 </w:t>
      </w:r>
      <w:r w:rsidR="005C78E0">
        <w:rPr>
          <w:rFonts w:asciiTheme="minorHAnsi" w:hAnsiTheme="minorHAnsi"/>
          <w:color w:val="auto"/>
          <w:sz w:val="24"/>
          <w:szCs w:val="24"/>
        </w:rPr>
        <w:t xml:space="preserve">€) en </w:t>
      </w:r>
      <w:r w:rsidR="0052393B">
        <w:rPr>
          <w:rFonts w:asciiTheme="minorHAnsi" w:hAnsiTheme="minorHAnsi"/>
          <w:color w:val="auto"/>
          <w:sz w:val="24"/>
          <w:szCs w:val="24"/>
        </w:rPr>
        <w:t xml:space="preserve">la </w:t>
      </w:r>
      <w:r w:rsidR="005C78E0">
        <w:rPr>
          <w:rFonts w:asciiTheme="minorHAnsi" w:hAnsiTheme="minorHAnsi"/>
          <w:color w:val="auto"/>
          <w:sz w:val="24"/>
          <w:szCs w:val="24"/>
        </w:rPr>
        <w:t xml:space="preserve">adenda del PRTR en el período </w:t>
      </w:r>
      <w:r w:rsidR="005C78E0" w:rsidRPr="00E32980">
        <w:rPr>
          <w:rFonts w:asciiTheme="minorHAnsi" w:hAnsiTheme="minorHAnsi"/>
          <w:color w:val="auto"/>
          <w:sz w:val="24"/>
          <w:szCs w:val="24"/>
        </w:rPr>
        <w:t xml:space="preserve">comprendido </w:t>
      </w:r>
      <w:r w:rsidR="005C78E0">
        <w:rPr>
          <w:rFonts w:asciiTheme="minorHAnsi" w:hAnsiTheme="minorHAnsi"/>
          <w:color w:val="auto"/>
          <w:sz w:val="24"/>
          <w:szCs w:val="24"/>
        </w:rPr>
        <w:t>entre</w:t>
      </w:r>
      <w:r w:rsidR="005C78E0" w:rsidRPr="00E32980">
        <w:rPr>
          <w:rFonts w:asciiTheme="minorHAnsi" w:hAnsiTheme="minorHAnsi"/>
          <w:color w:val="auto"/>
          <w:sz w:val="24"/>
          <w:szCs w:val="24"/>
        </w:rPr>
        <w:t xml:space="preserve"> </w:t>
      </w:r>
      <w:r w:rsidR="005C78E0" w:rsidRPr="0052393B">
        <w:rPr>
          <w:rFonts w:asciiTheme="minorHAnsi" w:hAnsiTheme="minorHAnsi"/>
          <w:color w:val="auto"/>
          <w:sz w:val="24"/>
          <w:szCs w:val="24"/>
        </w:rPr>
        <w:t xml:space="preserve">el </w:t>
      </w:r>
      <w:r w:rsidR="00137CB9" w:rsidRPr="0052393B">
        <w:rPr>
          <w:rFonts w:asciiTheme="minorHAnsi" w:hAnsiTheme="minorHAnsi"/>
          <w:color w:val="auto"/>
          <w:sz w:val="24"/>
          <w:szCs w:val="24"/>
        </w:rPr>
        <w:t xml:space="preserve">1 </w:t>
      </w:r>
      <w:r w:rsidR="007C10CB" w:rsidRPr="0052393B">
        <w:rPr>
          <w:rFonts w:asciiTheme="minorHAnsi" w:hAnsiTheme="minorHAnsi"/>
          <w:color w:val="auto"/>
          <w:sz w:val="24"/>
          <w:szCs w:val="24"/>
        </w:rPr>
        <w:t>j</w:t>
      </w:r>
      <w:r w:rsidR="00137CB9" w:rsidRPr="0052393B">
        <w:rPr>
          <w:rFonts w:asciiTheme="minorHAnsi" w:hAnsiTheme="minorHAnsi"/>
          <w:color w:val="auto"/>
          <w:sz w:val="24"/>
          <w:szCs w:val="24"/>
        </w:rPr>
        <w:t xml:space="preserve">ulio de 2023 </w:t>
      </w:r>
      <w:r w:rsidRPr="0052393B">
        <w:rPr>
          <w:rFonts w:asciiTheme="minorHAnsi" w:hAnsiTheme="minorHAnsi"/>
          <w:color w:val="auto"/>
          <w:sz w:val="24"/>
          <w:szCs w:val="24"/>
        </w:rPr>
        <w:t xml:space="preserve">y el </w:t>
      </w:r>
      <w:r w:rsidR="00343CF1" w:rsidRPr="0052393B">
        <w:rPr>
          <w:rFonts w:asciiTheme="minorHAnsi" w:hAnsiTheme="minorHAnsi"/>
          <w:color w:val="auto"/>
          <w:sz w:val="24"/>
          <w:szCs w:val="24"/>
        </w:rPr>
        <w:t xml:space="preserve">31 </w:t>
      </w:r>
      <w:r w:rsidRPr="0052393B">
        <w:rPr>
          <w:rFonts w:asciiTheme="minorHAnsi" w:hAnsiTheme="minorHAnsi"/>
          <w:color w:val="auto"/>
          <w:sz w:val="24"/>
          <w:szCs w:val="24"/>
        </w:rPr>
        <w:t xml:space="preserve">de </w:t>
      </w:r>
      <w:r w:rsidR="00343CF1" w:rsidRPr="0052393B">
        <w:rPr>
          <w:rFonts w:asciiTheme="minorHAnsi" w:hAnsiTheme="minorHAnsi"/>
          <w:color w:val="auto"/>
          <w:sz w:val="24"/>
          <w:szCs w:val="24"/>
        </w:rPr>
        <w:t xml:space="preserve">julio </w:t>
      </w:r>
      <w:r w:rsidRPr="0052393B">
        <w:rPr>
          <w:rFonts w:asciiTheme="minorHAnsi" w:hAnsiTheme="minorHAnsi"/>
          <w:color w:val="auto"/>
          <w:sz w:val="24"/>
          <w:szCs w:val="24"/>
        </w:rPr>
        <w:t>de 202</w:t>
      </w:r>
      <w:r w:rsidR="00343CF1" w:rsidRPr="0052393B">
        <w:rPr>
          <w:rFonts w:asciiTheme="minorHAnsi" w:hAnsiTheme="minorHAnsi"/>
          <w:color w:val="auto"/>
          <w:sz w:val="24"/>
          <w:szCs w:val="24"/>
        </w:rPr>
        <w:t>6</w:t>
      </w:r>
      <w:r w:rsidRPr="0052393B">
        <w:rPr>
          <w:rFonts w:asciiTheme="minorHAnsi" w:hAnsiTheme="minorHAnsi"/>
          <w:color w:val="auto"/>
          <w:sz w:val="24"/>
          <w:szCs w:val="24"/>
        </w:rPr>
        <w:t xml:space="preserve">. </w:t>
      </w:r>
      <w:r w:rsidR="00FE3B05" w:rsidRPr="0052393B">
        <w:rPr>
          <w:rFonts w:asciiTheme="minorHAnsi" w:hAnsiTheme="minorHAnsi"/>
          <w:color w:val="auto"/>
          <w:sz w:val="24"/>
          <w:szCs w:val="24"/>
        </w:rPr>
        <w:t>C</w:t>
      </w:r>
      <w:r w:rsidR="0052393B" w:rsidRPr="0052393B">
        <w:rPr>
          <w:rFonts w:asciiTheme="minorHAnsi" w:hAnsiTheme="minorHAnsi"/>
          <w:color w:val="auto"/>
          <w:sz w:val="24"/>
          <w:szCs w:val="24"/>
        </w:rPr>
        <w:t>u</w:t>
      </w:r>
      <w:r w:rsidR="00FE3B05" w:rsidRPr="0052393B">
        <w:rPr>
          <w:rFonts w:asciiTheme="minorHAnsi" w:hAnsiTheme="minorHAnsi"/>
          <w:color w:val="auto"/>
          <w:sz w:val="24"/>
          <w:szCs w:val="24"/>
        </w:rPr>
        <w:t xml:space="preserve">mplido este </w:t>
      </w:r>
      <w:r w:rsidR="005C78E0" w:rsidRPr="0052393B">
        <w:rPr>
          <w:rFonts w:asciiTheme="minorHAnsi" w:hAnsiTheme="minorHAnsi"/>
          <w:color w:val="auto"/>
          <w:sz w:val="24"/>
          <w:szCs w:val="24"/>
        </w:rPr>
        <w:t xml:space="preserve">segundo </w:t>
      </w:r>
      <w:r w:rsidR="00FE3B05" w:rsidRPr="0052393B">
        <w:rPr>
          <w:rFonts w:asciiTheme="minorHAnsi" w:hAnsiTheme="minorHAnsi"/>
          <w:color w:val="auto"/>
          <w:sz w:val="24"/>
          <w:szCs w:val="24"/>
        </w:rPr>
        <w:t>objetivo CERSA podría seguir asignando o</w:t>
      </w:r>
      <w:r w:rsidR="00FE3B05">
        <w:rPr>
          <w:rFonts w:asciiTheme="minorHAnsi" w:hAnsiTheme="minorHAnsi"/>
          <w:color w:val="auto"/>
          <w:sz w:val="24"/>
          <w:szCs w:val="24"/>
        </w:rPr>
        <w:t xml:space="preserve">peraciones al PRTR hasta el año 2029. </w:t>
      </w:r>
    </w:p>
    <w:p w14:paraId="069A1DCA" w14:textId="77777777" w:rsidR="00E952A4" w:rsidRPr="00E32980" w:rsidRDefault="00E952A4" w:rsidP="00465A15">
      <w:pPr>
        <w:spacing w:after="0" w:line="240" w:lineRule="auto"/>
        <w:ind w:left="0"/>
        <w:jc w:val="both"/>
        <w:rPr>
          <w:rFonts w:asciiTheme="minorHAnsi" w:hAnsiTheme="minorHAnsi"/>
          <w:color w:val="auto"/>
          <w:sz w:val="24"/>
          <w:szCs w:val="24"/>
        </w:rPr>
      </w:pPr>
    </w:p>
    <w:p w14:paraId="14419E2E" w14:textId="4405C7A2" w:rsidR="002F40AE" w:rsidRPr="00E32980" w:rsidRDefault="00FE15F7" w:rsidP="002F40AE">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CERSA</w:t>
      </w:r>
      <w:r w:rsidR="00F839EA" w:rsidRPr="00E32980">
        <w:rPr>
          <w:rFonts w:asciiTheme="minorHAnsi" w:hAnsiTheme="minorHAnsi"/>
          <w:color w:val="auto"/>
          <w:sz w:val="24"/>
          <w:szCs w:val="24"/>
        </w:rPr>
        <w:t>, en base a</w:t>
      </w:r>
      <w:r w:rsidRPr="00E32980">
        <w:rPr>
          <w:rFonts w:asciiTheme="minorHAnsi" w:hAnsiTheme="minorHAnsi"/>
          <w:color w:val="auto"/>
          <w:sz w:val="24"/>
          <w:szCs w:val="24"/>
        </w:rPr>
        <w:t xml:space="preserve"> la aplicación de la </w:t>
      </w:r>
      <w:r w:rsidRPr="00E32980">
        <w:rPr>
          <w:rFonts w:asciiTheme="minorHAnsi" w:hAnsiTheme="minorHAnsi"/>
          <w:i/>
          <w:iCs/>
          <w:color w:val="auto"/>
          <w:sz w:val="24"/>
          <w:szCs w:val="24"/>
        </w:rPr>
        <w:t>Guía técnica de la Comisión sobre la prueba de sostenibilidad para el Fondo InvestEU</w:t>
      </w:r>
      <w:r w:rsidR="00F839EA" w:rsidRPr="00E32980">
        <w:rPr>
          <w:rFonts w:asciiTheme="minorHAnsi" w:hAnsiTheme="minorHAnsi"/>
          <w:color w:val="auto"/>
          <w:sz w:val="24"/>
          <w:szCs w:val="24"/>
        </w:rPr>
        <w:t xml:space="preserve">, </w:t>
      </w:r>
      <w:r w:rsidR="007C509E" w:rsidRPr="00E32980">
        <w:rPr>
          <w:rFonts w:asciiTheme="minorHAnsi" w:hAnsiTheme="minorHAnsi"/>
          <w:color w:val="auto"/>
          <w:sz w:val="24"/>
          <w:szCs w:val="24"/>
        </w:rPr>
        <w:t>como</w:t>
      </w:r>
      <w:r w:rsidR="002F40AE" w:rsidRPr="00E32980">
        <w:rPr>
          <w:rFonts w:asciiTheme="minorHAnsi" w:hAnsiTheme="minorHAnsi"/>
          <w:color w:val="auto"/>
          <w:sz w:val="24"/>
          <w:szCs w:val="24"/>
        </w:rPr>
        <w:t xml:space="preserve"> Intermediario Financiero para la financiación de las </w:t>
      </w:r>
      <w:r w:rsidR="00FA0AF7" w:rsidRPr="00E32980">
        <w:rPr>
          <w:rFonts w:asciiTheme="minorHAnsi" w:hAnsiTheme="minorHAnsi"/>
          <w:b/>
          <w:bCs/>
          <w:color w:val="auto"/>
          <w:sz w:val="24"/>
          <w:szCs w:val="24"/>
        </w:rPr>
        <w:t>PYME</w:t>
      </w:r>
      <w:r w:rsidR="002F40AE" w:rsidRPr="00E32980">
        <w:rPr>
          <w:rFonts w:asciiTheme="minorHAnsi" w:hAnsiTheme="minorHAnsi"/>
          <w:color w:val="auto"/>
          <w:sz w:val="24"/>
          <w:szCs w:val="24"/>
        </w:rPr>
        <w:t xml:space="preserve">, va a aplicar el enfoque simplificado de comprobación de la sostenibilidad y salvaguardias específicas con el fin de garantizar una armonización mínima con los compromisos de la Unión, para no sobrecargar a las </w:t>
      </w:r>
      <w:r w:rsidR="00D12B15" w:rsidRPr="00E32980">
        <w:rPr>
          <w:rFonts w:asciiTheme="minorHAnsi" w:hAnsiTheme="minorHAnsi"/>
          <w:color w:val="auto"/>
          <w:sz w:val="24"/>
          <w:szCs w:val="24"/>
        </w:rPr>
        <w:t>PYME</w:t>
      </w:r>
      <w:r w:rsidR="002F40AE" w:rsidRPr="00E32980">
        <w:rPr>
          <w:rFonts w:asciiTheme="minorHAnsi" w:hAnsiTheme="minorHAnsi"/>
          <w:color w:val="auto"/>
          <w:sz w:val="24"/>
          <w:szCs w:val="24"/>
        </w:rPr>
        <w:t xml:space="preserve"> ni a las SGR con requisitos complejos. </w:t>
      </w:r>
    </w:p>
    <w:p w14:paraId="659026AE" w14:textId="56DC74F7" w:rsidR="00D77983" w:rsidRPr="00E32980" w:rsidRDefault="00D77983" w:rsidP="002F40AE">
      <w:pPr>
        <w:tabs>
          <w:tab w:val="left" w:pos="2268"/>
        </w:tabs>
        <w:spacing w:after="0" w:line="240" w:lineRule="auto"/>
        <w:ind w:left="0"/>
        <w:jc w:val="both"/>
        <w:rPr>
          <w:rFonts w:asciiTheme="minorHAnsi" w:hAnsiTheme="minorHAnsi"/>
          <w:color w:val="auto"/>
          <w:sz w:val="24"/>
          <w:szCs w:val="24"/>
        </w:rPr>
      </w:pPr>
    </w:p>
    <w:p w14:paraId="736A63BD" w14:textId="378F2F74" w:rsidR="00D77983" w:rsidRPr="00E32980" w:rsidRDefault="00D77983" w:rsidP="00D77983">
      <w:pPr>
        <w:ind w:left="0"/>
        <w:jc w:val="both"/>
        <w:rPr>
          <w:rFonts w:asciiTheme="minorHAnsi" w:hAnsiTheme="minorHAnsi"/>
          <w:color w:val="auto"/>
          <w:sz w:val="24"/>
          <w:szCs w:val="24"/>
        </w:rPr>
      </w:pPr>
      <w:r w:rsidRPr="00E32980">
        <w:rPr>
          <w:rFonts w:asciiTheme="minorHAnsi" w:hAnsiTheme="minorHAnsi"/>
          <w:color w:val="auto"/>
          <w:sz w:val="24"/>
          <w:szCs w:val="24"/>
        </w:rPr>
        <w:t xml:space="preserve">El Gobierno de España ha habilitado un espacio web único que proporciona información sobre el </w:t>
      </w:r>
      <w:r w:rsidR="00D43EB4"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y los proyectos relacionados</w:t>
      </w:r>
      <w:r w:rsidR="00DE6AE9" w:rsidRPr="00E32980">
        <w:rPr>
          <w:rFonts w:asciiTheme="minorHAnsi" w:hAnsiTheme="minorHAnsi"/>
          <w:color w:val="auto"/>
          <w:sz w:val="24"/>
          <w:szCs w:val="24"/>
        </w:rPr>
        <w:t xml:space="preserve"> (</w:t>
      </w:r>
      <w:hyperlink r:id="rId12" w:history="1">
        <w:r w:rsidR="00D43EB4" w:rsidRPr="00E32980">
          <w:rPr>
            <w:rStyle w:val="Hipervnculo"/>
            <w:rFonts w:asciiTheme="minorHAnsi" w:hAnsiTheme="minorHAnsi"/>
            <w:color w:val="auto"/>
            <w:sz w:val="24"/>
            <w:szCs w:val="24"/>
          </w:rPr>
          <w:t>https://planderecuperacion.gob.es</w:t>
        </w:r>
      </w:hyperlink>
      <w:r w:rsidR="00DE6AE9" w:rsidRPr="00E32980">
        <w:rPr>
          <w:rFonts w:asciiTheme="minorHAnsi" w:hAnsiTheme="minorHAnsi"/>
          <w:color w:val="auto"/>
          <w:sz w:val="24"/>
          <w:szCs w:val="24"/>
        </w:rPr>
        <w:t>)</w:t>
      </w:r>
      <w:r w:rsidR="00D43EB4" w:rsidRPr="00E32980">
        <w:rPr>
          <w:rFonts w:asciiTheme="minorHAnsi" w:hAnsiTheme="minorHAnsi"/>
          <w:color w:val="auto"/>
          <w:sz w:val="24"/>
          <w:szCs w:val="24"/>
        </w:rPr>
        <w:t>.</w:t>
      </w:r>
    </w:p>
    <w:p w14:paraId="5AD971B0" w14:textId="77777777" w:rsidR="00F24C40" w:rsidRPr="00E32980" w:rsidRDefault="00F24C40"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Criterios de elegibilidad adicionales para ser asignado al PRTR</w:t>
      </w:r>
    </w:p>
    <w:p w14:paraId="3D76938F" w14:textId="77777777" w:rsidR="00FF30E4" w:rsidRPr="00E32980" w:rsidRDefault="00FF30E4" w:rsidP="00465A15">
      <w:pPr>
        <w:spacing w:after="0" w:line="240" w:lineRule="auto"/>
        <w:ind w:left="0"/>
        <w:jc w:val="both"/>
        <w:rPr>
          <w:rFonts w:asciiTheme="minorHAnsi" w:hAnsiTheme="minorHAnsi"/>
          <w:color w:val="auto"/>
          <w:sz w:val="24"/>
          <w:szCs w:val="24"/>
        </w:rPr>
      </w:pPr>
    </w:p>
    <w:p w14:paraId="55458A84" w14:textId="3704D92D" w:rsidR="00153E42" w:rsidRPr="00E32980" w:rsidRDefault="00C2443E"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Además de lo previsto en la cláusula 3 del Contrato de Reafianzamiento tendrán que cumplirse las siguientes condiciones</w:t>
      </w:r>
      <w:r w:rsidR="005B0522" w:rsidRPr="00E32980">
        <w:rPr>
          <w:rFonts w:asciiTheme="minorHAnsi" w:hAnsiTheme="minorHAnsi"/>
          <w:color w:val="auto"/>
          <w:sz w:val="24"/>
          <w:szCs w:val="24"/>
        </w:rPr>
        <w:t>.</w:t>
      </w:r>
    </w:p>
    <w:p w14:paraId="7E5DD951" w14:textId="02AD1494" w:rsidR="00153E42" w:rsidRPr="00E32980" w:rsidRDefault="00153E42" w:rsidP="00914ADE">
      <w:pPr>
        <w:pStyle w:val="Ttulo4"/>
        <w:pBdr>
          <w:bottom w:val="none" w:sz="0" w:space="0" w:color="auto"/>
        </w:pBdr>
        <w:ind w:left="0"/>
        <w:rPr>
          <w:rFonts w:asciiTheme="minorHAnsi" w:hAnsiTheme="minorHAnsi"/>
          <w:b w:val="0"/>
          <w:bCs w:val="0"/>
          <w:color w:val="auto"/>
          <w:sz w:val="24"/>
          <w:szCs w:val="24"/>
        </w:rPr>
      </w:pPr>
      <w:r w:rsidRPr="00E32980">
        <w:rPr>
          <w:rFonts w:asciiTheme="minorHAnsi" w:hAnsiTheme="minorHAnsi"/>
          <w:color w:val="auto"/>
          <w:sz w:val="24"/>
          <w:szCs w:val="24"/>
        </w:rPr>
        <w:t>3.</w:t>
      </w:r>
      <w:r w:rsidRPr="00E32980">
        <w:rPr>
          <w:rFonts w:asciiTheme="minorHAnsi" w:eastAsiaTheme="minorEastAsia" w:hAnsiTheme="minorHAnsi" w:cstheme="minorBidi"/>
          <w:smallCaps w:val="0"/>
          <w:color w:val="auto"/>
          <w:spacing w:val="0"/>
          <w:sz w:val="24"/>
          <w:szCs w:val="24"/>
        </w:rPr>
        <w:t>1. Operaciones de garantía elegibles.</w:t>
      </w:r>
    </w:p>
    <w:p w14:paraId="502F1C5F" w14:textId="77777777" w:rsidR="00153E42" w:rsidRPr="00E32980" w:rsidRDefault="00153E42" w:rsidP="00465A15">
      <w:pPr>
        <w:spacing w:after="0" w:line="240" w:lineRule="auto"/>
        <w:ind w:left="0"/>
        <w:jc w:val="both"/>
        <w:rPr>
          <w:rFonts w:asciiTheme="minorHAnsi" w:hAnsiTheme="minorHAnsi"/>
          <w:color w:val="auto"/>
          <w:sz w:val="24"/>
          <w:szCs w:val="24"/>
        </w:rPr>
      </w:pPr>
    </w:p>
    <w:p w14:paraId="0F152D6B" w14:textId="00564870" w:rsidR="00372001" w:rsidRPr="00E32980" w:rsidRDefault="00372001" w:rsidP="00465A15">
      <w:pPr>
        <w:pStyle w:val="Prrafodelista"/>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Serán elegibles los siguientes tipos de garantías, tal y como quedan definidos en el </w:t>
      </w:r>
      <w:r w:rsidRPr="00E32980">
        <w:rPr>
          <w:rFonts w:asciiTheme="minorHAnsi" w:hAnsiTheme="minorHAnsi"/>
          <w:b/>
          <w:bCs/>
          <w:color w:val="auto"/>
          <w:sz w:val="24"/>
          <w:szCs w:val="24"/>
        </w:rPr>
        <w:t xml:space="preserve">Contrato de </w:t>
      </w:r>
      <w:r w:rsidR="0059631F" w:rsidRPr="00E32980">
        <w:rPr>
          <w:rFonts w:asciiTheme="minorHAnsi" w:hAnsiTheme="minorHAnsi"/>
          <w:b/>
          <w:bCs/>
          <w:color w:val="auto"/>
          <w:sz w:val="24"/>
          <w:szCs w:val="24"/>
        </w:rPr>
        <w:t>Reafianzamiento</w:t>
      </w:r>
      <w:r w:rsidRPr="00E32980">
        <w:rPr>
          <w:rFonts w:asciiTheme="minorHAnsi" w:hAnsiTheme="minorHAnsi"/>
          <w:color w:val="auto"/>
          <w:sz w:val="24"/>
          <w:szCs w:val="24"/>
        </w:rPr>
        <w:t xml:space="preserve"> y siempre que no se den ninguna de las situaciones de exclusión previstas en el apartado 3.3 del Contrato de Reafianzamiento: </w:t>
      </w:r>
    </w:p>
    <w:p w14:paraId="55C124DC" w14:textId="77777777" w:rsidR="00437ABA" w:rsidRPr="00E32980" w:rsidRDefault="00437ABA" w:rsidP="00465A15">
      <w:pPr>
        <w:pStyle w:val="Prrafodelista"/>
        <w:spacing w:after="0" w:line="240" w:lineRule="auto"/>
        <w:ind w:left="0"/>
        <w:jc w:val="both"/>
        <w:rPr>
          <w:rFonts w:asciiTheme="minorHAnsi" w:hAnsiTheme="minorHAnsi"/>
          <w:color w:val="auto"/>
          <w:sz w:val="24"/>
          <w:szCs w:val="24"/>
        </w:rPr>
      </w:pPr>
    </w:p>
    <w:p w14:paraId="3A7C1379" w14:textId="77777777" w:rsidR="00C60DCF" w:rsidRPr="00E32980" w:rsidRDefault="00C60DCF"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para Financiación de Nuevos Activos Fijos.</w:t>
      </w:r>
      <w:r w:rsidRPr="00E32980">
        <w:rPr>
          <w:rFonts w:asciiTheme="minorHAnsi" w:hAnsiTheme="minorHAnsi"/>
          <w:color w:val="auto"/>
          <w:sz w:val="24"/>
          <w:szCs w:val="24"/>
        </w:rPr>
        <w:t xml:space="preserve">  </w:t>
      </w:r>
    </w:p>
    <w:p w14:paraId="127DFF73" w14:textId="77777777" w:rsidR="00437ABA" w:rsidRPr="00E32980" w:rsidRDefault="00437ABA" w:rsidP="00465A15">
      <w:pPr>
        <w:pStyle w:val="Prrafodelista"/>
        <w:spacing w:after="0" w:line="240" w:lineRule="auto"/>
        <w:ind w:left="426" w:hanging="426"/>
        <w:jc w:val="both"/>
        <w:rPr>
          <w:rFonts w:asciiTheme="minorHAnsi" w:hAnsiTheme="minorHAnsi"/>
          <w:color w:val="auto"/>
          <w:sz w:val="24"/>
          <w:szCs w:val="24"/>
        </w:rPr>
      </w:pPr>
    </w:p>
    <w:p w14:paraId="4503EC3D" w14:textId="6DAFF605" w:rsidR="00C60DCF" w:rsidRPr="00E32980" w:rsidRDefault="00C60DCF"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para Financiación de Capital Circulante</w:t>
      </w:r>
      <w:r w:rsidRPr="00E32980">
        <w:rPr>
          <w:rFonts w:asciiTheme="minorHAnsi" w:hAnsiTheme="minorHAnsi"/>
          <w:color w:val="auto"/>
          <w:sz w:val="24"/>
          <w:szCs w:val="24"/>
        </w:rPr>
        <w:t xml:space="preserve">.  </w:t>
      </w:r>
    </w:p>
    <w:p w14:paraId="3588EC48" w14:textId="77777777" w:rsidR="00437ABA" w:rsidRPr="00E32980" w:rsidRDefault="00437ABA" w:rsidP="00465A15">
      <w:pPr>
        <w:pStyle w:val="Prrafodelista"/>
        <w:spacing w:after="0" w:line="240" w:lineRule="auto"/>
        <w:ind w:left="426" w:hanging="426"/>
        <w:jc w:val="both"/>
        <w:rPr>
          <w:rFonts w:asciiTheme="minorHAnsi" w:hAnsiTheme="minorHAnsi"/>
          <w:color w:val="auto"/>
          <w:sz w:val="24"/>
          <w:szCs w:val="24"/>
        </w:rPr>
      </w:pPr>
    </w:p>
    <w:p w14:paraId="428AAD7C" w14:textId="06BDAC55" w:rsidR="00C60DCF" w:rsidRPr="00E32980" w:rsidRDefault="00082F1C"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Comerciales Dinerarios</w:t>
      </w:r>
      <w:r w:rsidR="0059631F" w:rsidRPr="00E32980">
        <w:rPr>
          <w:rFonts w:asciiTheme="minorHAnsi" w:hAnsiTheme="minorHAnsi"/>
          <w:b/>
          <w:bCs/>
          <w:color w:val="auto"/>
          <w:sz w:val="24"/>
          <w:szCs w:val="24"/>
        </w:rPr>
        <w:t>.</w:t>
      </w:r>
      <w:r w:rsidRPr="00E32980">
        <w:rPr>
          <w:rFonts w:asciiTheme="minorHAnsi" w:hAnsiTheme="minorHAnsi"/>
          <w:color w:val="auto"/>
          <w:sz w:val="24"/>
          <w:szCs w:val="24"/>
        </w:rPr>
        <w:t xml:space="preserve"> </w:t>
      </w:r>
    </w:p>
    <w:p w14:paraId="2573E56F" w14:textId="77777777" w:rsidR="00437ABA" w:rsidRPr="00E32980" w:rsidRDefault="00437ABA" w:rsidP="00465A15">
      <w:pPr>
        <w:pStyle w:val="Prrafodelista"/>
        <w:spacing w:after="0" w:line="240" w:lineRule="auto"/>
        <w:ind w:left="426" w:hanging="426"/>
        <w:jc w:val="both"/>
        <w:rPr>
          <w:rFonts w:asciiTheme="minorHAnsi" w:hAnsiTheme="minorHAnsi"/>
          <w:b/>
          <w:bCs/>
          <w:color w:val="auto"/>
          <w:sz w:val="24"/>
          <w:szCs w:val="24"/>
        </w:rPr>
      </w:pPr>
    </w:p>
    <w:p w14:paraId="5D2E5945" w14:textId="05DFF8B1" w:rsidR="00C2443E" w:rsidRPr="00E32980" w:rsidRDefault="00082F1C" w:rsidP="00B81427">
      <w:pPr>
        <w:pStyle w:val="Prrafodelista"/>
        <w:numPr>
          <w:ilvl w:val="0"/>
          <w:numId w:val="1"/>
        </w:numPr>
        <w:spacing w:after="120" w:line="240" w:lineRule="auto"/>
        <w:ind w:left="426" w:hanging="426"/>
        <w:jc w:val="both"/>
        <w:rPr>
          <w:rFonts w:asciiTheme="minorHAnsi" w:hAnsiTheme="minorHAnsi"/>
          <w:b/>
          <w:bCs/>
          <w:color w:val="auto"/>
          <w:sz w:val="24"/>
          <w:szCs w:val="24"/>
        </w:rPr>
      </w:pPr>
      <w:r w:rsidRPr="00E32980">
        <w:rPr>
          <w:rFonts w:asciiTheme="minorHAnsi" w:hAnsiTheme="minorHAnsi"/>
          <w:color w:val="auto"/>
          <w:sz w:val="24"/>
          <w:szCs w:val="24"/>
        </w:rPr>
        <w:t xml:space="preserve">Las </w:t>
      </w:r>
      <w:r w:rsidRPr="00E32980">
        <w:rPr>
          <w:rFonts w:asciiTheme="minorHAnsi" w:hAnsiTheme="minorHAnsi"/>
          <w:b/>
          <w:bCs/>
          <w:color w:val="auto"/>
          <w:sz w:val="24"/>
          <w:szCs w:val="24"/>
        </w:rPr>
        <w:t>Garantías no Financieras Elegibles.</w:t>
      </w:r>
    </w:p>
    <w:p w14:paraId="31C23DA8" w14:textId="2CC85D28" w:rsidR="00D12B15" w:rsidRPr="00E32980" w:rsidRDefault="00D12B15" w:rsidP="00D12B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plazo de las operaciones deberá ser de al menos </w:t>
      </w:r>
      <w:r w:rsidR="005C78E0">
        <w:rPr>
          <w:rFonts w:asciiTheme="minorHAnsi" w:hAnsiTheme="minorHAnsi"/>
          <w:color w:val="auto"/>
          <w:sz w:val="24"/>
          <w:szCs w:val="24"/>
        </w:rPr>
        <w:t>UN (1)</w:t>
      </w:r>
      <w:r w:rsidRPr="00E32980">
        <w:rPr>
          <w:rFonts w:asciiTheme="minorHAnsi" w:hAnsiTheme="minorHAnsi"/>
          <w:color w:val="auto"/>
          <w:sz w:val="24"/>
          <w:szCs w:val="24"/>
        </w:rPr>
        <w:t xml:space="preserve"> año. </w:t>
      </w:r>
    </w:p>
    <w:p w14:paraId="6FF9AE25" w14:textId="589ABAC0" w:rsidR="005F2512" w:rsidRDefault="005F2512" w:rsidP="00D12B15">
      <w:pPr>
        <w:spacing w:after="0" w:line="240" w:lineRule="auto"/>
        <w:ind w:left="0"/>
        <w:jc w:val="both"/>
        <w:rPr>
          <w:rFonts w:asciiTheme="minorHAnsi" w:hAnsiTheme="minorHAnsi"/>
          <w:color w:val="404040" w:themeColor="text1" w:themeTint="BF"/>
          <w:sz w:val="24"/>
          <w:szCs w:val="24"/>
        </w:rPr>
      </w:pPr>
    </w:p>
    <w:p w14:paraId="2B6A8BBD" w14:textId="4C18A23E" w:rsidR="00C2443E" w:rsidRPr="00752EDC" w:rsidRDefault="00F155EB" w:rsidP="005B0522">
      <w:pPr>
        <w:pStyle w:val="Ttulo4"/>
        <w:pBdr>
          <w:bottom w:val="none" w:sz="0" w:space="0" w:color="auto"/>
        </w:pBdr>
        <w:ind w:left="0"/>
        <w:rPr>
          <w:rFonts w:asciiTheme="minorHAnsi" w:eastAsiaTheme="minorEastAsia" w:hAnsiTheme="minorHAnsi" w:cstheme="minorBidi"/>
          <w:smallCaps w:val="0"/>
          <w:color w:val="auto"/>
          <w:spacing w:val="0"/>
          <w:sz w:val="24"/>
          <w:szCs w:val="24"/>
        </w:rPr>
      </w:pPr>
      <w:r w:rsidRPr="00752EDC">
        <w:rPr>
          <w:rFonts w:asciiTheme="minorHAnsi" w:eastAsiaTheme="minorEastAsia" w:hAnsiTheme="minorHAnsi" w:cstheme="minorBidi"/>
          <w:smallCaps w:val="0"/>
          <w:color w:val="auto"/>
          <w:spacing w:val="0"/>
          <w:sz w:val="24"/>
          <w:szCs w:val="24"/>
        </w:rPr>
        <w:t xml:space="preserve">3.2 </w:t>
      </w:r>
      <w:r w:rsidR="00372001" w:rsidRPr="00752EDC">
        <w:rPr>
          <w:rFonts w:asciiTheme="minorHAnsi" w:eastAsiaTheme="minorEastAsia" w:hAnsiTheme="minorHAnsi" w:cstheme="minorBidi"/>
          <w:smallCaps w:val="0"/>
          <w:color w:val="auto"/>
          <w:spacing w:val="0"/>
          <w:sz w:val="24"/>
          <w:szCs w:val="24"/>
        </w:rPr>
        <w:t>E</w:t>
      </w:r>
      <w:r w:rsidR="00C2443E" w:rsidRPr="00752EDC">
        <w:rPr>
          <w:rFonts w:asciiTheme="minorHAnsi" w:eastAsiaTheme="minorEastAsia" w:hAnsiTheme="minorHAnsi" w:cstheme="minorBidi"/>
          <w:smallCaps w:val="0"/>
          <w:color w:val="auto"/>
          <w:spacing w:val="0"/>
          <w:sz w:val="24"/>
          <w:szCs w:val="24"/>
        </w:rPr>
        <w:t xml:space="preserve">mpresas elegibles </w:t>
      </w:r>
    </w:p>
    <w:p w14:paraId="4389CDE5" w14:textId="77777777" w:rsidR="00465A15" w:rsidRPr="00752EDC" w:rsidRDefault="00465A15" w:rsidP="00465A15">
      <w:pPr>
        <w:spacing w:after="0" w:line="240" w:lineRule="auto"/>
        <w:ind w:left="0"/>
        <w:jc w:val="both"/>
        <w:rPr>
          <w:rFonts w:asciiTheme="minorHAnsi" w:hAnsiTheme="minorHAnsi"/>
          <w:color w:val="auto"/>
          <w:sz w:val="24"/>
          <w:szCs w:val="24"/>
        </w:rPr>
      </w:pPr>
    </w:p>
    <w:p w14:paraId="1FADA189" w14:textId="77777777" w:rsidR="00DF6DB0" w:rsidRDefault="00372001" w:rsidP="00465A15">
      <w:pPr>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Serán elegibles</w:t>
      </w:r>
      <w:r w:rsidR="00DF6DB0">
        <w:rPr>
          <w:rFonts w:asciiTheme="minorHAnsi" w:hAnsiTheme="minorHAnsi"/>
          <w:color w:val="auto"/>
          <w:sz w:val="24"/>
          <w:szCs w:val="24"/>
        </w:rPr>
        <w:t>:</w:t>
      </w:r>
    </w:p>
    <w:p w14:paraId="76D67289" w14:textId="77777777" w:rsidR="00DF6DB0" w:rsidRDefault="00DF6DB0" w:rsidP="00465A15">
      <w:pPr>
        <w:spacing w:after="0" w:line="240" w:lineRule="auto"/>
        <w:ind w:left="0"/>
        <w:jc w:val="both"/>
        <w:rPr>
          <w:rFonts w:asciiTheme="minorHAnsi" w:hAnsiTheme="minorHAnsi"/>
          <w:color w:val="auto"/>
          <w:sz w:val="24"/>
          <w:szCs w:val="24"/>
        </w:rPr>
      </w:pPr>
    </w:p>
    <w:p w14:paraId="317FAA14" w14:textId="2F3B96D8" w:rsidR="00C2443E" w:rsidRDefault="00C9534F" w:rsidP="00DF6DB0">
      <w:pPr>
        <w:pStyle w:val="Prrafodelista"/>
        <w:numPr>
          <w:ilvl w:val="0"/>
          <w:numId w:val="15"/>
        </w:numPr>
        <w:spacing w:after="0" w:line="240" w:lineRule="auto"/>
        <w:jc w:val="both"/>
        <w:rPr>
          <w:rFonts w:asciiTheme="minorHAnsi" w:hAnsiTheme="minorHAnsi"/>
          <w:color w:val="auto"/>
          <w:sz w:val="24"/>
          <w:szCs w:val="24"/>
        </w:rPr>
      </w:pPr>
      <w:r>
        <w:rPr>
          <w:rFonts w:asciiTheme="minorHAnsi" w:hAnsiTheme="minorHAnsi"/>
          <w:color w:val="auto"/>
          <w:sz w:val="24"/>
          <w:szCs w:val="24"/>
        </w:rPr>
        <w:t>L</w:t>
      </w:r>
      <w:r w:rsidR="00C2443E" w:rsidRPr="00DF6DB0">
        <w:rPr>
          <w:rFonts w:asciiTheme="minorHAnsi" w:hAnsiTheme="minorHAnsi"/>
          <w:color w:val="auto"/>
          <w:sz w:val="24"/>
          <w:szCs w:val="24"/>
        </w:rPr>
        <w:t xml:space="preserve">as empresas que tengan la consideración de </w:t>
      </w:r>
      <w:r w:rsidR="00C2443E" w:rsidRPr="00DF6DB0">
        <w:rPr>
          <w:rFonts w:asciiTheme="minorHAnsi" w:hAnsiTheme="minorHAnsi"/>
          <w:b/>
          <w:bCs/>
          <w:color w:val="auto"/>
          <w:sz w:val="24"/>
          <w:szCs w:val="24"/>
        </w:rPr>
        <w:t>PYME</w:t>
      </w:r>
      <w:r w:rsidR="00C2443E" w:rsidRPr="00DF6DB0">
        <w:rPr>
          <w:rFonts w:asciiTheme="minorHAnsi" w:hAnsiTheme="minorHAnsi"/>
          <w:color w:val="auto"/>
          <w:sz w:val="24"/>
          <w:szCs w:val="24"/>
        </w:rPr>
        <w:t xml:space="preserve"> conforme a la Recomendación 2003/361/CE de la Comisión, de 6 de mayo de 2003.</w:t>
      </w:r>
      <w:r w:rsidR="00372001" w:rsidRPr="00DF6DB0">
        <w:rPr>
          <w:rFonts w:asciiTheme="minorHAnsi" w:hAnsiTheme="minorHAnsi"/>
          <w:color w:val="auto"/>
          <w:sz w:val="24"/>
          <w:szCs w:val="24"/>
        </w:rPr>
        <w:t xml:space="preserve">.  </w:t>
      </w:r>
      <w:r w:rsidR="00C2443E" w:rsidRPr="00DF6DB0">
        <w:rPr>
          <w:rFonts w:asciiTheme="minorHAnsi" w:hAnsiTheme="minorHAnsi"/>
          <w:color w:val="auto"/>
          <w:sz w:val="24"/>
          <w:szCs w:val="24"/>
        </w:rPr>
        <w:t xml:space="preserve"> </w:t>
      </w:r>
    </w:p>
    <w:p w14:paraId="53E41ADA" w14:textId="2DB60DE0" w:rsidR="00DF6DB0" w:rsidRPr="00DF6DB0" w:rsidRDefault="00DF6DB0" w:rsidP="00DF6DB0">
      <w:pPr>
        <w:pStyle w:val="Prrafodelista"/>
        <w:numPr>
          <w:ilvl w:val="0"/>
          <w:numId w:val="15"/>
        </w:numPr>
        <w:spacing w:after="0" w:line="240" w:lineRule="auto"/>
        <w:jc w:val="both"/>
        <w:rPr>
          <w:rFonts w:asciiTheme="minorHAnsi" w:hAnsiTheme="minorHAnsi"/>
          <w:color w:val="auto"/>
          <w:sz w:val="24"/>
          <w:szCs w:val="24"/>
        </w:rPr>
      </w:pPr>
      <w:r>
        <w:rPr>
          <w:rFonts w:asciiTheme="minorHAnsi" w:hAnsiTheme="minorHAnsi"/>
          <w:color w:val="auto"/>
          <w:sz w:val="24"/>
          <w:szCs w:val="24"/>
        </w:rPr>
        <w:t xml:space="preserve">Las </w:t>
      </w:r>
      <w:r w:rsidR="00C9534F" w:rsidRPr="00545CAA">
        <w:rPr>
          <w:rFonts w:asciiTheme="minorHAnsi" w:hAnsiTheme="minorHAnsi"/>
          <w:b/>
          <w:bCs/>
          <w:color w:val="auto"/>
          <w:sz w:val="24"/>
          <w:szCs w:val="24"/>
        </w:rPr>
        <w:t>G</w:t>
      </w:r>
      <w:r w:rsidRPr="00545CAA">
        <w:rPr>
          <w:rFonts w:asciiTheme="minorHAnsi" w:hAnsiTheme="minorHAnsi"/>
          <w:b/>
          <w:bCs/>
          <w:color w:val="auto"/>
          <w:sz w:val="24"/>
          <w:szCs w:val="24"/>
        </w:rPr>
        <w:t xml:space="preserve">randes </w:t>
      </w:r>
      <w:r w:rsidR="00C9534F" w:rsidRPr="00545CAA">
        <w:rPr>
          <w:rFonts w:asciiTheme="minorHAnsi" w:hAnsiTheme="minorHAnsi"/>
          <w:b/>
          <w:bCs/>
          <w:color w:val="auto"/>
          <w:sz w:val="24"/>
          <w:szCs w:val="24"/>
        </w:rPr>
        <w:t>E</w:t>
      </w:r>
      <w:r w:rsidRPr="00545CAA">
        <w:rPr>
          <w:rFonts w:asciiTheme="minorHAnsi" w:hAnsiTheme="minorHAnsi"/>
          <w:b/>
          <w:bCs/>
          <w:color w:val="auto"/>
          <w:sz w:val="24"/>
          <w:szCs w:val="24"/>
        </w:rPr>
        <w:t xml:space="preserve">mpresas </w:t>
      </w:r>
      <w:r w:rsidR="00C9534F" w:rsidRPr="00545CAA">
        <w:rPr>
          <w:rFonts w:asciiTheme="minorHAnsi" w:hAnsiTheme="minorHAnsi"/>
          <w:b/>
          <w:bCs/>
          <w:color w:val="auto"/>
          <w:sz w:val="24"/>
          <w:szCs w:val="24"/>
        </w:rPr>
        <w:t>E</w:t>
      </w:r>
      <w:r w:rsidRPr="00545CAA">
        <w:rPr>
          <w:rFonts w:asciiTheme="minorHAnsi" w:hAnsiTheme="minorHAnsi"/>
          <w:b/>
          <w:bCs/>
          <w:color w:val="auto"/>
          <w:sz w:val="24"/>
          <w:szCs w:val="24"/>
        </w:rPr>
        <w:t>legibles</w:t>
      </w:r>
      <w:r>
        <w:rPr>
          <w:rFonts w:asciiTheme="minorHAnsi" w:hAnsiTheme="minorHAnsi"/>
          <w:color w:val="auto"/>
          <w:sz w:val="24"/>
          <w:szCs w:val="24"/>
        </w:rPr>
        <w:t xml:space="preserve"> según se define en el Contrato de Reafianzamiento, que cumple con las siguientes condiciones: </w:t>
      </w:r>
      <w:r w:rsidR="00545CAA">
        <w:rPr>
          <w:rFonts w:asciiTheme="minorHAnsi" w:hAnsiTheme="minorHAnsi"/>
          <w:color w:val="auto"/>
          <w:sz w:val="24"/>
          <w:szCs w:val="24"/>
        </w:rPr>
        <w:t xml:space="preserve">i) </w:t>
      </w:r>
      <w:r>
        <w:rPr>
          <w:rFonts w:asciiTheme="minorHAnsi" w:hAnsiTheme="minorHAnsi"/>
          <w:color w:val="auto"/>
          <w:sz w:val="24"/>
          <w:szCs w:val="24"/>
        </w:rPr>
        <w:t xml:space="preserve">la empresa no es una PYME, </w:t>
      </w:r>
      <w:r w:rsidR="00545CAA">
        <w:rPr>
          <w:rFonts w:asciiTheme="minorHAnsi" w:hAnsiTheme="minorHAnsi"/>
          <w:color w:val="auto"/>
          <w:sz w:val="24"/>
          <w:szCs w:val="24"/>
        </w:rPr>
        <w:t xml:space="preserve">ii) </w:t>
      </w:r>
      <w:r>
        <w:rPr>
          <w:rFonts w:asciiTheme="minorHAnsi" w:hAnsiTheme="minorHAnsi"/>
          <w:color w:val="auto"/>
          <w:sz w:val="24"/>
          <w:szCs w:val="24"/>
        </w:rPr>
        <w:t xml:space="preserve">el número de empleados no es superior a </w:t>
      </w:r>
      <w:r w:rsidR="00C9534F">
        <w:rPr>
          <w:rFonts w:asciiTheme="minorHAnsi" w:hAnsiTheme="minorHAnsi"/>
          <w:color w:val="auto"/>
          <w:sz w:val="24"/>
          <w:szCs w:val="24"/>
        </w:rPr>
        <w:t xml:space="preserve">499 </w:t>
      </w:r>
      <w:r w:rsidR="00545CAA">
        <w:rPr>
          <w:rFonts w:asciiTheme="minorHAnsi" w:hAnsiTheme="minorHAnsi"/>
          <w:color w:val="auto"/>
          <w:sz w:val="24"/>
          <w:szCs w:val="24"/>
        </w:rPr>
        <w:t xml:space="preserve">y iii) </w:t>
      </w:r>
      <w:r w:rsidR="00C9534F">
        <w:rPr>
          <w:rFonts w:asciiTheme="minorHAnsi" w:hAnsiTheme="minorHAnsi"/>
          <w:color w:val="auto"/>
          <w:sz w:val="24"/>
          <w:szCs w:val="24"/>
        </w:rPr>
        <w:t>la</w:t>
      </w:r>
      <w:r>
        <w:rPr>
          <w:rFonts w:asciiTheme="minorHAnsi" w:hAnsiTheme="minorHAnsi"/>
          <w:color w:val="auto"/>
          <w:sz w:val="24"/>
          <w:szCs w:val="24"/>
        </w:rPr>
        <w:t xml:space="preserve"> cifra de negocios anual no excede de €100.000.000 o el total del activo en balance no excede los €86.000.000, con los datos del último ejercicio contable cerrado previo a la formalización de la operación.</w:t>
      </w:r>
      <w:r w:rsidR="00C9534F">
        <w:rPr>
          <w:rFonts w:asciiTheme="minorHAnsi" w:hAnsiTheme="minorHAnsi"/>
          <w:color w:val="auto"/>
          <w:sz w:val="24"/>
          <w:szCs w:val="24"/>
        </w:rPr>
        <w:t xml:space="preserve"> El importe agregado en este tipo de empresas estará sujeto al l</w:t>
      </w:r>
      <w:r w:rsidR="00545CAA">
        <w:rPr>
          <w:rFonts w:asciiTheme="minorHAnsi" w:hAnsiTheme="minorHAnsi"/>
          <w:color w:val="auto"/>
          <w:sz w:val="24"/>
          <w:szCs w:val="24"/>
        </w:rPr>
        <w:t>í</w:t>
      </w:r>
      <w:r w:rsidR="00C9534F">
        <w:rPr>
          <w:rFonts w:asciiTheme="minorHAnsi" w:hAnsiTheme="minorHAnsi"/>
          <w:color w:val="auto"/>
          <w:sz w:val="24"/>
          <w:szCs w:val="24"/>
        </w:rPr>
        <w:t>mite expuesto en el a apartado de Limites del Contrato de Reafianzamiento.</w:t>
      </w:r>
    </w:p>
    <w:p w14:paraId="09AC81A2" w14:textId="26E79399" w:rsidR="00A27066" w:rsidRDefault="00A27066" w:rsidP="00AF29A5">
      <w:pPr>
        <w:spacing w:after="0" w:line="240" w:lineRule="auto"/>
        <w:ind w:left="0"/>
        <w:jc w:val="both"/>
        <w:rPr>
          <w:rFonts w:asciiTheme="minorHAnsi" w:hAnsiTheme="minorHAnsi"/>
          <w:color w:val="auto"/>
          <w:sz w:val="24"/>
          <w:szCs w:val="24"/>
        </w:rPr>
      </w:pPr>
    </w:p>
    <w:p w14:paraId="6376F421" w14:textId="3C1608DC" w:rsidR="00DF6DB0" w:rsidRPr="00752EDC" w:rsidRDefault="00DF6DB0" w:rsidP="00AF29A5">
      <w:pPr>
        <w:spacing w:after="0" w:line="240" w:lineRule="auto"/>
        <w:ind w:left="0"/>
        <w:jc w:val="both"/>
        <w:rPr>
          <w:rFonts w:asciiTheme="minorHAnsi" w:hAnsiTheme="minorHAnsi"/>
          <w:color w:val="auto"/>
          <w:sz w:val="24"/>
          <w:szCs w:val="24"/>
        </w:rPr>
      </w:pPr>
      <w:r w:rsidRPr="00DF6DB0">
        <w:rPr>
          <w:rFonts w:asciiTheme="minorHAnsi" w:hAnsiTheme="minorHAnsi"/>
          <w:color w:val="auto"/>
          <w:sz w:val="24"/>
          <w:szCs w:val="24"/>
        </w:rPr>
        <w:t>También quedarán excluidas las empresas que se indican en</w:t>
      </w:r>
      <w:r>
        <w:rPr>
          <w:rFonts w:asciiTheme="minorHAnsi" w:hAnsiTheme="minorHAnsi"/>
          <w:color w:val="auto"/>
          <w:sz w:val="24"/>
          <w:szCs w:val="24"/>
        </w:rPr>
        <w:t xml:space="preserve"> el </w:t>
      </w:r>
      <w:r w:rsidRPr="00DF6DB0">
        <w:rPr>
          <w:rFonts w:asciiTheme="minorHAnsi" w:hAnsiTheme="minorHAnsi"/>
          <w:b/>
          <w:bCs/>
          <w:color w:val="auto"/>
          <w:sz w:val="24"/>
          <w:szCs w:val="24"/>
        </w:rPr>
        <w:t>Contrato de Reafianzamiento</w:t>
      </w:r>
      <w:r>
        <w:rPr>
          <w:rFonts w:asciiTheme="minorHAnsi" w:hAnsiTheme="minorHAnsi"/>
          <w:b/>
          <w:bCs/>
          <w:color w:val="auto"/>
          <w:sz w:val="24"/>
          <w:szCs w:val="24"/>
        </w:rPr>
        <w:t>, en el apartado de DEFINICIONES.</w:t>
      </w:r>
    </w:p>
    <w:p w14:paraId="2CB1BC0E" w14:textId="77777777" w:rsidR="00C9534F" w:rsidRDefault="00C9534F" w:rsidP="00AF29A5">
      <w:pPr>
        <w:spacing w:after="0" w:line="240" w:lineRule="auto"/>
        <w:ind w:left="0"/>
        <w:jc w:val="both"/>
        <w:rPr>
          <w:rFonts w:asciiTheme="minorHAnsi" w:hAnsiTheme="minorHAnsi"/>
          <w:color w:val="auto"/>
          <w:sz w:val="24"/>
          <w:szCs w:val="24"/>
        </w:rPr>
      </w:pPr>
    </w:p>
    <w:p w14:paraId="1D161493" w14:textId="4282BDA2" w:rsidR="00D12B15" w:rsidRPr="00752EDC" w:rsidRDefault="00D12B15" w:rsidP="00AF29A5">
      <w:pPr>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 xml:space="preserve">La </w:t>
      </w:r>
      <w:r w:rsidRPr="00752EDC">
        <w:rPr>
          <w:rFonts w:asciiTheme="minorHAnsi" w:hAnsiTheme="minorHAnsi"/>
          <w:b/>
          <w:bCs/>
          <w:color w:val="auto"/>
          <w:sz w:val="24"/>
          <w:szCs w:val="24"/>
        </w:rPr>
        <w:t xml:space="preserve">Empresa Avalada </w:t>
      </w:r>
      <w:r w:rsidRPr="00752EDC">
        <w:rPr>
          <w:rFonts w:asciiTheme="minorHAnsi" w:hAnsiTheme="minorHAnsi"/>
          <w:color w:val="auto"/>
          <w:sz w:val="24"/>
          <w:szCs w:val="24"/>
        </w:rPr>
        <w:t xml:space="preserve">deberá cumplir el principio de no causar perjuicio significativo en materia ambiental y otros compromisos exigidos por el PRTR a los beneficiarios, que se reflejan en la </w:t>
      </w:r>
      <w:r w:rsidRPr="00752EDC">
        <w:rPr>
          <w:rFonts w:asciiTheme="minorHAnsi" w:hAnsiTheme="minorHAnsi"/>
          <w:b/>
          <w:bCs/>
          <w:color w:val="auto"/>
          <w:sz w:val="24"/>
          <w:szCs w:val="24"/>
        </w:rPr>
        <w:t>Declaración de “No causar perjuicio significativo y otros Compromisos del PRTR</w:t>
      </w:r>
      <w:r w:rsidR="00E137FB" w:rsidRPr="00752EDC">
        <w:rPr>
          <w:rFonts w:asciiTheme="minorHAnsi" w:hAnsiTheme="minorHAnsi"/>
          <w:b/>
          <w:bCs/>
          <w:color w:val="auto"/>
          <w:sz w:val="24"/>
          <w:szCs w:val="24"/>
        </w:rPr>
        <w:t>”</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 xml:space="preserve"> La </w:t>
      </w:r>
      <w:r w:rsidRPr="00752EDC">
        <w:rPr>
          <w:rFonts w:asciiTheme="minorHAnsi" w:hAnsiTheme="minorHAnsi"/>
          <w:b/>
          <w:bCs/>
          <w:color w:val="auto"/>
          <w:sz w:val="24"/>
          <w:szCs w:val="24"/>
        </w:rPr>
        <w:t>SGR</w:t>
      </w:r>
      <w:r w:rsidRPr="00752EDC">
        <w:rPr>
          <w:rFonts w:asciiTheme="minorHAnsi" w:hAnsiTheme="minorHAnsi"/>
          <w:color w:val="auto"/>
          <w:sz w:val="24"/>
          <w:szCs w:val="24"/>
        </w:rPr>
        <w:t xml:space="preserve"> deberá recabar debidamente cumplimentada por parte de la </w:t>
      </w:r>
      <w:r w:rsidRPr="00752EDC">
        <w:rPr>
          <w:rFonts w:asciiTheme="minorHAnsi" w:hAnsiTheme="minorHAnsi"/>
          <w:b/>
          <w:bCs/>
          <w:color w:val="auto"/>
          <w:sz w:val="24"/>
          <w:szCs w:val="24"/>
        </w:rPr>
        <w:t>Empresa Avalada</w:t>
      </w:r>
      <w:r w:rsidRPr="00752EDC">
        <w:rPr>
          <w:rFonts w:asciiTheme="minorHAnsi" w:hAnsiTheme="minorHAnsi"/>
          <w:color w:val="auto"/>
          <w:sz w:val="24"/>
          <w:szCs w:val="24"/>
        </w:rPr>
        <w:t xml:space="preserve"> esta declaración, así como comprobar que la empresa no desarrolla ninguna de las </w:t>
      </w:r>
      <w:r w:rsidRPr="00752EDC">
        <w:rPr>
          <w:rFonts w:asciiTheme="minorHAnsi" w:hAnsiTheme="minorHAnsi"/>
          <w:b/>
          <w:bCs/>
          <w:color w:val="auto"/>
          <w:sz w:val="24"/>
          <w:szCs w:val="24"/>
        </w:rPr>
        <w:t xml:space="preserve">Actividades Excluidas </w:t>
      </w:r>
      <w:r w:rsidR="00E81528" w:rsidRPr="00752EDC">
        <w:rPr>
          <w:rFonts w:asciiTheme="minorHAnsi" w:hAnsiTheme="minorHAnsi"/>
          <w:b/>
          <w:bCs/>
          <w:color w:val="auto"/>
          <w:sz w:val="24"/>
          <w:szCs w:val="24"/>
        </w:rPr>
        <w:t>d</w:t>
      </w:r>
      <w:r w:rsidR="00E137FB" w:rsidRPr="00752EDC">
        <w:rPr>
          <w:rFonts w:asciiTheme="minorHAnsi" w:hAnsiTheme="minorHAnsi"/>
          <w:b/>
          <w:bCs/>
          <w:color w:val="auto"/>
          <w:sz w:val="24"/>
          <w:szCs w:val="24"/>
        </w:rPr>
        <w:t>el apoyo del PRTR</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que se indican a continuación y</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notificar a CERSA si identificara en algún caso a empresas en las que se hubiera puesto de manifiesto que podrían incumplir alguno de los aspectos previstos en esta declaración.</w:t>
      </w:r>
    </w:p>
    <w:p w14:paraId="2309CD7A" w14:textId="38629EE0" w:rsidR="0060081C" w:rsidRPr="00752EDC" w:rsidRDefault="0060081C" w:rsidP="00AF29A5">
      <w:pPr>
        <w:spacing w:after="0" w:line="240" w:lineRule="auto"/>
        <w:ind w:left="0"/>
        <w:jc w:val="both"/>
        <w:rPr>
          <w:rFonts w:asciiTheme="minorHAnsi" w:hAnsiTheme="minorHAnsi"/>
          <w:color w:val="auto"/>
          <w:sz w:val="24"/>
          <w:szCs w:val="24"/>
        </w:rPr>
      </w:pPr>
    </w:p>
    <w:p w14:paraId="381AF2DC" w14:textId="4C0DBB41" w:rsidR="00E137FB" w:rsidRPr="00752EDC" w:rsidRDefault="0066686C" w:rsidP="00AF29A5">
      <w:pPr>
        <w:spacing w:after="0" w:line="240" w:lineRule="auto"/>
        <w:ind w:left="0"/>
        <w:jc w:val="both"/>
        <w:rPr>
          <w:rFonts w:asciiTheme="minorHAnsi" w:hAnsiTheme="minorHAnsi"/>
          <w:color w:val="auto"/>
          <w:sz w:val="24"/>
          <w:szCs w:val="24"/>
        </w:rPr>
      </w:pPr>
      <w:bookmarkStart w:id="0" w:name="_Hlk127456827"/>
      <w:r w:rsidRPr="00752EDC">
        <w:rPr>
          <w:rFonts w:asciiTheme="minorHAnsi" w:hAnsiTheme="minorHAnsi"/>
          <w:color w:val="auto"/>
          <w:sz w:val="24"/>
          <w:szCs w:val="24"/>
        </w:rPr>
        <w:t xml:space="preserve">Asimismo, la SGR deberá seguir lo establecido en </w:t>
      </w:r>
      <w:r w:rsidR="00B259C3">
        <w:rPr>
          <w:rFonts w:asciiTheme="minorHAnsi" w:hAnsiTheme="minorHAnsi"/>
          <w:color w:val="auto"/>
          <w:sz w:val="24"/>
          <w:szCs w:val="24"/>
        </w:rPr>
        <w:t xml:space="preserve">la </w:t>
      </w:r>
      <w:r w:rsidRPr="00752EDC">
        <w:rPr>
          <w:rFonts w:asciiTheme="minorHAnsi" w:hAnsiTheme="minorHAnsi"/>
          <w:color w:val="auto"/>
          <w:sz w:val="24"/>
          <w:szCs w:val="24"/>
        </w:rPr>
        <w:t>“</w:t>
      </w:r>
      <w:r w:rsidR="00B259C3" w:rsidRPr="00B259C3">
        <w:rPr>
          <w:rFonts w:asciiTheme="minorHAnsi" w:hAnsiTheme="minorHAnsi"/>
          <w:color w:val="auto"/>
          <w:sz w:val="24"/>
          <w:szCs w:val="24"/>
        </w:rPr>
        <w:t>GUÍA PARA VALORAR LAS ACTIVIDADES Y ACTIVOS ELEGIBLES PARA EL PRTR POR CUMPLIR EL CRITERIO DE NO PERJUCIO SIGNIFICATIVO</w:t>
      </w:r>
      <w:r w:rsidRPr="00752EDC">
        <w:rPr>
          <w:rFonts w:asciiTheme="minorHAnsi" w:hAnsiTheme="minorHAnsi"/>
          <w:color w:val="auto"/>
          <w:sz w:val="24"/>
          <w:szCs w:val="24"/>
        </w:rPr>
        <w:t>”</w:t>
      </w:r>
      <w:r w:rsidR="00B259C3">
        <w:rPr>
          <w:rFonts w:asciiTheme="minorHAnsi" w:hAnsiTheme="minorHAnsi"/>
          <w:color w:val="auto"/>
          <w:sz w:val="24"/>
          <w:szCs w:val="24"/>
        </w:rPr>
        <w:t>,</w:t>
      </w:r>
      <w:r w:rsidRPr="00752EDC">
        <w:rPr>
          <w:rFonts w:asciiTheme="minorHAnsi" w:hAnsiTheme="minorHAnsi"/>
          <w:color w:val="auto"/>
          <w:sz w:val="24"/>
          <w:szCs w:val="24"/>
        </w:rPr>
        <w:t xml:space="preserve"> </w:t>
      </w:r>
      <w:r w:rsidR="00B259C3">
        <w:rPr>
          <w:rFonts w:asciiTheme="minorHAnsi" w:hAnsiTheme="minorHAnsi"/>
          <w:color w:val="auto"/>
          <w:sz w:val="24"/>
          <w:szCs w:val="24"/>
        </w:rPr>
        <w:t xml:space="preserve">distribuido a las SGR, </w:t>
      </w:r>
      <w:r w:rsidRPr="00752EDC">
        <w:rPr>
          <w:rFonts w:asciiTheme="minorHAnsi" w:hAnsiTheme="minorHAnsi"/>
          <w:color w:val="auto"/>
          <w:sz w:val="24"/>
          <w:szCs w:val="24"/>
        </w:rPr>
        <w:t xml:space="preserve">con el objetivo de </w:t>
      </w:r>
      <w:r w:rsidR="00B259C3">
        <w:rPr>
          <w:rFonts w:asciiTheme="minorHAnsi" w:hAnsiTheme="minorHAnsi"/>
          <w:color w:val="auto"/>
          <w:sz w:val="24"/>
          <w:szCs w:val="24"/>
        </w:rPr>
        <w:t>valorar</w:t>
      </w:r>
      <w:r w:rsidRPr="00752EDC">
        <w:rPr>
          <w:rFonts w:asciiTheme="minorHAnsi" w:hAnsiTheme="minorHAnsi"/>
          <w:color w:val="auto"/>
          <w:sz w:val="24"/>
          <w:szCs w:val="24"/>
        </w:rPr>
        <w:t xml:space="preserve"> el cumplimiento </w:t>
      </w:r>
      <w:r w:rsidR="00B259C3">
        <w:rPr>
          <w:rFonts w:asciiTheme="minorHAnsi" w:hAnsiTheme="minorHAnsi"/>
          <w:color w:val="auto"/>
          <w:sz w:val="24"/>
          <w:szCs w:val="24"/>
        </w:rPr>
        <w:t xml:space="preserve">de </w:t>
      </w:r>
      <w:r w:rsidR="00846C30">
        <w:rPr>
          <w:rFonts w:asciiTheme="minorHAnsi" w:hAnsiTheme="minorHAnsi"/>
          <w:color w:val="auto"/>
          <w:sz w:val="24"/>
          <w:szCs w:val="24"/>
        </w:rPr>
        <w:t>l</w:t>
      </w:r>
      <w:r w:rsidR="00B259C3">
        <w:rPr>
          <w:rFonts w:asciiTheme="minorHAnsi" w:hAnsiTheme="minorHAnsi"/>
          <w:color w:val="auto"/>
          <w:sz w:val="24"/>
          <w:szCs w:val="24"/>
        </w:rPr>
        <w:t>o exigido por el PRTR p</w:t>
      </w:r>
      <w:r w:rsidRPr="00752EDC">
        <w:rPr>
          <w:rFonts w:asciiTheme="minorHAnsi" w:hAnsiTheme="minorHAnsi"/>
          <w:color w:val="auto"/>
          <w:sz w:val="24"/>
          <w:szCs w:val="24"/>
        </w:rPr>
        <w:t xml:space="preserve">or parte de la </w:t>
      </w:r>
      <w:r w:rsidRPr="00DD57FF">
        <w:rPr>
          <w:rFonts w:asciiTheme="minorHAnsi" w:hAnsiTheme="minorHAnsi"/>
          <w:b/>
          <w:bCs/>
          <w:color w:val="auto"/>
          <w:sz w:val="24"/>
          <w:szCs w:val="24"/>
        </w:rPr>
        <w:t>Empresa Avalada</w:t>
      </w:r>
      <w:r w:rsidRPr="00752EDC">
        <w:rPr>
          <w:rFonts w:asciiTheme="minorHAnsi" w:hAnsiTheme="minorHAnsi"/>
          <w:color w:val="auto"/>
          <w:sz w:val="24"/>
          <w:szCs w:val="24"/>
        </w:rPr>
        <w:t xml:space="preserve"> y de la operación avalada.</w:t>
      </w:r>
    </w:p>
    <w:bookmarkEnd w:id="0"/>
    <w:p w14:paraId="28B8AA95" w14:textId="5FFCC462" w:rsidR="00E137FB" w:rsidRPr="00AF29A5" w:rsidRDefault="00E137FB" w:rsidP="00AF29A5">
      <w:pPr>
        <w:spacing w:after="0" w:line="240" w:lineRule="auto"/>
        <w:ind w:left="0"/>
        <w:jc w:val="both"/>
        <w:rPr>
          <w:rFonts w:asciiTheme="minorHAnsi" w:hAnsiTheme="minorHAnsi"/>
          <w:color w:val="404040" w:themeColor="text1" w:themeTint="BF"/>
          <w:sz w:val="24"/>
          <w:szCs w:val="24"/>
        </w:rPr>
      </w:pPr>
    </w:p>
    <w:p w14:paraId="03AB495A" w14:textId="77777777" w:rsidR="005C78E0" w:rsidRDefault="005C78E0">
      <w:pPr>
        <w:rPr>
          <w:rFonts w:asciiTheme="minorHAnsi" w:hAnsiTheme="minorHAnsi"/>
          <w:b/>
          <w:bCs/>
          <w:color w:val="auto"/>
          <w:sz w:val="24"/>
          <w:szCs w:val="24"/>
        </w:rPr>
      </w:pPr>
      <w:r>
        <w:rPr>
          <w:rFonts w:asciiTheme="minorHAnsi" w:hAnsiTheme="minorHAnsi"/>
          <w:smallCaps/>
          <w:color w:val="auto"/>
          <w:sz w:val="24"/>
          <w:szCs w:val="24"/>
        </w:rPr>
        <w:br w:type="page"/>
      </w:r>
    </w:p>
    <w:p w14:paraId="21C0F573" w14:textId="5207789F" w:rsidR="00CF313D" w:rsidRPr="00752EDC" w:rsidRDefault="0060081C" w:rsidP="00B81427">
      <w:pPr>
        <w:pStyle w:val="Ttulo4"/>
        <w:pBdr>
          <w:bottom w:val="none" w:sz="0" w:space="0" w:color="auto"/>
        </w:pBdr>
        <w:spacing w:after="0"/>
        <w:ind w:left="0"/>
        <w:rPr>
          <w:rFonts w:asciiTheme="minorHAnsi" w:hAnsiTheme="minorHAnsi"/>
          <w:b w:val="0"/>
          <w:bCs w:val="0"/>
          <w:color w:val="auto"/>
          <w:sz w:val="24"/>
          <w:szCs w:val="24"/>
        </w:rPr>
      </w:pPr>
      <w:r w:rsidRPr="00752EDC">
        <w:rPr>
          <w:rFonts w:asciiTheme="minorHAnsi" w:eastAsiaTheme="minorEastAsia" w:hAnsiTheme="minorHAnsi" w:cstheme="minorBidi"/>
          <w:smallCaps w:val="0"/>
          <w:color w:val="auto"/>
          <w:spacing w:val="0"/>
          <w:sz w:val="24"/>
          <w:szCs w:val="24"/>
        </w:rPr>
        <w:lastRenderedPageBreak/>
        <w:t xml:space="preserve">3.3 </w:t>
      </w:r>
      <w:r w:rsidR="00D12B15" w:rsidRPr="00752EDC">
        <w:rPr>
          <w:rFonts w:asciiTheme="minorHAnsi" w:eastAsiaTheme="minorEastAsia" w:hAnsiTheme="minorHAnsi" w:cstheme="minorBidi"/>
          <w:smallCaps w:val="0"/>
          <w:color w:val="auto"/>
          <w:spacing w:val="0"/>
          <w:sz w:val="24"/>
          <w:szCs w:val="24"/>
        </w:rPr>
        <w:t>A</w:t>
      </w:r>
      <w:r w:rsidR="00CF313D" w:rsidRPr="00752EDC">
        <w:rPr>
          <w:rFonts w:asciiTheme="minorHAnsi" w:eastAsiaTheme="minorEastAsia" w:hAnsiTheme="minorHAnsi" w:cstheme="minorBidi"/>
          <w:smallCaps w:val="0"/>
          <w:color w:val="auto"/>
          <w:spacing w:val="0"/>
          <w:sz w:val="24"/>
          <w:szCs w:val="24"/>
        </w:rPr>
        <w:t>ctividad</w:t>
      </w:r>
      <w:r w:rsidR="00D12B15" w:rsidRPr="00752EDC">
        <w:rPr>
          <w:rFonts w:asciiTheme="minorHAnsi" w:eastAsiaTheme="minorEastAsia" w:hAnsiTheme="minorHAnsi" w:cstheme="minorBidi"/>
          <w:smallCaps w:val="0"/>
          <w:color w:val="auto"/>
          <w:spacing w:val="0"/>
          <w:sz w:val="24"/>
          <w:szCs w:val="24"/>
        </w:rPr>
        <w:t>es</w:t>
      </w:r>
      <w:r w:rsidR="00CF313D" w:rsidRPr="00752EDC">
        <w:rPr>
          <w:rFonts w:asciiTheme="minorHAnsi" w:eastAsiaTheme="minorEastAsia" w:hAnsiTheme="minorHAnsi" w:cstheme="minorBidi"/>
          <w:smallCaps w:val="0"/>
          <w:color w:val="auto"/>
          <w:spacing w:val="0"/>
          <w:sz w:val="24"/>
          <w:szCs w:val="24"/>
        </w:rPr>
        <w:t xml:space="preserve"> </w:t>
      </w:r>
      <w:r w:rsidR="00F86CD9" w:rsidRPr="00752EDC">
        <w:rPr>
          <w:rFonts w:asciiTheme="minorHAnsi" w:eastAsiaTheme="minorEastAsia" w:hAnsiTheme="minorHAnsi" w:cstheme="minorBidi"/>
          <w:smallCaps w:val="0"/>
          <w:color w:val="auto"/>
          <w:spacing w:val="0"/>
          <w:sz w:val="24"/>
          <w:szCs w:val="24"/>
        </w:rPr>
        <w:t>Excluidas del</w:t>
      </w:r>
      <w:r w:rsidR="007236CB" w:rsidRPr="00752EDC">
        <w:rPr>
          <w:rFonts w:asciiTheme="minorHAnsi" w:eastAsiaTheme="minorEastAsia" w:hAnsiTheme="minorHAnsi" w:cstheme="minorBidi"/>
          <w:smallCaps w:val="0"/>
          <w:color w:val="auto"/>
          <w:spacing w:val="0"/>
          <w:sz w:val="24"/>
          <w:szCs w:val="24"/>
        </w:rPr>
        <w:t xml:space="preserve"> apoyo del PRTR</w:t>
      </w:r>
    </w:p>
    <w:p w14:paraId="2DD3E882" w14:textId="4A07EF4A" w:rsidR="00CF313D" w:rsidRPr="00752EDC" w:rsidRDefault="00CF313D" w:rsidP="001A03E9">
      <w:pPr>
        <w:spacing w:after="0" w:line="240" w:lineRule="auto"/>
        <w:ind w:left="0"/>
        <w:jc w:val="both"/>
        <w:rPr>
          <w:rFonts w:asciiTheme="minorHAnsi" w:hAnsiTheme="minorHAnsi"/>
          <w:color w:val="auto"/>
          <w:sz w:val="24"/>
          <w:szCs w:val="24"/>
        </w:rPr>
      </w:pPr>
    </w:p>
    <w:p w14:paraId="59295563" w14:textId="1042B6B8" w:rsidR="00F839EA" w:rsidRPr="00752EDC" w:rsidRDefault="00AD78C3" w:rsidP="00F839EA">
      <w:pPr>
        <w:pStyle w:val="Prrafodelista"/>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Se excluyen las operaciones en la que la financiación este destinada a los siguientes sectores</w:t>
      </w:r>
      <w:r w:rsidR="00F839EA" w:rsidRPr="00752EDC">
        <w:rPr>
          <w:rFonts w:asciiTheme="minorHAnsi" w:hAnsiTheme="minorHAnsi"/>
          <w:color w:val="auto"/>
          <w:sz w:val="24"/>
          <w:szCs w:val="24"/>
        </w:rPr>
        <w:t>, conforme a la Guía técnica sobre la aplicación del principio de «no causar un perjuicio significativo» en virtud del Reglamento relativo al Mecanismo de Recuperación y Resiliencia (2021/C 58/01)</w:t>
      </w:r>
      <w:r w:rsidR="007A37F0" w:rsidRPr="00752EDC">
        <w:rPr>
          <w:rFonts w:asciiTheme="minorHAnsi" w:hAnsiTheme="minorHAnsi"/>
          <w:color w:val="auto"/>
          <w:sz w:val="24"/>
          <w:szCs w:val="24"/>
        </w:rPr>
        <w:t>, así como todas las excluidas por la Guía técnica de la Comisión sobre la prueba de sostenibilidad para el Fondo InvestEU</w:t>
      </w:r>
      <w:r w:rsidRPr="00752EDC">
        <w:rPr>
          <w:rFonts w:asciiTheme="minorHAnsi" w:hAnsiTheme="minorHAnsi"/>
          <w:color w:val="auto"/>
          <w:sz w:val="24"/>
          <w:szCs w:val="24"/>
        </w:rPr>
        <w:t xml:space="preserve">: </w:t>
      </w:r>
    </w:p>
    <w:p w14:paraId="31E3D001" w14:textId="77777777" w:rsidR="008A764C" w:rsidRPr="008A764C" w:rsidRDefault="008A764C" w:rsidP="008A764C">
      <w:pPr>
        <w:pStyle w:val="Prrafodelista"/>
        <w:tabs>
          <w:tab w:val="left" w:pos="426"/>
        </w:tabs>
        <w:spacing w:after="0" w:line="240" w:lineRule="auto"/>
        <w:ind w:left="1080"/>
        <w:jc w:val="both"/>
        <w:rPr>
          <w:rFonts w:asciiTheme="minorHAnsi" w:hAnsiTheme="minorHAnsi" w:cstheme="minorHAnsi"/>
          <w:color w:val="auto"/>
          <w:sz w:val="24"/>
          <w:szCs w:val="24"/>
          <w:lang w:eastAsia="es-ES"/>
        </w:rPr>
      </w:pPr>
    </w:p>
    <w:p w14:paraId="54636D2C" w14:textId="00A6FDE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 Actividades y activos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w:t>
      </w:r>
      <w:r>
        <w:rPr>
          <w:rFonts w:asciiTheme="minorHAnsi" w:hAnsiTheme="minorHAnsi" w:cstheme="minorHAnsi"/>
          <w:color w:val="auto"/>
          <w:sz w:val="24"/>
          <w:szCs w:val="24"/>
          <w:lang w:eastAsia="es-ES"/>
        </w:rPr>
        <w:t xml:space="preserve"> </w:t>
      </w:r>
      <w:r w:rsidRPr="008A764C">
        <w:rPr>
          <w:rFonts w:asciiTheme="minorHAnsi" w:hAnsiTheme="minorHAnsi" w:cstheme="minorHAnsi"/>
          <w:color w:val="auto"/>
          <w:sz w:val="24"/>
          <w:szCs w:val="24"/>
          <w:lang w:eastAsia="es-ES"/>
        </w:rPr>
        <w:t>Técnica de la Comisión Europea. Los combustibles fósiles por definición son los cuatro siguientes: petróleo, carbón, gas natural y gas licuado del petróleo.</w:t>
      </w:r>
    </w:p>
    <w:p w14:paraId="05601C6F" w14:textId="77777777" w:rsidR="008A764C" w:rsidRPr="008A764C" w:rsidRDefault="008A764C" w:rsidP="008A764C">
      <w:pPr>
        <w:pStyle w:val="Prrafodelista"/>
        <w:tabs>
          <w:tab w:val="left" w:pos="426"/>
        </w:tabs>
        <w:spacing w:after="0" w:line="240" w:lineRule="auto"/>
        <w:ind w:left="1080"/>
        <w:jc w:val="both"/>
        <w:rPr>
          <w:rFonts w:asciiTheme="minorHAnsi" w:hAnsiTheme="minorHAnsi" w:cstheme="minorHAnsi"/>
          <w:color w:val="auto"/>
          <w:sz w:val="24"/>
          <w:szCs w:val="24"/>
          <w:lang w:eastAsia="es-ES"/>
        </w:rPr>
      </w:pPr>
    </w:p>
    <w:p w14:paraId="532F93EF"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2. 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634B07D9"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5078E95F"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3. Actividades y activos relacionadas con vertederos de residuos, incineradoras y plantas de tratamiento mecánico-biológico (TMB) No obstante, esta exclusión no se aplica a las acciones en incineradoras que estén dedicadas exclusivamente al tratamiento de residuos peligrosos no reciclables, ni a las plantas existentes, cuando las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w:t>
      </w:r>
    </w:p>
    <w:p w14:paraId="499DBDAC"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4382595C"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4. Actividades en las que la eliminación a largo plazo de residuos pueda causar daños al medio ambiente.</w:t>
      </w:r>
    </w:p>
    <w:p w14:paraId="7AAAEB25"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0A0BEAA6"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5. Actividades que se desarrollen en el proyecto que incumplan la normativa medioambiental vigente que resulte de aplicación.</w:t>
      </w:r>
    </w:p>
    <w:p w14:paraId="06358DB1"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4F89794B"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6. Actividades que limiten los derechos y libertades individuales o violen los derechos humanos.</w:t>
      </w:r>
    </w:p>
    <w:p w14:paraId="67FF22B6"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41E3929C"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7. Actividades de defensa: el uso, desarrollo o producción de productos o tecnologías que estén prohibidos por el Derecho internacional aplicable.</w:t>
      </w:r>
    </w:p>
    <w:p w14:paraId="527C3320"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01C24545"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8. Productos y actividades relacionados con el tabaco (producción, distribución, transformación y comercio).</w:t>
      </w:r>
    </w:p>
    <w:p w14:paraId="14E81819"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26F13B1F"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9. 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0F75DC0C"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37876C49"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10. Juegos de azar (actividades relacionadas con la producción, construcción, distribución, transformación o comercialización o con programas informáticos).</w:t>
      </w:r>
    </w:p>
    <w:p w14:paraId="615201A3"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2215B13E"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11. Comercio sexual e infraestructuras, servicios y medios de comunicación conexos.</w:t>
      </w:r>
    </w:p>
    <w:p w14:paraId="353D67FF"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0FCB7EA0"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12. 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0CC58390"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1054F113"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13. Actividades y activos del Sector inmobiliario, tal y cómo está reflejado en el apartado 3.2 del Contrato de Reafianzamiento.</w:t>
      </w:r>
    </w:p>
    <w:p w14:paraId="25B11D80"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16C588CD"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r w:rsidRPr="008A764C">
        <w:rPr>
          <w:rFonts w:asciiTheme="minorHAnsi" w:hAnsiTheme="minorHAnsi" w:cstheme="minorHAnsi"/>
          <w:color w:val="auto"/>
          <w:sz w:val="24"/>
          <w:szCs w:val="24"/>
          <w:lang w:eastAsia="es-ES"/>
        </w:rPr>
        <w:t>14. Actividades financieras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331DD706" w14:textId="77777777" w:rsidR="008A764C" w:rsidRPr="008A764C" w:rsidRDefault="008A764C" w:rsidP="008A764C">
      <w:pPr>
        <w:tabs>
          <w:tab w:val="left" w:pos="426"/>
        </w:tabs>
        <w:spacing w:after="0" w:line="240" w:lineRule="auto"/>
        <w:ind w:left="720"/>
        <w:jc w:val="both"/>
        <w:rPr>
          <w:rFonts w:asciiTheme="minorHAnsi" w:hAnsiTheme="minorHAnsi" w:cstheme="minorHAnsi"/>
          <w:color w:val="auto"/>
          <w:sz w:val="24"/>
          <w:szCs w:val="24"/>
          <w:lang w:eastAsia="es-ES"/>
        </w:rPr>
      </w:pPr>
    </w:p>
    <w:p w14:paraId="33AF2A53" w14:textId="01AB473F" w:rsidR="005B0522" w:rsidRPr="00E32980" w:rsidRDefault="008A764C" w:rsidP="0052393B">
      <w:pPr>
        <w:pStyle w:val="Prrafodelista"/>
        <w:spacing w:after="120" w:line="240" w:lineRule="auto"/>
        <w:ind w:left="426" w:firstLine="282"/>
        <w:jc w:val="both"/>
        <w:rPr>
          <w:rFonts w:asciiTheme="minorHAnsi" w:hAnsiTheme="minorHAnsi"/>
          <w:color w:val="auto"/>
          <w:sz w:val="24"/>
          <w:szCs w:val="24"/>
        </w:rPr>
      </w:pPr>
      <w:r w:rsidRPr="008A764C">
        <w:rPr>
          <w:rFonts w:asciiTheme="minorHAnsi" w:hAnsiTheme="minorHAnsi" w:cstheme="minorHAnsi"/>
          <w:color w:val="auto"/>
          <w:sz w:val="24"/>
          <w:szCs w:val="24"/>
          <w:lang w:eastAsia="es-ES"/>
        </w:rPr>
        <w:t>15. Clausura, funcionamiento, adaptación o construcción de centrales nucleares.</w:t>
      </w:r>
    </w:p>
    <w:p w14:paraId="4DAF072B" w14:textId="77777777" w:rsidR="005C78E0" w:rsidRDefault="005C78E0" w:rsidP="005C78E0">
      <w:pPr>
        <w:pStyle w:val="Ttulo3"/>
        <w:ind w:left="426"/>
        <w:rPr>
          <w:rFonts w:asciiTheme="minorHAnsi" w:eastAsiaTheme="minorEastAsia" w:hAnsiTheme="minorHAnsi" w:cstheme="minorBidi"/>
          <w:b/>
          <w:bCs/>
          <w:smallCaps w:val="0"/>
          <w:color w:val="auto"/>
          <w:spacing w:val="0"/>
        </w:rPr>
      </w:pPr>
    </w:p>
    <w:p w14:paraId="3F8539D1" w14:textId="77777777" w:rsidR="005C78E0" w:rsidRDefault="005C78E0">
      <w:pPr>
        <w:rPr>
          <w:rFonts w:asciiTheme="minorHAnsi" w:hAnsiTheme="minorHAnsi"/>
          <w:b/>
          <w:bCs/>
          <w:color w:val="auto"/>
          <w:sz w:val="24"/>
          <w:szCs w:val="24"/>
        </w:rPr>
      </w:pPr>
      <w:r>
        <w:rPr>
          <w:rFonts w:asciiTheme="minorHAnsi" w:hAnsiTheme="minorHAnsi"/>
          <w:b/>
          <w:bCs/>
          <w:smallCaps/>
          <w:color w:val="auto"/>
        </w:rPr>
        <w:br w:type="page"/>
      </w:r>
    </w:p>
    <w:p w14:paraId="1AF57CC7" w14:textId="5446E9D4" w:rsidR="00E975C8" w:rsidRPr="00E32980" w:rsidRDefault="00E975C8"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lastRenderedPageBreak/>
        <w:t>Refuerzo de mecanismos para la prevención, detección y corrección del fraude, la corrupción y los conflictos de intereses</w:t>
      </w:r>
    </w:p>
    <w:p w14:paraId="5F94CAEA" w14:textId="21DCEFC5" w:rsidR="00E975C8" w:rsidRPr="00E32980" w:rsidRDefault="000169B5" w:rsidP="005B0522">
      <w:pPr>
        <w:pStyle w:val="Prrafodelista"/>
        <w:spacing w:after="120" w:line="240" w:lineRule="auto"/>
        <w:ind w:left="426"/>
        <w:jc w:val="both"/>
        <w:rPr>
          <w:rFonts w:asciiTheme="minorHAnsi" w:hAnsiTheme="minorHAnsi"/>
          <w:color w:val="auto"/>
          <w:sz w:val="24"/>
          <w:szCs w:val="24"/>
        </w:rPr>
      </w:pPr>
      <w:r w:rsidRPr="00E32980">
        <w:rPr>
          <w:rFonts w:asciiTheme="minorHAnsi" w:hAnsiTheme="minorHAnsi"/>
          <w:color w:val="auto"/>
          <w:sz w:val="24"/>
          <w:szCs w:val="24"/>
        </w:rPr>
        <w:t xml:space="preserve"> </w:t>
      </w:r>
    </w:p>
    <w:p w14:paraId="477854E6" w14:textId="6002782D" w:rsidR="00E975C8" w:rsidRPr="00E32980" w:rsidRDefault="00E975C8" w:rsidP="008F2D84">
      <w:pPr>
        <w:pStyle w:val="Prrafodelista"/>
        <w:tabs>
          <w:tab w:val="left" w:pos="0"/>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Con la finalidad de dar cumplimiento a las obligaciones que el artículo 22 del Reglamento (UE) 241/2021 del Parlamento Europeo y del Consejo, de 12 de </w:t>
      </w:r>
      <w:r w:rsidR="00A7056F" w:rsidRPr="00E32980">
        <w:rPr>
          <w:rFonts w:asciiTheme="minorHAnsi" w:hAnsiTheme="minorHAnsi"/>
          <w:color w:val="auto"/>
          <w:sz w:val="24"/>
          <w:szCs w:val="24"/>
        </w:rPr>
        <w:t xml:space="preserve">febrero de 2021, impone a España en relación con la protección de los intereses financieros de la Unión como beneficiario de los fondos del </w:t>
      </w:r>
      <w:r w:rsidR="00E137FB" w:rsidRPr="00E32980">
        <w:rPr>
          <w:rFonts w:asciiTheme="minorHAnsi" w:hAnsiTheme="minorHAnsi"/>
          <w:color w:val="auto"/>
          <w:sz w:val="24"/>
          <w:szCs w:val="24"/>
        </w:rPr>
        <w:t>PRTR</w:t>
      </w:r>
      <w:r w:rsidR="00A7056F" w:rsidRPr="00E32980">
        <w:rPr>
          <w:rFonts w:asciiTheme="minorHAnsi" w:hAnsiTheme="minorHAnsi"/>
          <w:color w:val="auto"/>
          <w:sz w:val="24"/>
          <w:szCs w:val="24"/>
        </w:rPr>
        <w:t>, toda entidad, decisora o ejecutora,</w:t>
      </w:r>
      <w:r w:rsidR="000169B5" w:rsidRPr="00E32980">
        <w:rPr>
          <w:rFonts w:asciiTheme="minorHAnsi" w:hAnsiTheme="minorHAnsi"/>
          <w:color w:val="auto"/>
          <w:sz w:val="24"/>
          <w:szCs w:val="24"/>
        </w:rPr>
        <w:t xml:space="preserve"> así como cualesquiera otros agentes implicados en la ejecución</w:t>
      </w:r>
      <w:r w:rsidR="00A7056F" w:rsidRPr="00E32980">
        <w:rPr>
          <w:rFonts w:asciiTheme="minorHAnsi" w:hAnsiTheme="minorHAnsi"/>
          <w:color w:val="auto"/>
          <w:sz w:val="24"/>
          <w:szCs w:val="24"/>
        </w:rPr>
        <w:t xml:space="preserve"> de las medidas del PRTR deberá disponer de un </w:t>
      </w:r>
      <w:r w:rsidR="00A7056F" w:rsidRPr="00E32980">
        <w:rPr>
          <w:rFonts w:asciiTheme="minorHAnsi" w:hAnsiTheme="minorHAnsi"/>
          <w:b/>
          <w:bCs/>
          <w:color w:val="auto"/>
          <w:sz w:val="24"/>
          <w:szCs w:val="24"/>
        </w:rPr>
        <w:t>“Plan de medidas antifraude”</w:t>
      </w:r>
      <w:r w:rsidR="00A7056F" w:rsidRPr="00E32980">
        <w:rPr>
          <w:rFonts w:asciiTheme="minorHAnsi" w:hAnsiTheme="minorHAnsi"/>
          <w:color w:val="auto"/>
          <w:sz w:val="24"/>
          <w:szCs w:val="24"/>
        </w:rPr>
        <w:t xml:space="preserve"> que le permita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 </w:t>
      </w:r>
    </w:p>
    <w:p w14:paraId="6C0133DC" w14:textId="36D55DD6" w:rsidR="00A7056F" w:rsidRPr="00E32980" w:rsidRDefault="00A7056F" w:rsidP="008F2D84">
      <w:pPr>
        <w:spacing w:after="0" w:line="240" w:lineRule="auto"/>
        <w:ind w:left="0"/>
        <w:jc w:val="both"/>
        <w:rPr>
          <w:rFonts w:asciiTheme="minorHAnsi" w:hAnsiTheme="minorHAnsi"/>
          <w:color w:val="auto"/>
          <w:sz w:val="24"/>
          <w:szCs w:val="24"/>
        </w:rPr>
      </w:pPr>
    </w:p>
    <w:p w14:paraId="327DB927" w14:textId="07E40F4F" w:rsidR="000169B5" w:rsidRPr="00E32980" w:rsidRDefault="000169B5"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Dichas obligaciones han sido desarrolladas en la Orden HFP/1030/2021, de 29 de septiembre, por la que se configura el sistema de gestión del Plan de Recuperación, Transformación y Resiliencia.</w:t>
      </w:r>
    </w:p>
    <w:p w14:paraId="75477A2B" w14:textId="3E3A650D" w:rsidR="000169B5" w:rsidRPr="00E32980" w:rsidRDefault="000169B5" w:rsidP="008F2D84">
      <w:pPr>
        <w:spacing w:after="0" w:line="240" w:lineRule="auto"/>
        <w:ind w:left="0"/>
        <w:jc w:val="both"/>
        <w:rPr>
          <w:rFonts w:asciiTheme="minorHAnsi" w:hAnsiTheme="minorHAnsi"/>
          <w:color w:val="auto"/>
          <w:sz w:val="24"/>
          <w:szCs w:val="24"/>
        </w:rPr>
      </w:pPr>
    </w:p>
    <w:p w14:paraId="6143856D" w14:textId="32E90324" w:rsidR="00153E42" w:rsidRPr="00E32980" w:rsidRDefault="00153E42"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Son de aplicación las definiciones de fraude, corrupción y conflicto de intereses</w:t>
      </w:r>
      <w:r w:rsidR="00F17782" w:rsidRPr="00E32980">
        <w:rPr>
          <w:rFonts w:asciiTheme="minorHAnsi" w:hAnsiTheme="minorHAnsi"/>
          <w:color w:val="auto"/>
          <w:sz w:val="24"/>
          <w:szCs w:val="24"/>
        </w:rPr>
        <w:t xml:space="preserve"> contenidas en la Directiva (UE) 2017/1371, sobre la lucha contra el fraude que afecta a los intereses financieros de la Unión Europea (Directiva PIF), y en el Reglamento (UE, Euratom) 2018/1046 del Parlamento Europeo y del Consejo, de 18 de julio de 2018, sobre las normas financieras aplicables al presupuesto general de la Unión (Reglamento Financiero de la UE)</w:t>
      </w:r>
    </w:p>
    <w:p w14:paraId="56E885E2" w14:textId="71B8E57E" w:rsidR="00153E42" w:rsidRPr="00E32980" w:rsidRDefault="00153E42" w:rsidP="008F2D84">
      <w:pPr>
        <w:spacing w:after="0" w:line="240" w:lineRule="auto"/>
        <w:ind w:left="0"/>
        <w:jc w:val="both"/>
        <w:rPr>
          <w:rFonts w:asciiTheme="minorHAnsi" w:hAnsiTheme="minorHAnsi"/>
          <w:color w:val="auto"/>
          <w:sz w:val="24"/>
          <w:szCs w:val="24"/>
        </w:rPr>
      </w:pPr>
    </w:p>
    <w:p w14:paraId="239DAD5D" w14:textId="59C93222" w:rsidR="00516D93" w:rsidRPr="00485FCB" w:rsidRDefault="00F17782"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Los participantes en la ejecución del PRTR deberán atenerse estrictamente a lo que en relación con esta materia establece la normativa española y europea y los pronunciamientos que al </w:t>
      </w:r>
      <w:r w:rsidRPr="00485FCB">
        <w:rPr>
          <w:rFonts w:asciiTheme="minorHAnsi" w:hAnsiTheme="minorHAnsi"/>
          <w:color w:val="auto"/>
          <w:sz w:val="24"/>
          <w:szCs w:val="24"/>
        </w:rPr>
        <w:t xml:space="preserve">respecto de la protección de los intereses financieros de la Unión hayan realizado o puedan realizar las instituciones de la Unión Europea. </w:t>
      </w:r>
    </w:p>
    <w:p w14:paraId="50E32586" w14:textId="77777777" w:rsidR="00294D44" w:rsidRPr="00485FCB" w:rsidRDefault="00294D44" w:rsidP="008F2D84">
      <w:pPr>
        <w:spacing w:after="0" w:line="240" w:lineRule="auto"/>
        <w:ind w:left="0"/>
        <w:jc w:val="both"/>
        <w:rPr>
          <w:rFonts w:asciiTheme="minorHAnsi" w:hAnsiTheme="minorHAnsi"/>
          <w:color w:val="auto"/>
          <w:sz w:val="24"/>
          <w:szCs w:val="24"/>
        </w:rPr>
      </w:pPr>
    </w:p>
    <w:p w14:paraId="0417177D" w14:textId="16952FC0" w:rsidR="00294D44" w:rsidRPr="00E32980" w:rsidRDefault="00FF4E61"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Para garantizar el cumplimiento de lo exigido en materia de prevención, detección y corrección del fraude, la corrupción y los conflictos de intereses</w:t>
      </w:r>
      <w:r w:rsidR="005C097E" w:rsidRPr="00E32980">
        <w:rPr>
          <w:rFonts w:asciiTheme="minorHAnsi" w:hAnsiTheme="minorHAnsi"/>
          <w:color w:val="auto"/>
          <w:sz w:val="24"/>
          <w:szCs w:val="24"/>
        </w:rPr>
        <w:t xml:space="preserve">, las SGR deberán: </w:t>
      </w:r>
    </w:p>
    <w:p w14:paraId="7E70E883" w14:textId="06323B30" w:rsidR="00294D44" w:rsidRPr="00E32980" w:rsidRDefault="00294D44" w:rsidP="008F2D84">
      <w:pPr>
        <w:spacing w:after="0" w:line="240" w:lineRule="auto"/>
        <w:ind w:left="0"/>
        <w:jc w:val="both"/>
        <w:rPr>
          <w:rFonts w:asciiTheme="minorHAnsi" w:hAnsiTheme="minorHAnsi"/>
          <w:color w:val="auto"/>
          <w:sz w:val="24"/>
          <w:szCs w:val="24"/>
        </w:rPr>
      </w:pPr>
    </w:p>
    <w:p w14:paraId="16D97482" w14:textId="77777777" w:rsidR="00294D44" w:rsidRPr="00E32980" w:rsidRDefault="00294D44" w:rsidP="00294D44">
      <w:pPr>
        <w:pStyle w:val="Prrafodelista"/>
        <w:numPr>
          <w:ilvl w:val="0"/>
          <w:numId w:val="9"/>
        </w:numPr>
        <w:spacing w:after="240" w:line="240" w:lineRule="auto"/>
        <w:jc w:val="both"/>
        <w:rPr>
          <w:rFonts w:ascii="Calibri" w:hAnsi="Calibri" w:cs="Calibri"/>
          <w:color w:val="auto"/>
          <w:sz w:val="24"/>
          <w:szCs w:val="24"/>
        </w:rPr>
      </w:pPr>
      <w:r w:rsidRPr="00E32980">
        <w:rPr>
          <w:rFonts w:ascii="Calibri" w:hAnsi="Calibri" w:cs="Calibri"/>
          <w:color w:val="auto"/>
          <w:sz w:val="24"/>
          <w:szCs w:val="24"/>
        </w:rPr>
        <w:t>Establecer un mecanismo para la prevención, detección y corrección del fraude, corrupción y conflicto de intereses de conformidad con lo dispuesto en el artículo 22 del Reglamento (UE) 241/2021 del Parlamento Europeo y del Consejo de 12 de febrero de 2021, el artículo 6 de la Orden del Ministerio de Hacienda 1030/2021, de 29 de septiembre, por la que se configura el sistema de gestión del Plan de Recuperación, Transformación y Resiliencia en relación con el refuerzo de mecanismos para la prevención, detección y corrección del fraude, la corrupción y los conflictos de intereses (Orden HFP/1030/2021).</w:t>
      </w:r>
    </w:p>
    <w:p w14:paraId="2026CB73" w14:textId="1E434C79" w:rsidR="00294D44" w:rsidRPr="00E32980" w:rsidRDefault="00294D44" w:rsidP="00294D44">
      <w:pPr>
        <w:pStyle w:val="Prrafodelista"/>
        <w:spacing w:after="240" w:line="240" w:lineRule="auto"/>
        <w:jc w:val="both"/>
        <w:rPr>
          <w:rFonts w:ascii="Calibri" w:hAnsi="Calibri" w:cs="Calibri"/>
          <w:color w:val="auto"/>
          <w:sz w:val="24"/>
          <w:szCs w:val="24"/>
        </w:rPr>
      </w:pPr>
      <w:r w:rsidRPr="00E32980">
        <w:rPr>
          <w:rFonts w:ascii="Calibri" w:hAnsi="Calibri" w:cs="Calibri"/>
          <w:color w:val="auto"/>
          <w:sz w:val="24"/>
          <w:szCs w:val="24"/>
        </w:rPr>
        <w:t xml:space="preserve">Este mecanismo se entenderá cumplido cuando las SGR tengan establecido el procedimiento previsto en la Ley 10/2014, de 26 de junio, de ordenación, supervisión y solvencia de entidades de crédito; el Real Decreto 84/2015, de 13 de febrero, por el que se desarrolla la ley 10/2014. Deberán, no obstante, llevar a cabo el test de </w:t>
      </w:r>
      <w:r w:rsidRPr="00E32980">
        <w:rPr>
          <w:rFonts w:ascii="Calibri" w:hAnsi="Calibri" w:cs="Calibri"/>
          <w:color w:val="auto"/>
          <w:sz w:val="24"/>
          <w:szCs w:val="24"/>
        </w:rPr>
        <w:lastRenderedPageBreak/>
        <w:t>autoevaluación de conflicto de interés, prevención del fraude y la corrupción previsto en el anexo II.B.5. de la Orden HFP/1030/2021 y completar los mecanismos que ya tengan establecidos en lo que, respecto al test de evaluación, no cumplan o el grado de cumplimiento no sea alto (3 o 4).</w:t>
      </w:r>
    </w:p>
    <w:p w14:paraId="53E1E26B" w14:textId="06C628FF" w:rsidR="00E918B5" w:rsidRPr="00E32980" w:rsidRDefault="00294D44" w:rsidP="00294D44">
      <w:pPr>
        <w:pStyle w:val="Prrafodelista"/>
        <w:spacing w:after="0" w:line="240" w:lineRule="auto"/>
        <w:ind w:left="708"/>
        <w:jc w:val="both"/>
        <w:rPr>
          <w:rFonts w:asciiTheme="minorHAnsi" w:hAnsiTheme="minorHAnsi"/>
          <w:color w:val="auto"/>
          <w:sz w:val="24"/>
          <w:szCs w:val="24"/>
        </w:rPr>
      </w:pPr>
      <w:r w:rsidRPr="00E32980">
        <w:rPr>
          <w:rFonts w:ascii="Calibri" w:eastAsia="Calibri" w:hAnsi="Calibri" w:cs="Calibri"/>
          <w:color w:val="auto"/>
          <w:sz w:val="24"/>
          <w:szCs w:val="24"/>
        </w:rPr>
        <w:t>Todo el personal de la SGR interviniente en los procedimientos de ejecución de esta subvención deberá cumplimentar la Declaración de Ausencia de Conflicto de Intereses (DACI) por cada operación que se realice, comunicar a su superior jerárquico de la existencia de cualquier potencial conflicto de intereses y la adopción por éste de la decisión que, en cada caso, corresponda (art. 6.4 Orden HFP/1030/2021).</w:t>
      </w:r>
    </w:p>
    <w:p w14:paraId="1D07D070" w14:textId="1810796C" w:rsidR="00E918B5" w:rsidRPr="00E32980" w:rsidRDefault="00E918B5" w:rsidP="00E918B5">
      <w:pPr>
        <w:pStyle w:val="Prrafodelista"/>
        <w:spacing w:after="120" w:line="240" w:lineRule="auto"/>
        <w:ind w:left="426" w:hanging="426"/>
        <w:jc w:val="both"/>
        <w:rPr>
          <w:rFonts w:asciiTheme="minorHAnsi" w:hAnsiTheme="minorHAnsi"/>
          <w:color w:val="auto"/>
          <w:sz w:val="24"/>
          <w:szCs w:val="24"/>
        </w:rPr>
      </w:pPr>
    </w:p>
    <w:p w14:paraId="14781EA7" w14:textId="0D6F4E11" w:rsidR="00CF5C85" w:rsidRPr="00E32980" w:rsidRDefault="00E918B5" w:rsidP="00294D44">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Enviar a CERSA firmado el Test de conflicto de interés, prevención del fraude y la corrupción que figura como </w:t>
      </w:r>
      <w:r w:rsidRPr="00E32980">
        <w:rPr>
          <w:rFonts w:asciiTheme="minorHAnsi" w:hAnsiTheme="minorHAnsi"/>
          <w:b/>
          <w:bCs/>
          <w:color w:val="auto"/>
          <w:sz w:val="24"/>
          <w:szCs w:val="24"/>
        </w:rPr>
        <w:t xml:space="preserve">Anexo </w:t>
      </w:r>
      <w:r w:rsidR="00746366" w:rsidRPr="00E32980">
        <w:rPr>
          <w:rFonts w:asciiTheme="minorHAnsi" w:hAnsiTheme="minorHAnsi"/>
          <w:b/>
          <w:bCs/>
          <w:color w:val="auto"/>
          <w:sz w:val="24"/>
          <w:szCs w:val="24"/>
        </w:rPr>
        <w:t>I</w:t>
      </w:r>
      <w:r w:rsidRPr="00E32980">
        <w:rPr>
          <w:rFonts w:asciiTheme="minorHAnsi" w:hAnsiTheme="minorHAnsi"/>
          <w:color w:val="auto"/>
          <w:sz w:val="24"/>
          <w:szCs w:val="24"/>
        </w:rPr>
        <w:t xml:space="preserve"> a esta Adenda. </w:t>
      </w:r>
    </w:p>
    <w:p w14:paraId="02129C8D" w14:textId="77777777" w:rsidR="0039392E" w:rsidRPr="00E32980" w:rsidRDefault="0039392E" w:rsidP="0039392E">
      <w:pPr>
        <w:pStyle w:val="Prrafodelista"/>
        <w:spacing w:after="240" w:line="240" w:lineRule="auto"/>
        <w:jc w:val="both"/>
        <w:rPr>
          <w:rFonts w:asciiTheme="minorHAnsi" w:hAnsiTheme="minorHAnsi"/>
          <w:color w:val="auto"/>
          <w:sz w:val="24"/>
          <w:szCs w:val="24"/>
        </w:rPr>
      </w:pPr>
    </w:p>
    <w:p w14:paraId="03210E73" w14:textId="5772FCEA" w:rsidR="00E137FB" w:rsidRPr="00E32980" w:rsidRDefault="00914EC2" w:rsidP="0039392E">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Cumplimenta</w:t>
      </w:r>
      <w:r w:rsidR="00B81427" w:rsidRPr="00E32980">
        <w:rPr>
          <w:rFonts w:asciiTheme="minorHAnsi" w:hAnsiTheme="minorHAnsi"/>
          <w:color w:val="auto"/>
          <w:sz w:val="24"/>
          <w:szCs w:val="24"/>
        </w:rPr>
        <w:t>r</w:t>
      </w:r>
      <w:r w:rsidRPr="00E32980">
        <w:rPr>
          <w:rFonts w:asciiTheme="minorHAnsi" w:hAnsiTheme="minorHAnsi"/>
          <w:color w:val="auto"/>
          <w:sz w:val="24"/>
          <w:szCs w:val="24"/>
        </w:rPr>
        <w:t xml:space="preserve"> y firma</w:t>
      </w:r>
      <w:r w:rsidR="00B81427" w:rsidRPr="00E32980">
        <w:rPr>
          <w:rFonts w:asciiTheme="minorHAnsi" w:hAnsiTheme="minorHAnsi"/>
          <w:color w:val="auto"/>
          <w:sz w:val="24"/>
          <w:szCs w:val="24"/>
        </w:rPr>
        <w:t>r</w:t>
      </w:r>
      <w:r w:rsidRPr="00E32980">
        <w:rPr>
          <w:rFonts w:asciiTheme="minorHAnsi" w:hAnsiTheme="minorHAnsi"/>
          <w:color w:val="auto"/>
          <w:sz w:val="24"/>
          <w:szCs w:val="24"/>
        </w:rPr>
        <w:t xml:space="preserve"> </w:t>
      </w:r>
      <w:r w:rsidR="00B81427" w:rsidRPr="00E32980">
        <w:rPr>
          <w:rFonts w:asciiTheme="minorHAnsi" w:hAnsiTheme="minorHAnsi"/>
          <w:color w:val="auto"/>
          <w:sz w:val="24"/>
          <w:szCs w:val="24"/>
        </w:rPr>
        <w:t>una Declaración de Ausencia de Conflictos de Intereses (</w:t>
      </w:r>
      <w:r w:rsidRPr="00E32980">
        <w:rPr>
          <w:rFonts w:asciiTheme="minorHAnsi" w:hAnsiTheme="minorHAnsi"/>
          <w:color w:val="auto"/>
          <w:sz w:val="24"/>
          <w:szCs w:val="24"/>
        </w:rPr>
        <w:t>DACI</w:t>
      </w:r>
      <w:r w:rsidR="00B81427" w:rsidRPr="00E32980">
        <w:rPr>
          <w:rFonts w:asciiTheme="minorHAnsi" w:hAnsiTheme="minorHAnsi"/>
          <w:color w:val="auto"/>
          <w:sz w:val="24"/>
          <w:szCs w:val="24"/>
        </w:rPr>
        <w:t>)</w:t>
      </w:r>
      <w:r w:rsidRPr="00E32980">
        <w:rPr>
          <w:rFonts w:asciiTheme="minorHAnsi" w:hAnsiTheme="minorHAnsi"/>
          <w:color w:val="auto"/>
          <w:sz w:val="24"/>
          <w:szCs w:val="24"/>
        </w:rPr>
        <w:t xml:space="preserve"> por </w:t>
      </w:r>
      <w:r w:rsidR="00B81427" w:rsidRPr="00E32980">
        <w:rPr>
          <w:rFonts w:asciiTheme="minorHAnsi" w:hAnsiTheme="minorHAnsi"/>
          <w:color w:val="auto"/>
          <w:sz w:val="24"/>
          <w:szCs w:val="24"/>
        </w:rPr>
        <w:t xml:space="preserve">parte de </w:t>
      </w:r>
      <w:r w:rsidR="00516D93" w:rsidRPr="00E32980">
        <w:rPr>
          <w:rFonts w:asciiTheme="minorHAnsi" w:hAnsiTheme="minorHAnsi"/>
          <w:color w:val="auto"/>
          <w:sz w:val="24"/>
          <w:szCs w:val="24"/>
        </w:rPr>
        <w:t>todas las personas que intervengan en la originación, análisis y aprobación de la operación</w:t>
      </w:r>
      <w:r w:rsidR="00B00CC0" w:rsidRPr="00E32980">
        <w:rPr>
          <w:rFonts w:asciiTheme="minorHAnsi" w:hAnsiTheme="minorHAnsi"/>
          <w:color w:val="auto"/>
          <w:sz w:val="24"/>
          <w:szCs w:val="24"/>
        </w:rPr>
        <w:t>.</w:t>
      </w:r>
      <w:r w:rsidR="00E137FB" w:rsidRPr="00E32980">
        <w:rPr>
          <w:rFonts w:asciiTheme="minorHAnsi" w:hAnsiTheme="minorHAnsi"/>
          <w:color w:val="auto"/>
          <w:sz w:val="24"/>
          <w:szCs w:val="24"/>
        </w:rPr>
        <w:t xml:space="preserve"> La Declaración de Ausencia de Conflicto de Intereses se encuentra en el </w:t>
      </w:r>
      <w:r w:rsidR="00E137FB" w:rsidRPr="00E32980">
        <w:rPr>
          <w:rFonts w:asciiTheme="minorHAnsi" w:hAnsiTheme="minorHAnsi"/>
          <w:b/>
          <w:bCs/>
          <w:color w:val="auto"/>
          <w:sz w:val="24"/>
          <w:szCs w:val="24"/>
        </w:rPr>
        <w:t>Anexo II</w:t>
      </w:r>
      <w:r w:rsidR="00E137FB" w:rsidRPr="00E32980">
        <w:rPr>
          <w:rFonts w:asciiTheme="minorHAnsi" w:hAnsiTheme="minorHAnsi"/>
          <w:color w:val="auto"/>
          <w:sz w:val="24"/>
          <w:szCs w:val="24"/>
        </w:rPr>
        <w:t xml:space="preserve"> de esta Adenda. </w:t>
      </w:r>
      <w:r w:rsidR="00516D93" w:rsidRPr="00E32980">
        <w:rPr>
          <w:rFonts w:asciiTheme="minorHAnsi" w:hAnsiTheme="minorHAnsi"/>
          <w:color w:val="auto"/>
          <w:sz w:val="24"/>
          <w:szCs w:val="24"/>
        </w:rPr>
        <w:t xml:space="preserve"> </w:t>
      </w:r>
    </w:p>
    <w:p w14:paraId="3040FA78" w14:textId="77777777" w:rsidR="0039392E" w:rsidRPr="00E32980" w:rsidRDefault="0039392E" w:rsidP="0039392E">
      <w:pPr>
        <w:pStyle w:val="Prrafodelista"/>
        <w:spacing w:after="240" w:line="240" w:lineRule="auto"/>
        <w:jc w:val="both"/>
        <w:rPr>
          <w:rFonts w:asciiTheme="minorHAnsi" w:hAnsiTheme="minorHAnsi"/>
          <w:color w:val="auto"/>
          <w:sz w:val="24"/>
          <w:szCs w:val="24"/>
        </w:rPr>
      </w:pPr>
    </w:p>
    <w:p w14:paraId="37A90941" w14:textId="7451DF8B" w:rsidR="00914EC2" w:rsidRPr="00E32980" w:rsidRDefault="00B00CC0" w:rsidP="0039392E">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En </w:t>
      </w:r>
      <w:r w:rsidR="00B81427" w:rsidRPr="00E32980">
        <w:rPr>
          <w:rFonts w:asciiTheme="minorHAnsi" w:hAnsiTheme="minorHAnsi"/>
          <w:color w:val="auto"/>
          <w:sz w:val="24"/>
          <w:szCs w:val="24"/>
        </w:rPr>
        <w:t xml:space="preserve">el </w:t>
      </w:r>
      <w:r w:rsidRPr="00E32980">
        <w:rPr>
          <w:rFonts w:asciiTheme="minorHAnsi" w:hAnsiTheme="minorHAnsi"/>
          <w:color w:val="auto"/>
          <w:sz w:val="24"/>
          <w:szCs w:val="24"/>
        </w:rPr>
        <w:t xml:space="preserve">caso de </w:t>
      </w:r>
      <w:r w:rsidR="00DA70F6" w:rsidRPr="00E32980">
        <w:rPr>
          <w:rFonts w:asciiTheme="minorHAnsi" w:hAnsiTheme="minorHAnsi"/>
          <w:color w:val="auto"/>
          <w:sz w:val="24"/>
          <w:szCs w:val="24"/>
        </w:rPr>
        <w:t xml:space="preserve">los órganos colegiados, será necesaria </w:t>
      </w:r>
      <w:r w:rsidR="00E137FB" w:rsidRPr="00E32980">
        <w:rPr>
          <w:rFonts w:asciiTheme="minorHAnsi" w:hAnsiTheme="minorHAnsi"/>
          <w:color w:val="auto"/>
          <w:sz w:val="24"/>
          <w:szCs w:val="24"/>
        </w:rPr>
        <w:t>la declaración de ausencia o existencia de conflicto de intereses</w:t>
      </w:r>
      <w:r w:rsidR="00DA70F6" w:rsidRPr="00E32980">
        <w:rPr>
          <w:rFonts w:asciiTheme="minorHAnsi" w:hAnsiTheme="minorHAnsi"/>
          <w:color w:val="auto"/>
          <w:sz w:val="24"/>
          <w:szCs w:val="24"/>
        </w:rPr>
        <w:t xml:space="preserve"> al inicio de la correspondiente reunión por todos los intervinientes en la reunión y reflejándose en </w:t>
      </w:r>
      <w:r w:rsidR="006761DE" w:rsidRPr="00E32980">
        <w:rPr>
          <w:rFonts w:asciiTheme="minorHAnsi" w:hAnsiTheme="minorHAnsi"/>
          <w:color w:val="auto"/>
          <w:sz w:val="24"/>
          <w:szCs w:val="24"/>
        </w:rPr>
        <w:t>la correspondiente acta</w:t>
      </w:r>
      <w:r w:rsidR="00DA70F6" w:rsidRPr="00E32980">
        <w:rPr>
          <w:rFonts w:asciiTheme="minorHAnsi" w:hAnsiTheme="minorHAnsi"/>
          <w:color w:val="auto"/>
          <w:sz w:val="24"/>
          <w:szCs w:val="24"/>
        </w:rPr>
        <w:t xml:space="preserve">. </w:t>
      </w:r>
      <w:r w:rsidR="00032FD6" w:rsidRPr="00E32980">
        <w:rPr>
          <w:rFonts w:asciiTheme="minorHAnsi" w:hAnsiTheme="minorHAnsi"/>
          <w:color w:val="auto"/>
          <w:sz w:val="24"/>
          <w:szCs w:val="24"/>
        </w:rPr>
        <w:t xml:space="preserve">El texto a incluir en el acta correspondiente se encuentra en el </w:t>
      </w:r>
      <w:r w:rsidR="00746366" w:rsidRPr="00E32980">
        <w:rPr>
          <w:rFonts w:asciiTheme="minorHAnsi" w:hAnsiTheme="minorHAnsi"/>
          <w:b/>
          <w:bCs/>
          <w:color w:val="auto"/>
          <w:sz w:val="24"/>
          <w:szCs w:val="24"/>
        </w:rPr>
        <w:t>Anexo II</w:t>
      </w:r>
      <w:r w:rsidR="00E137FB" w:rsidRPr="00E32980">
        <w:rPr>
          <w:rFonts w:asciiTheme="minorHAnsi" w:hAnsiTheme="minorHAnsi"/>
          <w:b/>
          <w:bCs/>
          <w:color w:val="auto"/>
          <w:sz w:val="24"/>
          <w:szCs w:val="24"/>
        </w:rPr>
        <w:t>I</w:t>
      </w:r>
      <w:r w:rsidR="00746366" w:rsidRPr="00E32980">
        <w:rPr>
          <w:rFonts w:asciiTheme="minorHAnsi" w:hAnsiTheme="minorHAnsi"/>
          <w:color w:val="auto"/>
          <w:sz w:val="24"/>
          <w:szCs w:val="24"/>
        </w:rPr>
        <w:t xml:space="preserve"> de esta Adenda. </w:t>
      </w:r>
    </w:p>
    <w:p w14:paraId="4D49CB19" w14:textId="77777777" w:rsidR="00E32980" w:rsidRPr="00E32980" w:rsidRDefault="00E32980" w:rsidP="005B0522">
      <w:pPr>
        <w:pStyle w:val="Prrafodelista"/>
        <w:spacing w:after="120" w:line="240" w:lineRule="auto"/>
        <w:ind w:left="426"/>
        <w:jc w:val="both"/>
        <w:rPr>
          <w:rFonts w:asciiTheme="minorHAnsi" w:hAnsiTheme="minorHAnsi"/>
          <w:color w:val="auto"/>
          <w:sz w:val="24"/>
          <w:szCs w:val="24"/>
        </w:rPr>
      </w:pPr>
    </w:p>
    <w:p w14:paraId="2D01937D" w14:textId="284FD614" w:rsidR="005F6300" w:rsidRPr="00E32980" w:rsidRDefault="008F2D84"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Otros </w:t>
      </w:r>
      <w:r w:rsidR="005F6300" w:rsidRPr="00E32980">
        <w:rPr>
          <w:rFonts w:asciiTheme="minorHAnsi" w:eastAsiaTheme="minorEastAsia" w:hAnsiTheme="minorHAnsi" w:cstheme="minorBidi"/>
          <w:b/>
          <w:bCs/>
          <w:smallCaps w:val="0"/>
          <w:color w:val="auto"/>
          <w:spacing w:val="0"/>
        </w:rPr>
        <w:t xml:space="preserve">Compromisos y declaraciones exigidos por el PRTR. </w:t>
      </w:r>
    </w:p>
    <w:p w14:paraId="3083FB80" w14:textId="26BF1997" w:rsidR="005F6300" w:rsidRPr="00E32980" w:rsidRDefault="005F6300" w:rsidP="005F6300">
      <w:pPr>
        <w:spacing w:after="0" w:line="240" w:lineRule="auto"/>
        <w:ind w:left="0"/>
        <w:jc w:val="both"/>
        <w:rPr>
          <w:rFonts w:asciiTheme="minorHAnsi" w:hAnsiTheme="minorHAnsi"/>
          <w:color w:val="auto"/>
          <w:sz w:val="24"/>
          <w:szCs w:val="24"/>
        </w:rPr>
      </w:pPr>
    </w:p>
    <w:p w14:paraId="52543637" w14:textId="0C456D4E" w:rsidR="005F6300" w:rsidRPr="00E32980" w:rsidRDefault="005F6300" w:rsidP="005F6300">
      <w:pPr>
        <w:pStyle w:val="Prrafodelista"/>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impone a CERSA una serie de obligaciones que deben ser trasladadas a la </w:t>
      </w:r>
      <w:r w:rsidRPr="00E32980">
        <w:rPr>
          <w:rFonts w:asciiTheme="minorHAnsi" w:hAnsiTheme="minorHAnsi"/>
          <w:b/>
          <w:bCs/>
          <w:color w:val="auto"/>
          <w:sz w:val="24"/>
          <w:szCs w:val="24"/>
        </w:rPr>
        <w:t>SGR</w:t>
      </w:r>
      <w:r w:rsidR="00787CDD" w:rsidRPr="00E32980">
        <w:rPr>
          <w:rFonts w:asciiTheme="minorHAnsi" w:hAnsiTheme="minorHAnsi"/>
          <w:color w:val="auto"/>
          <w:sz w:val="24"/>
          <w:szCs w:val="24"/>
        </w:rPr>
        <w:t xml:space="preserve"> y</w:t>
      </w:r>
      <w:r w:rsidRPr="00E32980">
        <w:rPr>
          <w:rFonts w:asciiTheme="minorHAnsi" w:hAnsiTheme="minorHAnsi"/>
          <w:color w:val="auto"/>
          <w:sz w:val="24"/>
          <w:szCs w:val="24"/>
        </w:rPr>
        <w:t xml:space="preserve"> a la </w:t>
      </w:r>
      <w:r w:rsidRPr="00E32980">
        <w:rPr>
          <w:rFonts w:asciiTheme="minorHAnsi" w:hAnsiTheme="minorHAnsi"/>
          <w:b/>
          <w:bCs/>
          <w:color w:val="auto"/>
          <w:sz w:val="24"/>
          <w:szCs w:val="24"/>
        </w:rPr>
        <w:t>Empresa Avalada</w:t>
      </w:r>
      <w:r w:rsidRPr="00E32980">
        <w:rPr>
          <w:rFonts w:asciiTheme="minorHAnsi" w:hAnsiTheme="minorHAnsi"/>
          <w:color w:val="auto"/>
          <w:sz w:val="24"/>
          <w:szCs w:val="24"/>
        </w:rPr>
        <w:t xml:space="preserve">. Por ello, la </w:t>
      </w:r>
      <w:r w:rsidRPr="00E32980">
        <w:rPr>
          <w:rFonts w:asciiTheme="minorHAnsi" w:hAnsiTheme="minorHAnsi"/>
          <w:b/>
          <w:bCs/>
          <w:color w:val="auto"/>
          <w:sz w:val="24"/>
          <w:szCs w:val="24"/>
        </w:rPr>
        <w:t>SGR</w:t>
      </w:r>
      <w:r w:rsidRPr="00E32980">
        <w:rPr>
          <w:rFonts w:asciiTheme="minorHAnsi" w:hAnsiTheme="minorHAnsi"/>
          <w:color w:val="auto"/>
          <w:sz w:val="24"/>
          <w:szCs w:val="24"/>
        </w:rPr>
        <w:t xml:space="preserve"> se compromete expresa e irrevocablemente a: </w:t>
      </w:r>
    </w:p>
    <w:p w14:paraId="03B0B839" w14:textId="77777777" w:rsidR="005F6300" w:rsidRPr="001E4D78" w:rsidRDefault="005F6300" w:rsidP="005F6300">
      <w:pPr>
        <w:pStyle w:val="Prrafodelista"/>
        <w:spacing w:after="0" w:line="240" w:lineRule="auto"/>
        <w:ind w:left="0"/>
        <w:jc w:val="both"/>
        <w:rPr>
          <w:rFonts w:asciiTheme="minorHAnsi" w:hAnsiTheme="minorHAnsi"/>
          <w:color w:val="404040" w:themeColor="text1" w:themeTint="BF"/>
          <w:sz w:val="24"/>
          <w:szCs w:val="24"/>
        </w:rPr>
      </w:pPr>
    </w:p>
    <w:p w14:paraId="76B9AB4A" w14:textId="3A2897B9" w:rsidR="005939B4" w:rsidRDefault="005939B4" w:rsidP="003605C5">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t xml:space="preserve">permitir el seguimiento remoto y visitas de seguimiento por parte de la Comisión Europea, los agentes de la Comisión, incluyendo a la Oficina Europea Anti-Fraude (“OLAF”), el Tribunal de Cuentas Europeo (“TCE”) y la Fiscalía Europea (“FE”) (en adelante Partes Relevantes) de sus operaciones de negocio, libros y registros. </w:t>
      </w:r>
    </w:p>
    <w:p w14:paraId="42517730" w14:textId="77777777" w:rsidR="00777CAA" w:rsidRPr="001E4D78" w:rsidRDefault="00777CAA" w:rsidP="00777CAA">
      <w:pPr>
        <w:pStyle w:val="Prrafodelista"/>
        <w:autoSpaceDE w:val="0"/>
        <w:autoSpaceDN w:val="0"/>
        <w:adjustRightInd w:val="0"/>
        <w:spacing w:after="0" w:line="264" w:lineRule="auto"/>
        <w:contextualSpacing w:val="0"/>
        <w:jc w:val="both"/>
        <w:rPr>
          <w:rFonts w:asciiTheme="minorHAnsi" w:eastAsiaTheme="minorHAnsi" w:hAnsiTheme="minorHAnsi" w:cstheme="minorHAnsi"/>
          <w:color w:val="000000"/>
          <w:sz w:val="24"/>
          <w:szCs w:val="24"/>
        </w:rPr>
      </w:pPr>
    </w:p>
    <w:p w14:paraId="4BED37BC" w14:textId="4B16EDD1" w:rsidR="005939B4" w:rsidRDefault="005939B4" w:rsidP="00777CAA">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t>permitir entrevistas realizadas por cada una de las Partes Relevantes o de sus representantes y no obstaculizará contactos con los representantes o cualquier otra persona involucrada en el Instrumento de Garantía PRTR.</w:t>
      </w:r>
      <w:r w:rsidRPr="001E4D78">
        <w:rPr>
          <w:rFonts w:asciiTheme="minorHAnsi" w:eastAsiaTheme="minorHAnsi" w:hAnsiTheme="minorHAnsi" w:cstheme="minorHAnsi"/>
          <w:noProof/>
          <w:color w:val="000000"/>
          <w:sz w:val="24"/>
          <w:szCs w:val="24"/>
        </w:rPr>
        <w:t xml:space="preserve"> </w:t>
      </w:r>
    </w:p>
    <w:p w14:paraId="36C560F1" w14:textId="77777777" w:rsidR="00777CAA" w:rsidRPr="00777CAA" w:rsidRDefault="00777CAA" w:rsidP="00777CAA">
      <w:pPr>
        <w:pStyle w:val="Prrafodelista"/>
        <w:rPr>
          <w:rFonts w:asciiTheme="minorHAnsi" w:eastAsiaTheme="minorHAnsi" w:hAnsiTheme="minorHAnsi" w:cstheme="minorHAnsi"/>
          <w:color w:val="000000"/>
          <w:sz w:val="24"/>
          <w:szCs w:val="24"/>
        </w:rPr>
      </w:pPr>
    </w:p>
    <w:p w14:paraId="6753F0F8" w14:textId="3ECD16A6" w:rsidR="005939B4" w:rsidRPr="00777CAA" w:rsidRDefault="005939B4" w:rsidP="00777CAA">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777CAA">
        <w:rPr>
          <w:rFonts w:asciiTheme="minorHAnsi" w:eastAsiaTheme="minorHAnsi" w:hAnsiTheme="minorHAnsi" w:cstheme="minorHAnsi"/>
          <w:color w:val="000000"/>
          <w:sz w:val="24"/>
          <w:szCs w:val="24"/>
        </w:rPr>
        <w:t>permitir a las Partes Relevantes realizar auditorías y controles sobre el terreno y, a tal efecto, deberá permitir el acceso a sus instalaciones durante el horario laboral normal.</w:t>
      </w:r>
    </w:p>
    <w:p w14:paraId="6029BC5F" w14:textId="77777777" w:rsidR="00836200" w:rsidRDefault="00836200" w:rsidP="00836200">
      <w:pPr>
        <w:pStyle w:val="Prrafodelista"/>
        <w:autoSpaceDE w:val="0"/>
        <w:autoSpaceDN w:val="0"/>
        <w:adjustRightInd w:val="0"/>
        <w:spacing w:line="264" w:lineRule="auto"/>
        <w:jc w:val="both"/>
        <w:rPr>
          <w:rFonts w:asciiTheme="minorHAnsi" w:eastAsiaTheme="minorHAnsi" w:hAnsiTheme="minorHAnsi" w:cstheme="minorHAnsi"/>
          <w:color w:val="000000"/>
          <w:sz w:val="24"/>
          <w:szCs w:val="24"/>
        </w:rPr>
      </w:pPr>
    </w:p>
    <w:p w14:paraId="144CDF31" w14:textId="2B5A4E2B" w:rsidR="005F6300" w:rsidRPr="001E4D78" w:rsidRDefault="005939B4" w:rsidP="00836200">
      <w:pPr>
        <w:pStyle w:val="Prrafodelista"/>
        <w:numPr>
          <w:ilvl w:val="0"/>
          <w:numId w:val="9"/>
        </w:numPr>
        <w:autoSpaceDE w:val="0"/>
        <w:autoSpaceDN w:val="0"/>
        <w:adjustRightInd w:val="0"/>
        <w:spacing w:after="0" w:line="264" w:lineRule="auto"/>
        <w:ind w:hanging="436"/>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lastRenderedPageBreak/>
        <w:t xml:space="preserve">permitir la revisión de sus libros y registros en relación con este acuerdo y realizar copias de estos documentos relacionados en la medida permitida por la ley aplicable y según sea </w:t>
      </w:r>
      <w:r w:rsidR="00DF5F38" w:rsidRPr="001E4D78">
        <w:rPr>
          <w:rFonts w:asciiTheme="minorHAnsi" w:eastAsiaTheme="minorHAnsi" w:hAnsiTheme="minorHAnsi" w:cstheme="minorHAnsi"/>
          <w:color w:val="000000"/>
          <w:sz w:val="24"/>
          <w:szCs w:val="24"/>
        </w:rPr>
        <w:t>necesario</w:t>
      </w:r>
      <w:r w:rsidR="00DF5F38" w:rsidRPr="001E4D78">
        <w:rPr>
          <w:rFonts w:ascii="Calibri" w:hAnsi="Calibri" w:cs="Arial"/>
          <w:sz w:val="24"/>
          <w:szCs w:val="24"/>
        </w:rPr>
        <w:t>.</w:t>
      </w:r>
    </w:p>
    <w:p w14:paraId="641B28F3" w14:textId="77777777" w:rsidR="005F6300" w:rsidRPr="007F246D" w:rsidRDefault="005F6300" w:rsidP="005F6300">
      <w:pPr>
        <w:spacing w:after="0" w:line="240" w:lineRule="auto"/>
        <w:ind w:left="851" w:right="38" w:hanging="567"/>
        <w:jc w:val="both"/>
        <w:rPr>
          <w:rFonts w:ascii="Calibri" w:hAnsi="Calibri" w:cs="Arial"/>
          <w:sz w:val="24"/>
          <w:szCs w:val="24"/>
        </w:rPr>
      </w:pPr>
    </w:p>
    <w:p w14:paraId="0C1A20BD" w14:textId="5035E175" w:rsidR="00E10941" w:rsidRPr="00777CAA" w:rsidRDefault="005F6300" w:rsidP="00836200">
      <w:pPr>
        <w:pStyle w:val="Prrafodelista"/>
        <w:numPr>
          <w:ilvl w:val="0"/>
          <w:numId w:val="9"/>
        </w:numPr>
        <w:autoSpaceDE w:val="0"/>
        <w:autoSpaceDN w:val="0"/>
        <w:adjustRightInd w:val="0"/>
        <w:spacing w:line="264" w:lineRule="auto"/>
        <w:ind w:hanging="436"/>
        <w:jc w:val="both"/>
        <w:rPr>
          <w:rFonts w:eastAsiaTheme="minorHAnsi"/>
        </w:rPr>
      </w:pPr>
      <w:r w:rsidRPr="00777CAA">
        <w:rPr>
          <w:rFonts w:asciiTheme="minorHAnsi" w:eastAsiaTheme="minorHAnsi" w:hAnsiTheme="minorHAnsi" w:cstheme="minorHAnsi"/>
          <w:color w:val="000000"/>
          <w:sz w:val="24"/>
          <w:szCs w:val="24"/>
        </w:rPr>
        <w:t>En materia de cumplimiento normativo</w:t>
      </w:r>
      <w:r w:rsidR="000C2E80" w:rsidRPr="00777CAA">
        <w:rPr>
          <w:rFonts w:asciiTheme="minorHAnsi" w:eastAsiaTheme="minorHAnsi" w:hAnsiTheme="minorHAnsi" w:cstheme="minorHAnsi"/>
          <w:color w:val="000000"/>
          <w:sz w:val="24"/>
          <w:szCs w:val="24"/>
        </w:rPr>
        <w:t xml:space="preserve"> la SGR se compromete a</w:t>
      </w:r>
      <w:r w:rsidR="00777CAA" w:rsidRPr="00777CAA">
        <w:rPr>
          <w:rFonts w:asciiTheme="minorHAnsi" w:eastAsiaTheme="minorHAnsi" w:hAnsiTheme="minorHAnsi" w:cstheme="minorHAnsi"/>
          <w:color w:val="000000"/>
          <w:sz w:val="24"/>
          <w:szCs w:val="24"/>
        </w:rPr>
        <w:t>,</w:t>
      </w:r>
      <w:r w:rsidR="000C2E80" w:rsidRPr="00777CAA">
        <w:rPr>
          <w:rFonts w:asciiTheme="minorHAnsi" w:eastAsiaTheme="minorHAnsi" w:hAnsiTheme="minorHAnsi" w:cstheme="minorHAnsi"/>
          <w:color w:val="000000"/>
          <w:sz w:val="24"/>
          <w:szCs w:val="24"/>
        </w:rPr>
        <w:t xml:space="preserve"> (i) cumplir en todo momento con la legislación aplicable en materia de prevención de blanqueo de capitales, la lucha contra el terrorismo y la lucha contra el fraude fiscal</w:t>
      </w:r>
      <w:r w:rsidR="00777CAA" w:rsidRPr="00777CAA">
        <w:rPr>
          <w:rFonts w:asciiTheme="minorHAnsi" w:eastAsiaTheme="minorHAnsi" w:hAnsiTheme="minorHAnsi" w:cstheme="minorHAnsi"/>
          <w:color w:val="000000"/>
          <w:sz w:val="24"/>
          <w:szCs w:val="24"/>
        </w:rPr>
        <w:t>, y</w:t>
      </w:r>
      <w:r w:rsidR="000C2E80" w:rsidRPr="00777CAA">
        <w:rPr>
          <w:rFonts w:asciiTheme="minorHAnsi" w:eastAsiaTheme="minorHAnsi" w:hAnsiTheme="minorHAnsi" w:cstheme="minorHAnsi"/>
          <w:color w:val="000000"/>
          <w:sz w:val="24"/>
          <w:szCs w:val="24"/>
        </w:rPr>
        <w:t xml:space="preserve"> (ii) no establecerse en Estados o Jurisdicciones no cooperantes.</w:t>
      </w:r>
    </w:p>
    <w:p w14:paraId="4BA19A9E" w14:textId="77777777" w:rsidR="00836200" w:rsidRPr="00836200" w:rsidRDefault="00836200" w:rsidP="00836200">
      <w:pPr>
        <w:pStyle w:val="Prrafodelista"/>
        <w:autoSpaceDE w:val="0"/>
        <w:autoSpaceDN w:val="0"/>
        <w:adjustRightInd w:val="0"/>
        <w:spacing w:line="264" w:lineRule="auto"/>
        <w:jc w:val="both"/>
        <w:rPr>
          <w:rFonts w:asciiTheme="minorHAnsi" w:hAnsiTheme="minorHAnsi"/>
          <w:color w:val="404040" w:themeColor="text1" w:themeTint="BF"/>
          <w:sz w:val="24"/>
          <w:szCs w:val="24"/>
        </w:rPr>
      </w:pPr>
    </w:p>
    <w:p w14:paraId="52D21040" w14:textId="18E09BB8" w:rsidR="00045B2D" w:rsidRPr="00E32980" w:rsidRDefault="00E10941" w:rsidP="00836200">
      <w:pPr>
        <w:pStyle w:val="Prrafodelista"/>
        <w:numPr>
          <w:ilvl w:val="0"/>
          <w:numId w:val="9"/>
        </w:numPr>
        <w:autoSpaceDE w:val="0"/>
        <w:autoSpaceDN w:val="0"/>
        <w:adjustRightInd w:val="0"/>
        <w:spacing w:line="264" w:lineRule="auto"/>
        <w:ind w:hanging="436"/>
        <w:jc w:val="both"/>
        <w:rPr>
          <w:rFonts w:asciiTheme="minorHAnsi" w:hAnsiTheme="minorHAnsi"/>
          <w:color w:val="auto"/>
          <w:sz w:val="24"/>
          <w:szCs w:val="24"/>
        </w:rPr>
      </w:pPr>
      <w:r w:rsidRPr="00E32980">
        <w:rPr>
          <w:rFonts w:asciiTheme="minorHAnsi" w:eastAsiaTheme="minorHAnsi" w:hAnsiTheme="minorHAnsi" w:cstheme="minorHAnsi"/>
          <w:color w:val="auto"/>
          <w:sz w:val="24"/>
          <w:szCs w:val="24"/>
        </w:rPr>
        <w:t xml:space="preserve">En materia de </w:t>
      </w:r>
      <w:r w:rsidR="002210D2" w:rsidRPr="00E32980">
        <w:rPr>
          <w:rFonts w:asciiTheme="minorHAnsi" w:eastAsiaTheme="minorHAnsi" w:hAnsiTheme="minorHAnsi" w:cstheme="minorHAnsi"/>
          <w:color w:val="auto"/>
          <w:sz w:val="24"/>
          <w:szCs w:val="24"/>
        </w:rPr>
        <w:t>c</w:t>
      </w:r>
      <w:r w:rsidRPr="00E32980">
        <w:rPr>
          <w:rFonts w:asciiTheme="minorHAnsi" w:eastAsiaTheme="minorHAnsi" w:hAnsiTheme="minorHAnsi" w:cstheme="minorHAnsi"/>
          <w:color w:val="auto"/>
          <w:sz w:val="24"/>
          <w:szCs w:val="24"/>
        </w:rPr>
        <w:t>omunicación</w:t>
      </w:r>
      <w:r w:rsidR="00045B2D" w:rsidRPr="00E32980">
        <w:rPr>
          <w:rFonts w:asciiTheme="minorHAnsi" w:eastAsiaTheme="minorHAnsi" w:hAnsiTheme="minorHAnsi" w:cstheme="minorHAnsi"/>
          <w:color w:val="auto"/>
          <w:sz w:val="24"/>
          <w:szCs w:val="24"/>
        </w:rPr>
        <w:t xml:space="preserve">: </w:t>
      </w:r>
    </w:p>
    <w:p w14:paraId="5EDADA60" w14:textId="77777777" w:rsidR="00045B2D" w:rsidRPr="00E32980" w:rsidRDefault="00045B2D" w:rsidP="00045B2D">
      <w:pPr>
        <w:pStyle w:val="Prrafodelista"/>
        <w:autoSpaceDE w:val="0"/>
        <w:autoSpaceDN w:val="0"/>
        <w:adjustRightInd w:val="0"/>
        <w:spacing w:line="264" w:lineRule="auto"/>
        <w:jc w:val="both"/>
        <w:rPr>
          <w:rFonts w:asciiTheme="minorHAnsi" w:eastAsiaTheme="minorHAnsi" w:hAnsiTheme="minorHAnsi" w:cstheme="minorHAnsi"/>
          <w:color w:val="auto"/>
          <w:sz w:val="24"/>
          <w:szCs w:val="24"/>
        </w:rPr>
      </w:pPr>
    </w:p>
    <w:p w14:paraId="482F094B" w14:textId="31B2BFEE" w:rsidR="00045B2D" w:rsidRPr="00E32980" w:rsidRDefault="00045B2D" w:rsidP="00045B2D">
      <w:pPr>
        <w:pStyle w:val="Prrafodelista"/>
        <w:autoSpaceDE w:val="0"/>
        <w:autoSpaceDN w:val="0"/>
        <w:adjustRightInd w:val="0"/>
        <w:spacing w:line="264" w:lineRule="auto"/>
        <w:jc w:val="both"/>
        <w:rPr>
          <w:rFonts w:ascii="Calibri" w:hAnsi="Calibri" w:cs="Arial"/>
          <w:color w:val="auto"/>
          <w:sz w:val="24"/>
          <w:szCs w:val="24"/>
        </w:rPr>
      </w:pPr>
      <w:r w:rsidRPr="00E32980">
        <w:rPr>
          <w:rFonts w:asciiTheme="minorHAnsi" w:eastAsiaTheme="minorHAnsi" w:hAnsiTheme="minorHAnsi" w:cstheme="minorHAnsi"/>
          <w:color w:val="auto"/>
          <w:sz w:val="24"/>
          <w:szCs w:val="24"/>
        </w:rPr>
        <w:t>i)</w:t>
      </w:r>
      <w:r w:rsidR="000C2E80" w:rsidRPr="00E32980">
        <w:rPr>
          <w:rFonts w:asciiTheme="minorHAnsi" w:eastAsiaTheme="minorHAnsi" w:hAnsiTheme="minorHAnsi" w:cstheme="minorHAnsi"/>
          <w:color w:val="auto"/>
          <w:sz w:val="24"/>
          <w:szCs w:val="24"/>
        </w:rPr>
        <w:t xml:space="preserve"> los proyectos que se desarrollen en ejecución del PRTR deberán</w:t>
      </w:r>
      <w:r w:rsidR="000C2E80" w:rsidRPr="00E32980">
        <w:rPr>
          <w:rFonts w:asciiTheme="minorHAnsi" w:hAnsiTheme="minorHAnsi"/>
          <w:color w:val="auto"/>
          <w:sz w:val="24"/>
          <w:szCs w:val="24"/>
        </w:rPr>
        <w:t xml:space="preserve"> exhibir de forma correcta y destacada el emblema de la Unión Europea (UE) con una declaración de financiación adecuada que diga (traducida a las lenguas locales cuando proceda) "</w:t>
      </w:r>
      <w:r w:rsidR="000C2E80" w:rsidRPr="00E32980">
        <w:rPr>
          <w:rFonts w:asciiTheme="minorHAnsi" w:hAnsiTheme="minorHAnsi"/>
          <w:b/>
          <w:bCs/>
          <w:color w:val="auto"/>
          <w:sz w:val="24"/>
          <w:szCs w:val="24"/>
        </w:rPr>
        <w:t xml:space="preserve">financiado por la Unión Europea - </w:t>
      </w:r>
      <w:r w:rsidR="000C2E80" w:rsidRPr="00E32980">
        <w:rPr>
          <w:rFonts w:asciiTheme="minorHAnsi" w:hAnsiTheme="minorHAnsi"/>
          <w:b/>
          <w:bCs/>
          <w:i/>
          <w:iCs/>
          <w:color w:val="auto"/>
          <w:sz w:val="24"/>
          <w:szCs w:val="24"/>
        </w:rPr>
        <w:t>NextGenerationEU</w:t>
      </w:r>
      <w:r w:rsidR="000C2E80" w:rsidRPr="00E32980">
        <w:rPr>
          <w:rFonts w:asciiTheme="minorHAnsi" w:hAnsiTheme="minorHAnsi"/>
          <w:color w:val="auto"/>
          <w:sz w:val="24"/>
          <w:szCs w:val="24"/>
        </w:rPr>
        <w:t xml:space="preserve">", junto al logo del </w:t>
      </w:r>
      <w:r w:rsidR="000C2E80" w:rsidRPr="00E32980">
        <w:rPr>
          <w:rFonts w:asciiTheme="minorHAnsi" w:hAnsiTheme="minorHAnsi"/>
          <w:b/>
          <w:bCs/>
          <w:color w:val="auto"/>
          <w:sz w:val="24"/>
          <w:szCs w:val="24"/>
        </w:rPr>
        <w:t>PRTR</w:t>
      </w:r>
      <w:r w:rsidR="000C2E80" w:rsidRPr="00E32980">
        <w:rPr>
          <w:rFonts w:asciiTheme="minorHAnsi" w:hAnsiTheme="minorHAnsi"/>
          <w:color w:val="auto"/>
          <w:sz w:val="24"/>
          <w:szCs w:val="24"/>
        </w:rPr>
        <w:t xml:space="preserve">, disponible en el enlace </w:t>
      </w:r>
      <w:hyperlink r:id="rId13" w:history="1">
        <w:r w:rsidR="000C2E80" w:rsidRPr="00E32980">
          <w:rPr>
            <w:rStyle w:val="Hipervnculo"/>
            <w:rFonts w:asciiTheme="minorHAnsi" w:hAnsiTheme="minorHAnsi"/>
            <w:color w:val="auto"/>
            <w:sz w:val="24"/>
            <w:szCs w:val="24"/>
          </w:rPr>
          <w:t>https://planderecuperacion.gob.es/identidad-visual</w:t>
        </w:r>
      </w:hyperlink>
      <w:r w:rsidR="000C2E80" w:rsidRPr="00E32980">
        <w:rPr>
          <w:rFonts w:asciiTheme="minorHAnsi" w:hAnsiTheme="minorHAnsi"/>
          <w:color w:val="auto"/>
          <w:sz w:val="24"/>
          <w:szCs w:val="24"/>
        </w:rPr>
        <w:t xml:space="preserve">. </w:t>
      </w:r>
      <w:r w:rsidRPr="00E32980">
        <w:rPr>
          <w:rFonts w:ascii="Calibri" w:hAnsi="Calibri" w:cs="Arial"/>
          <w:color w:val="auto"/>
          <w:sz w:val="24"/>
          <w:szCs w:val="24"/>
        </w:rPr>
        <w:t xml:space="preserve">El emblema de la Unión Europea deberá mostrarse al menos de forma tan prominente y visible como los otros logotipos. El emblema debe permanecer distinto y separado y no puede modificarse añadiendo otras marcas visuales, marcas o texto. Aparte del emblema, no podrá utilizarse ninguna otra identidad visual o logotipo para destacar el apoyo de la UE. </w:t>
      </w:r>
    </w:p>
    <w:p w14:paraId="3179ECC5" w14:textId="77777777" w:rsidR="00045B2D" w:rsidRPr="00E32980" w:rsidRDefault="00045B2D" w:rsidP="00045B2D">
      <w:pPr>
        <w:pStyle w:val="Prrafodelista"/>
        <w:autoSpaceDE w:val="0"/>
        <w:autoSpaceDN w:val="0"/>
        <w:adjustRightInd w:val="0"/>
        <w:spacing w:line="264" w:lineRule="auto"/>
        <w:jc w:val="both"/>
        <w:rPr>
          <w:rFonts w:ascii="Calibri" w:hAnsi="Calibri" w:cs="Arial"/>
          <w:color w:val="auto"/>
          <w:sz w:val="24"/>
          <w:szCs w:val="24"/>
        </w:rPr>
      </w:pPr>
    </w:p>
    <w:p w14:paraId="0A711B91" w14:textId="673CFB09" w:rsidR="00E10941" w:rsidRPr="00E32980" w:rsidRDefault="00045B2D" w:rsidP="00294D44">
      <w:pPr>
        <w:pStyle w:val="Prrafodelista"/>
        <w:autoSpaceDE w:val="0"/>
        <w:autoSpaceDN w:val="0"/>
        <w:adjustRightInd w:val="0"/>
        <w:spacing w:line="264" w:lineRule="auto"/>
        <w:jc w:val="both"/>
        <w:rPr>
          <w:color w:val="auto"/>
        </w:rPr>
      </w:pPr>
      <w:r w:rsidRPr="00E32980">
        <w:rPr>
          <w:rFonts w:ascii="Calibri" w:hAnsi="Calibri" w:cs="Arial"/>
          <w:color w:val="auto"/>
          <w:sz w:val="24"/>
          <w:szCs w:val="24"/>
        </w:rPr>
        <w:t>ii) Adicionalmente, la SGR garantizará que los destinatarios finales de la financiación de la Unión en el marco del PRTR reconozcan el origen y garanticen la visibilidad de la financiación de la Unión. Para ello se ha incluido una cláusula específica de visibilidad en la “</w:t>
      </w:r>
      <w:r w:rsidRPr="00E32980">
        <w:rPr>
          <w:rFonts w:ascii="Calibri" w:hAnsi="Calibri" w:cs="Arial"/>
          <w:b/>
          <w:bCs/>
          <w:color w:val="auto"/>
          <w:sz w:val="24"/>
          <w:szCs w:val="24"/>
        </w:rPr>
        <w:t xml:space="preserve">Declaración de “No causar perjuicio significativo y otros compromisos del PRTR”. </w:t>
      </w:r>
      <w:r w:rsidRPr="00E32980">
        <w:rPr>
          <w:rFonts w:ascii="Calibri" w:hAnsi="Calibri" w:cs="Arial"/>
          <w:color w:val="auto"/>
          <w:sz w:val="24"/>
          <w:szCs w:val="24"/>
        </w:rPr>
        <w:t xml:space="preserve"> </w:t>
      </w:r>
    </w:p>
    <w:p w14:paraId="34EA6BA2" w14:textId="77777777" w:rsidR="00E10941" w:rsidRPr="00E32980" w:rsidRDefault="00E10941" w:rsidP="009F329A">
      <w:pPr>
        <w:pStyle w:val="Prrafodelista"/>
        <w:tabs>
          <w:tab w:val="left" w:pos="1418"/>
        </w:tabs>
        <w:spacing w:after="0" w:line="240" w:lineRule="auto"/>
        <w:ind w:left="851" w:right="38" w:hanging="283"/>
        <w:jc w:val="both"/>
        <w:rPr>
          <w:rFonts w:ascii="Calibri" w:hAnsi="Calibri" w:cs="Arial"/>
          <w:color w:val="auto"/>
          <w:sz w:val="24"/>
          <w:szCs w:val="24"/>
        </w:rPr>
      </w:pPr>
    </w:p>
    <w:p w14:paraId="4900CC53" w14:textId="060E9030" w:rsidR="005F6300" w:rsidRPr="00E32980" w:rsidRDefault="005F6300" w:rsidP="00B81427">
      <w:pPr>
        <w:pStyle w:val="Prrafodelista"/>
        <w:numPr>
          <w:ilvl w:val="0"/>
          <w:numId w:val="9"/>
        </w:numPr>
        <w:autoSpaceDE w:val="0"/>
        <w:autoSpaceDN w:val="0"/>
        <w:adjustRightInd w:val="0"/>
        <w:spacing w:line="264" w:lineRule="auto"/>
        <w:ind w:hanging="436"/>
        <w:jc w:val="both"/>
        <w:rPr>
          <w:rFonts w:ascii="Calibri" w:hAnsi="Calibri" w:cs="Arial"/>
          <w:color w:val="auto"/>
          <w:sz w:val="24"/>
          <w:szCs w:val="24"/>
        </w:rPr>
      </w:pPr>
      <w:r w:rsidRPr="00E32980">
        <w:rPr>
          <w:rFonts w:ascii="Calibri" w:hAnsi="Calibri" w:cs="Arial"/>
          <w:color w:val="auto"/>
          <w:sz w:val="24"/>
          <w:szCs w:val="24"/>
        </w:rPr>
        <w:t>Facilitar a CERSA cualquier otra información adicional que la Administración española o de la Unión Europea puedan solicitar.</w:t>
      </w:r>
    </w:p>
    <w:p w14:paraId="77BE2374" w14:textId="12FC72DF" w:rsidR="00787CDD" w:rsidRPr="00E32980" w:rsidRDefault="00787CDD" w:rsidP="00787CDD">
      <w:pPr>
        <w:pStyle w:val="Prrafodelista"/>
        <w:rPr>
          <w:rFonts w:ascii="Calibri" w:hAnsi="Calibri" w:cs="Arial"/>
          <w:color w:val="auto"/>
          <w:sz w:val="24"/>
          <w:szCs w:val="24"/>
        </w:rPr>
      </w:pPr>
    </w:p>
    <w:p w14:paraId="76043327" w14:textId="5DDFBED7" w:rsidR="005C78E0" w:rsidRDefault="00787CDD" w:rsidP="00E32980">
      <w:pPr>
        <w:pStyle w:val="Prrafodelista"/>
        <w:ind w:left="0"/>
        <w:rPr>
          <w:rFonts w:ascii="Calibri" w:hAnsi="Calibri" w:cs="Arial"/>
          <w:b/>
          <w:bCs/>
          <w:color w:val="auto"/>
          <w:sz w:val="24"/>
          <w:szCs w:val="24"/>
        </w:rPr>
      </w:pPr>
      <w:r w:rsidRPr="00E32980">
        <w:rPr>
          <w:rFonts w:ascii="Calibri" w:hAnsi="Calibri" w:cs="Arial"/>
          <w:color w:val="auto"/>
          <w:sz w:val="24"/>
          <w:szCs w:val="24"/>
        </w:rPr>
        <w:t xml:space="preserve">Todos los compromisos que deben ser trasladados a la </w:t>
      </w:r>
      <w:r w:rsidRPr="00E32980">
        <w:rPr>
          <w:rFonts w:ascii="Calibri" w:hAnsi="Calibri" w:cs="Arial"/>
          <w:b/>
          <w:bCs/>
          <w:color w:val="auto"/>
          <w:sz w:val="24"/>
          <w:szCs w:val="24"/>
        </w:rPr>
        <w:t>Empresa Avalada</w:t>
      </w:r>
      <w:r w:rsidRPr="00E32980">
        <w:rPr>
          <w:rFonts w:ascii="Calibri" w:hAnsi="Calibri" w:cs="Arial"/>
          <w:color w:val="auto"/>
          <w:sz w:val="24"/>
          <w:szCs w:val="24"/>
        </w:rPr>
        <w:t xml:space="preserve"> se recogen en la </w:t>
      </w:r>
      <w:r w:rsidRPr="00E32980">
        <w:rPr>
          <w:rFonts w:ascii="Calibri" w:hAnsi="Calibri" w:cs="Arial"/>
          <w:b/>
          <w:bCs/>
          <w:color w:val="auto"/>
          <w:sz w:val="24"/>
          <w:szCs w:val="24"/>
        </w:rPr>
        <w:t>Declaración de “No causar perjuicio significativo</w:t>
      </w:r>
      <w:r w:rsidR="00667FD8" w:rsidRPr="00E32980">
        <w:rPr>
          <w:rFonts w:ascii="Calibri" w:hAnsi="Calibri" w:cs="Arial"/>
          <w:b/>
          <w:bCs/>
          <w:color w:val="auto"/>
          <w:sz w:val="24"/>
          <w:szCs w:val="24"/>
        </w:rPr>
        <w:t xml:space="preserve"> y otros compromisos del PRTR</w:t>
      </w:r>
      <w:r w:rsidRPr="00E32980">
        <w:rPr>
          <w:rFonts w:ascii="Calibri" w:hAnsi="Calibri" w:cs="Arial"/>
          <w:b/>
          <w:bCs/>
          <w:color w:val="auto"/>
          <w:sz w:val="24"/>
          <w:szCs w:val="24"/>
        </w:rPr>
        <w:t>”</w:t>
      </w:r>
      <w:r w:rsidR="00667FD8" w:rsidRPr="00E32980">
        <w:rPr>
          <w:rFonts w:ascii="Calibri" w:hAnsi="Calibri" w:cs="Arial"/>
          <w:b/>
          <w:bCs/>
          <w:color w:val="auto"/>
          <w:sz w:val="24"/>
          <w:szCs w:val="24"/>
        </w:rPr>
        <w:t>.</w:t>
      </w:r>
      <w:r w:rsidRPr="00E32980">
        <w:rPr>
          <w:rFonts w:ascii="Calibri" w:hAnsi="Calibri" w:cs="Arial"/>
          <w:b/>
          <w:bCs/>
          <w:color w:val="auto"/>
          <w:sz w:val="24"/>
          <w:szCs w:val="24"/>
        </w:rPr>
        <w:t xml:space="preserve"> </w:t>
      </w:r>
    </w:p>
    <w:p w14:paraId="536CCC0B" w14:textId="77777777" w:rsidR="005C78E0" w:rsidRPr="00E32980" w:rsidRDefault="005C78E0" w:rsidP="00E32980">
      <w:pPr>
        <w:pStyle w:val="Prrafodelista"/>
        <w:ind w:left="0"/>
        <w:rPr>
          <w:rFonts w:ascii="Calibri" w:hAnsi="Calibri" w:cs="Arial"/>
          <w:b/>
          <w:bCs/>
          <w:color w:val="auto"/>
          <w:sz w:val="24"/>
          <w:szCs w:val="24"/>
        </w:rPr>
      </w:pPr>
    </w:p>
    <w:p w14:paraId="70805D96" w14:textId="238D23CA" w:rsidR="00F21C01" w:rsidRPr="00E32980" w:rsidRDefault="00F21C01"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Reparto de la pérdida de las operaciones y combinación con Contratos de Reafianzamiento con el FEI </w:t>
      </w:r>
    </w:p>
    <w:p w14:paraId="1DF4BA8C" w14:textId="77777777" w:rsidR="00F21C01" w:rsidRPr="00E32980" w:rsidRDefault="00F21C01" w:rsidP="00465A15">
      <w:pPr>
        <w:spacing w:after="0" w:line="240" w:lineRule="auto"/>
        <w:ind w:left="426"/>
        <w:jc w:val="center"/>
        <w:rPr>
          <w:rFonts w:asciiTheme="minorHAnsi" w:hAnsiTheme="minorHAnsi"/>
          <w:color w:val="auto"/>
          <w:sz w:val="24"/>
          <w:szCs w:val="24"/>
        </w:rPr>
      </w:pPr>
    </w:p>
    <w:p w14:paraId="18A491C5" w14:textId="6A7A4CC4" w:rsidR="00747BE3" w:rsidRPr="00E32980" w:rsidRDefault="00747BE3"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Las operaciones que CERSA incluya en </w:t>
      </w:r>
      <w:r w:rsidR="001F5D9C" w:rsidRPr="00E32980">
        <w:rPr>
          <w:rFonts w:asciiTheme="minorHAnsi" w:hAnsiTheme="minorHAnsi"/>
          <w:color w:val="auto"/>
          <w:sz w:val="24"/>
          <w:szCs w:val="24"/>
        </w:rPr>
        <w:t>la línea de apoyo de</w:t>
      </w:r>
      <w:r w:rsidRPr="00E32980">
        <w:rPr>
          <w:rFonts w:asciiTheme="minorHAnsi" w:hAnsiTheme="minorHAnsi"/>
          <w:color w:val="auto"/>
          <w:sz w:val="24"/>
          <w:szCs w:val="24"/>
        </w:rPr>
        <w:t xml:space="preserve"> </w:t>
      </w:r>
      <w:r w:rsidR="008A764C">
        <w:rPr>
          <w:rFonts w:asciiTheme="minorHAnsi" w:hAnsiTheme="minorHAnsi"/>
          <w:color w:val="auto"/>
          <w:sz w:val="24"/>
          <w:szCs w:val="24"/>
        </w:rPr>
        <w:t xml:space="preserve">la Adenda al </w:t>
      </w:r>
      <w:r w:rsidRPr="00E32980">
        <w:rPr>
          <w:rFonts w:asciiTheme="minorHAnsi" w:hAnsiTheme="minorHAnsi"/>
          <w:b/>
          <w:bCs/>
          <w:color w:val="auto"/>
          <w:sz w:val="24"/>
          <w:szCs w:val="24"/>
        </w:rPr>
        <w:t>PRTR</w:t>
      </w:r>
      <w:r w:rsidR="001F5D9C" w:rsidRPr="00E32980">
        <w:rPr>
          <w:rFonts w:asciiTheme="minorHAnsi" w:hAnsiTheme="minorHAnsi"/>
          <w:b/>
          <w:bCs/>
          <w:color w:val="auto"/>
          <w:sz w:val="24"/>
          <w:szCs w:val="24"/>
        </w:rPr>
        <w:t xml:space="preserve">, </w:t>
      </w:r>
      <w:r w:rsidR="001F5D9C" w:rsidRPr="00E32980">
        <w:rPr>
          <w:rFonts w:asciiTheme="minorHAnsi" w:hAnsiTheme="minorHAnsi"/>
          <w:color w:val="auto"/>
          <w:sz w:val="24"/>
          <w:szCs w:val="24"/>
        </w:rPr>
        <w:t xml:space="preserve">para </w:t>
      </w:r>
      <w:r w:rsidR="00545CAA">
        <w:rPr>
          <w:rFonts w:asciiTheme="minorHAnsi" w:hAnsiTheme="minorHAnsi"/>
          <w:color w:val="auto"/>
          <w:sz w:val="24"/>
          <w:szCs w:val="24"/>
        </w:rPr>
        <w:t>utilizar los fondos limitados de este programa para poder asumir un mayor riesgo</w:t>
      </w:r>
      <w:r w:rsidR="001F5D9C"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podrán estar además </w:t>
      </w:r>
      <w:r w:rsidRPr="00E32980">
        <w:rPr>
          <w:rFonts w:asciiTheme="minorHAnsi" w:hAnsiTheme="minorHAnsi"/>
          <w:color w:val="auto"/>
          <w:sz w:val="24"/>
          <w:szCs w:val="24"/>
        </w:rPr>
        <w:lastRenderedPageBreak/>
        <w:t xml:space="preserve">reafianzas por los </w:t>
      </w:r>
      <w:r w:rsidRPr="00E32980">
        <w:rPr>
          <w:rFonts w:asciiTheme="minorHAnsi" w:hAnsiTheme="minorHAnsi"/>
          <w:b/>
          <w:bCs/>
          <w:color w:val="auto"/>
          <w:sz w:val="24"/>
          <w:szCs w:val="24"/>
        </w:rPr>
        <w:t>Contratos de</w:t>
      </w:r>
      <w:r w:rsidR="001F5D9C" w:rsidRPr="00E32980">
        <w:rPr>
          <w:rFonts w:asciiTheme="minorHAnsi" w:hAnsiTheme="minorHAnsi"/>
          <w:b/>
          <w:bCs/>
          <w:color w:val="auto"/>
          <w:sz w:val="24"/>
          <w:szCs w:val="24"/>
        </w:rPr>
        <w:t xml:space="preserve"> Reafianzamiento con </w:t>
      </w:r>
      <w:r w:rsidRPr="00E32980">
        <w:rPr>
          <w:rFonts w:asciiTheme="minorHAnsi" w:hAnsiTheme="minorHAnsi"/>
          <w:b/>
          <w:bCs/>
          <w:color w:val="auto"/>
          <w:sz w:val="24"/>
          <w:szCs w:val="24"/>
        </w:rPr>
        <w:t>el FEI</w:t>
      </w:r>
      <w:r w:rsidR="00D34131" w:rsidRPr="00E32980">
        <w:rPr>
          <w:rFonts w:asciiTheme="minorHAnsi" w:hAnsiTheme="minorHAnsi"/>
          <w:color w:val="auto"/>
          <w:sz w:val="24"/>
          <w:szCs w:val="24"/>
        </w:rPr>
        <w:t xml:space="preserve">, que cubren parcialmente el riesgo asumido por CERSA en cada operación. </w:t>
      </w:r>
    </w:p>
    <w:p w14:paraId="19723F7A"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7C78E524" w14:textId="2EDAC2DC" w:rsidR="00747BE3" w:rsidRPr="00E32980" w:rsidRDefault="00D34131"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Esto es la práctica habitual de la actividad de reafianzamiento de CERSA </w:t>
      </w:r>
      <w:r w:rsidR="00747BE3" w:rsidRPr="00E32980">
        <w:rPr>
          <w:rFonts w:asciiTheme="minorHAnsi" w:hAnsiTheme="minorHAnsi"/>
          <w:color w:val="auto"/>
          <w:sz w:val="24"/>
          <w:szCs w:val="24"/>
        </w:rPr>
        <w:t>con las operaciones en las que se utilizan las aportaciones al Fondo de Provisiones Técnicas del Ministerio de Indu</w:t>
      </w:r>
      <w:r w:rsidRPr="00E32980">
        <w:rPr>
          <w:rFonts w:asciiTheme="minorHAnsi" w:hAnsiTheme="minorHAnsi"/>
          <w:color w:val="auto"/>
          <w:sz w:val="24"/>
          <w:szCs w:val="24"/>
        </w:rPr>
        <w:t>s</w:t>
      </w:r>
      <w:r w:rsidR="00747BE3" w:rsidRPr="00E32980">
        <w:rPr>
          <w:rFonts w:asciiTheme="minorHAnsi" w:hAnsiTheme="minorHAnsi"/>
          <w:color w:val="auto"/>
          <w:sz w:val="24"/>
          <w:szCs w:val="24"/>
        </w:rPr>
        <w:t>tria</w:t>
      </w:r>
      <w:r w:rsidRPr="00E32980">
        <w:rPr>
          <w:rFonts w:asciiTheme="minorHAnsi" w:hAnsiTheme="minorHAnsi"/>
          <w:color w:val="auto"/>
          <w:sz w:val="24"/>
          <w:szCs w:val="24"/>
        </w:rPr>
        <w:t>, Comercio y Turismo</w:t>
      </w:r>
      <w:r w:rsidR="00266653" w:rsidRPr="00E32980">
        <w:rPr>
          <w:rFonts w:asciiTheme="minorHAnsi" w:hAnsiTheme="minorHAnsi"/>
          <w:color w:val="auto"/>
          <w:sz w:val="24"/>
          <w:szCs w:val="24"/>
        </w:rPr>
        <w:t>,</w:t>
      </w:r>
      <w:r w:rsidR="0005044A" w:rsidRPr="00E32980">
        <w:rPr>
          <w:rFonts w:asciiTheme="minorHAnsi" w:hAnsiTheme="minorHAnsi"/>
          <w:color w:val="auto"/>
          <w:sz w:val="24"/>
          <w:szCs w:val="24"/>
        </w:rPr>
        <w:t xml:space="preserve"> y permite ampliar la capacidad de actualización de CERSA</w:t>
      </w:r>
      <w:r w:rsidRPr="00E32980">
        <w:rPr>
          <w:rFonts w:asciiTheme="minorHAnsi" w:hAnsiTheme="minorHAnsi"/>
          <w:color w:val="auto"/>
          <w:sz w:val="24"/>
          <w:szCs w:val="24"/>
        </w:rPr>
        <w:t xml:space="preserve">. </w:t>
      </w:r>
    </w:p>
    <w:p w14:paraId="45F5A562" w14:textId="77777777" w:rsidR="00465A15" w:rsidRPr="00E32980" w:rsidRDefault="00465A15" w:rsidP="00465A15">
      <w:pPr>
        <w:tabs>
          <w:tab w:val="left" w:pos="2268"/>
        </w:tabs>
        <w:spacing w:after="0" w:line="240" w:lineRule="auto"/>
        <w:ind w:left="0"/>
        <w:jc w:val="both"/>
        <w:rPr>
          <w:rFonts w:asciiTheme="minorHAnsi" w:hAnsiTheme="minorHAnsi"/>
          <w:color w:val="auto"/>
          <w:sz w:val="24"/>
          <w:szCs w:val="24"/>
        </w:rPr>
      </w:pPr>
    </w:p>
    <w:p w14:paraId="7DEE1106" w14:textId="3853E515" w:rsidR="003442F0" w:rsidRPr="00E32980" w:rsidRDefault="0005044A" w:rsidP="00777CAA">
      <w:pPr>
        <w:tabs>
          <w:tab w:val="left" w:pos="2268"/>
        </w:tabs>
        <w:spacing w:after="24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Esta posibilidad de combinación </w:t>
      </w:r>
      <w:r w:rsidR="00E952A4" w:rsidRPr="00E32980">
        <w:rPr>
          <w:rFonts w:asciiTheme="minorHAnsi" w:hAnsiTheme="minorHAnsi"/>
          <w:color w:val="auto"/>
          <w:sz w:val="24"/>
          <w:szCs w:val="24"/>
        </w:rPr>
        <w:t xml:space="preserve">ha sido </w:t>
      </w:r>
      <w:r w:rsidR="000169B5" w:rsidRPr="00E32980">
        <w:rPr>
          <w:rFonts w:asciiTheme="minorHAnsi" w:hAnsiTheme="minorHAnsi"/>
          <w:color w:val="auto"/>
          <w:sz w:val="24"/>
          <w:szCs w:val="24"/>
        </w:rPr>
        <w:t>autorizada</w:t>
      </w:r>
      <w:r w:rsidR="00E952A4" w:rsidRPr="00E32980">
        <w:rPr>
          <w:rFonts w:asciiTheme="minorHAnsi" w:hAnsiTheme="minorHAnsi"/>
          <w:color w:val="auto"/>
          <w:sz w:val="24"/>
          <w:szCs w:val="24"/>
        </w:rPr>
        <w:t xml:space="preserve"> por la </w:t>
      </w:r>
      <w:r w:rsidRPr="00E32980">
        <w:rPr>
          <w:rFonts w:asciiTheme="minorHAnsi" w:hAnsiTheme="minorHAnsi"/>
          <w:color w:val="auto"/>
          <w:sz w:val="24"/>
          <w:szCs w:val="24"/>
        </w:rPr>
        <w:t>Comisión Europea</w:t>
      </w:r>
      <w:r w:rsidR="00E952A4" w:rsidRPr="00E32980">
        <w:rPr>
          <w:rFonts w:asciiTheme="minorHAnsi" w:hAnsiTheme="minorHAnsi"/>
          <w:color w:val="auto"/>
          <w:sz w:val="24"/>
          <w:szCs w:val="24"/>
        </w:rPr>
        <w:t xml:space="preserve"> con la que se ha acordado</w:t>
      </w:r>
      <w:r w:rsidR="00437ABA" w:rsidRPr="00E32980">
        <w:rPr>
          <w:rFonts w:asciiTheme="minorHAnsi" w:hAnsiTheme="minorHAnsi"/>
          <w:color w:val="auto"/>
          <w:sz w:val="24"/>
          <w:szCs w:val="24"/>
        </w:rPr>
        <w:t>,</w:t>
      </w:r>
      <w:r w:rsidR="00E952A4" w:rsidRPr="00E32980">
        <w:rPr>
          <w:rFonts w:asciiTheme="minorHAnsi" w:hAnsiTheme="minorHAnsi"/>
          <w:color w:val="auto"/>
          <w:sz w:val="24"/>
          <w:szCs w:val="24"/>
        </w:rPr>
        <w:t xml:space="preserve"> a los efectos de calcular en los casos en los que exista dicha contragarantía el </w:t>
      </w:r>
      <w:r w:rsidR="00437ABA" w:rsidRPr="00E32980">
        <w:rPr>
          <w:rFonts w:asciiTheme="minorHAnsi" w:hAnsiTheme="minorHAnsi"/>
          <w:color w:val="auto"/>
          <w:sz w:val="24"/>
          <w:szCs w:val="24"/>
        </w:rPr>
        <w:t xml:space="preserve">cumplimiento del objetivo de </w:t>
      </w:r>
      <w:r w:rsidR="00E952A4" w:rsidRPr="00E32980">
        <w:rPr>
          <w:rFonts w:asciiTheme="minorHAnsi" w:hAnsiTheme="minorHAnsi"/>
          <w:color w:val="auto"/>
          <w:sz w:val="24"/>
          <w:szCs w:val="24"/>
        </w:rPr>
        <w:t xml:space="preserve">nuevo reafianzamiento asumido por CERSA con cargo al </w:t>
      </w:r>
      <w:r w:rsidR="00E952A4" w:rsidRPr="00E32980">
        <w:rPr>
          <w:rFonts w:asciiTheme="minorHAnsi" w:hAnsiTheme="minorHAnsi"/>
          <w:b/>
          <w:bCs/>
          <w:color w:val="auto"/>
          <w:sz w:val="24"/>
          <w:szCs w:val="24"/>
        </w:rPr>
        <w:t>PRTR</w:t>
      </w:r>
      <w:r w:rsidR="00437ABA" w:rsidRPr="00E32980">
        <w:rPr>
          <w:rFonts w:asciiTheme="minorHAnsi" w:hAnsiTheme="minorHAnsi"/>
          <w:color w:val="auto"/>
          <w:sz w:val="24"/>
          <w:szCs w:val="24"/>
        </w:rPr>
        <w:t>,</w:t>
      </w:r>
      <w:r w:rsidR="00E952A4" w:rsidRPr="00E32980">
        <w:rPr>
          <w:rFonts w:asciiTheme="minorHAnsi" w:hAnsiTheme="minorHAnsi"/>
          <w:color w:val="auto"/>
          <w:sz w:val="24"/>
          <w:szCs w:val="24"/>
        </w:rPr>
        <w:t xml:space="preserve"> </w:t>
      </w:r>
      <w:r w:rsidR="00437ABA" w:rsidRPr="00E32980">
        <w:rPr>
          <w:rFonts w:asciiTheme="minorHAnsi" w:hAnsiTheme="minorHAnsi"/>
          <w:color w:val="auto"/>
          <w:sz w:val="24"/>
          <w:szCs w:val="24"/>
        </w:rPr>
        <w:t xml:space="preserve">que </w:t>
      </w:r>
      <w:r w:rsidR="00E952A4" w:rsidRPr="00E32980">
        <w:rPr>
          <w:rFonts w:asciiTheme="minorHAnsi" w:hAnsiTheme="minorHAnsi"/>
          <w:color w:val="auto"/>
          <w:sz w:val="24"/>
          <w:szCs w:val="24"/>
        </w:rPr>
        <w:t xml:space="preserve">se seguirán </w:t>
      </w:r>
      <w:r w:rsidR="00437ABA" w:rsidRPr="00E32980">
        <w:rPr>
          <w:rFonts w:asciiTheme="minorHAnsi" w:hAnsiTheme="minorHAnsi"/>
          <w:color w:val="auto"/>
          <w:sz w:val="24"/>
          <w:szCs w:val="24"/>
        </w:rPr>
        <w:t xml:space="preserve">determinadas </w:t>
      </w:r>
      <w:r w:rsidR="00E952A4" w:rsidRPr="00E32980">
        <w:rPr>
          <w:rFonts w:asciiTheme="minorHAnsi" w:hAnsiTheme="minorHAnsi"/>
          <w:color w:val="auto"/>
          <w:sz w:val="24"/>
          <w:szCs w:val="24"/>
        </w:rPr>
        <w:t xml:space="preserve">reglas de reparto del riesgo por operación entre el FEI y CERSA en función del porcentaje del riesgo cubierto y el límite de pérdida máxima asumido por el FEI. </w:t>
      </w:r>
    </w:p>
    <w:p w14:paraId="59EA5A3C" w14:textId="6A172197" w:rsidR="00437808" w:rsidRPr="00E32980" w:rsidRDefault="00437808" w:rsidP="003605C5">
      <w:pPr>
        <w:pStyle w:val="Ttulo3"/>
        <w:numPr>
          <w:ilvl w:val="0"/>
          <w:numId w:val="3"/>
        </w:numPr>
        <w:ind w:left="426" w:hanging="426"/>
        <w:rPr>
          <w:rFonts w:asciiTheme="minorHAnsi" w:eastAsiaTheme="minorEastAsia" w:hAnsiTheme="minorHAnsi" w:cstheme="minorBidi"/>
          <w:b/>
          <w:bCs/>
          <w:smallCaps w:val="0"/>
          <w:color w:val="auto"/>
          <w:spacing w:val="0"/>
        </w:rPr>
      </w:pPr>
      <w:bookmarkStart w:id="1" w:name="_Hlk83374930"/>
      <w:r w:rsidRPr="00E32980">
        <w:rPr>
          <w:rFonts w:asciiTheme="minorHAnsi" w:eastAsiaTheme="minorEastAsia" w:hAnsiTheme="minorHAnsi" w:cstheme="minorBidi"/>
          <w:b/>
          <w:bCs/>
          <w:smallCaps w:val="0"/>
          <w:color w:val="auto"/>
          <w:spacing w:val="0"/>
        </w:rPr>
        <w:t xml:space="preserve">Vigencia de esta adenda </w:t>
      </w:r>
    </w:p>
    <w:p w14:paraId="62E229E9" w14:textId="77777777" w:rsidR="00465A15" w:rsidRPr="00E32980" w:rsidRDefault="00465A15" w:rsidP="00465A15">
      <w:pPr>
        <w:spacing w:after="0" w:line="240" w:lineRule="auto"/>
        <w:ind w:left="0"/>
        <w:jc w:val="both"/>
        <w:rPr>
          <w:rFonts w:asciiTheme="minorHAnsi" w:hAnsiTheme="minorHAnsi"/>
          <w:color w:val="auto"/>
          <w:sz w:val="24"/>
          <w:szCs w:val="24"/>
        </w:rPr>
      </w:pPr>
      <w:bookmarkStart w:id="2" w:name="_Hlk83375038"/>
    </w:p>
    <w:p w14:paraId="3966E6CE" w14:textId="5D5041C6" w:rsidR="00437808" w:rsidRPr="00E32980" w:rsidRDefault="00437808"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Esta adenda está en vigor para operaciones de garantía formalizadas a partir del 1 de </w:t>
      </w:r>
      <w:r w:rsidR="00E32980">
        <w:rPr>
          <w:rFonts w:asciiTheme="minorHAnsi" w:hAnsiTheme="minorHAnsi"/>
          <w:color w:val="auto"/>
          <w:sz w:val="24"/>
          <w:szCs w:val="24"/>
        </w:rPr>
        <w:t>enero</w:t>
      </w:r>
      <w:r w:rsidRPr="00E32980">
        <w:rPr>
          <w:rFonts w:asciiTheme="minorHAnsi" w:hAnsiTheme="minorHAnsi"/>
          <w:color w:val="auto"/>
          <w:sz w:val="24"/>
          <w:szCs w:val="24"/>
        </w:rPr>
        <w:t xml:space="preserve"> de 202</w:t>
      </w:r>
      <w:r w:rsidR="008A764C">
        <w:rPr>
          <w:rFonts w:asciiTheme="minorHAnsi" w:hAnsiTheme="minorHAnsi"/>
          <w:color w:val="auto"/>
          <w:sz w:val="24"/>
          <w:szCs w:val="24"/>
        </w:rPr>
        <w:t>4</w:t>
      </w:r>
      <w:r w:rsidRPr="00E32980">
        <w:rPr>
          <w:rFonts w:asciiTheme="minorHAnsi" w:hAnsiTheme="minorHAnsi"/>
          <w:color w:val="auto"/>
          <w:sz w:val="24"/>
          <w:szCs w:val="24"/>
        </w:rPr>
        <w:t xml:space="preserve"> y hasta el 31 de diciembre de 202</w:t>
      </w:r>
      <w:r w:rsidR="005C78E0">
        <w:rPr>
          <w:rFonts w:asciiTheme="minorHAnsi" w:hAnsiTheme="minorHAnsi"/>
          <w:color w:val="auto"/>
          <w:sz w:val="24"/>
          <w:szCs w:val="24"/>
        </w:rPr>
        <w:t>4</w:t>
      </w:r>
      <w:r w:rsidRPr="00E32980">
        <w:rPr>
          <w:rFonts w:asciiTheme="minorHAnsi" w:hAnsiTheme="minorHAnsi"/>
          <w:color w:val="auto"/>
          <w:sz w:val="24"/>
          <w:szCs w:val="24"/>
        </w:rPr>
        <w:t xml:space="preserve"> formalizadas al amparo de los Contratos de Reafianzamiento en vigor en ese período</w:t>
      </w:r>
      <w:r w:rsidR="007618EE" w:rsidRPr="00E32980">
        <w:rPr>
          <w:rFonts w:asciiTheme="minorHAnsi" w:hAnsiTheme="minorHAnsi"/>
          <w:color w:val="auto"/>
          <w:sz w:val="24"/>
          <w:szCs w:val="24"/>
        </w:rPr>
        <w:t xml:space="preserve"> y quedará automáticamente prorrogada en el momento en que se prorrogara el Contrato de Reafianzamiento, a no ser que expresamente se previera alguna modificación. </w:t>
      </w:r>
    </w:p>
    <w:bookmarkEnd w:id="2"/>
    <w:p w14:paraId="3BB14A6C" w14:textId="77777777" w:rsidR="00437808" w:rsidRDefault="00437808" w:rsidP="00465A15">
      <w:pPr>
        <w:spacing w:after="0" w:line="240" w:lineRule="auto"/>
        <w:ind w:left="0"/>
        <w:jc w:val="both"/>
        <w:rPr>
          <w:rFonts w:asciiTheme="minorHAnsi" w:hAnsiTheme="minorHAnsi"/>
          <w:color w:val="404040" w:themeColor="text1" w:themeTint="BF"/>
          <w:sz w:val="24"/>
          <w:szCs w:val="24"/>
        </w:rPr>
      </w:pPr>
    </w:p>
    <w:bookmarkEnd w:id="1"/>
    <w:p w14:paraId="79234A67" w14:textId="3EA6543A" w:rsidR="00894673" w:rsidRDefault="00894673">
      <w:pPr>
        <w:rPr>
          <w:rFonts w:asciiTheme="minorHAnsi" w:hAnsiTheme="minorHAnsi"/>
          <w:color w:val="404040" w:themeColor="text1" w:themeTint="BF"/>
          <w:sz w:val="24"/>
          <w:szCs w:val="24"/>
        </w:rPr>
      </w:pPr>
      <w:r>
        <w:rPr>
          <w:rFonts w:asciiTheme="minorHAnsi" w:hAnsiTheme="minorHAnsi"/>
          <w:color w:val="404040" w:themeColor="text1" w:themeTint="BF"/>
          <w:sz w:val="24"/>
          <w:szCs w:val="24"/>
        </w:rPr>
        <w:br w:type="page"/>
      </w:r>
    </w:p>
    <w:p w14:paraId="64335A23" w14:textId="77777777" w:rsidR="00864E77" w:rsidRPr="00E32980" w:rsidRDefault="00864E77" w:rsidP="00864E77">
      <w:pPr>
        <w:tabs>
          <w:tab w:val="left" w:pos="2268"/>
        </w:tabs>
        <w:spacing w:after="0" w:line="240" w:lineRule="auto"/>
        <w:ind w:left="0"/>
        <w:jc w:val="both"/>
        <w:rPr>
          <w:rFonts w:asciiTheme="minorHAnsi" w:hAnsiTheme="minorHAnsi"/>
          <w:b/>
          <w:bCs/>
          <w:color w:val="auto"/>
          <w:sz w:val="32"/>
          <w:szCs w:val="32"/>
          <w:u w:val="single"/>
        </w:rPr>
      </w:pPr>
      <w:bookmarkStart w:id="3" w:name="_Toc85200372"/>
    </w:p>
    <w:p w14:paraId="7E41C894" w14:textId="33F0360E" w:rsidR="00864E77" w:rsidRPr="00E32980" w:rsidRDefault="00864E77" w:rsidP="00864E77">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t xml:space="preserve">ANEXO I. </w:t>
      </w:r>
      <w:bookmarkEnd w:id="3"/>
      <w:r w:rsidRPr="00E32980">
        <w:rPr>
          <w:rFonts w:asciiTheme="minorHAnsi" w:hAnsiTheme="minorHAnsi"/>
          <w:b/>
          <w:bCs/>
          <w:color w:val="auto"/>
          <w:sz w:val="32"/>
          <w:szCs w:val="32"/>
          <w:u w:val="single"/>
        </w:rPr>
        <w:t>TEST DE CONFLICTO DE INTERÉS, PREVENCIÓN DEL FRAUDE Y LA CORRUPCIÓN</w:t>
      </w:r>
    </w:p>
    <w:p w14:paraId="2156962C" w14:textId="77777777" w:rsidR="005F2512" w:rsidRPr="00E32980" w:rsidRDefault="005F2512" w:rsidP="00864E77">
      <w:pPr>
        <w:tabs>
          <w:tab w:val="left" w:pos="2268"/>
        </w:tabs>
        <w:spacing w:after="0" w:line="240" w:lineRule="auto"/>
        <w:ind w:left="0"/>
        <w:jc w:val="both"/>
        <w:rPr>
          <w:rFonts w:asciiTheme="minorHAnsi" w:hAnsiTheme="minorHAnsi"/>
          <w:b/>
          <w:bCs/>
          <w:color w:val="auto"/>
          <w:sz w:val="24"/>
          <w:szCs w:val="24"/>
          <w:u w:val="single"/>
        </w:rPr>
      </w:pPr>
    </w:p>
    <w:p w14:paraId="3CB8E3E8"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tbl>
      <w:tblPr>
        <w:tblStyle w:val="Tablaconcuadrcula"/>
        <w:tblW w:w="9070" w:type="dxa"/>
        <w:tblLook w:val="04A0" w:firstRow="1" w:lastRow="0" w:firstColumn="1" w:lastColumn="0" w:noHBand="0" w:noVBand="1"/>
      </w:tblPr>
      <w:tblGrid>
        <w:gridCol w:w="6941"/>
        <w:gridCol w:w="709"/>
        <w:gridCol w:w="567"/>
        <w:gridCol w:w="425"/>
        <w:gridCol w:w="419"/>
        <w:gridCol w:w="9"/>
      </w:tblGrid>
      <w:tr w:rsidR="00E32980" w:rsidRPr="00E32980" w14:paraId="3C13D90D" w14:textId="77777777" w:rsidTr="002E6F77">
        <w:trPr>
          <w:gridAfter w:val="1"/>
          <w:wAfter w:w="9" w:type="dxa"/>
        </w:trPr>
        <w:tc>
          <w:tcPr>
            <w:tcW w:w="6941" w:type="dxa"/>
            <w:vMerge w:val="restart"/>
          </w:tcPr>
          <w:p w14:paraId="1C0C04C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Pregunta</w:t>
            </w:r>
          </w:p>
        </w:tc>
        <w:tc>
          <w:tcPr>
            <w:tcW w:w="2120" w:type="dxa"/>
            <w:gridSpan w:val="4"/>
          </w:tcPr>
          <w:p w14:paraId="1420742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Grado de cumplimiento</w:t>
            </w:r>
          </w:p>
        </w:tc>
      </w:tr>
      <w:tr w:rsidR="00E32980" w:rsidRPr="00E32980" w14:paraId="1D2184FF" w14:textId="77777777" w:rsidTr="002E6F77">
        <w:tc>
          <w:tcPr>
            <w:tcW w:w="6941" w:type="dxa"/>
            <w:vMerge/>
          </w:tcPr>
          <w:p w14:paraId="607A910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709" w:type="dxa"/>
          </w:tcPr>
          <w:p w14:paraId="59199F9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4</w:t>
            </w:r>
          </w:p>
        </w:tc>
        <w:tc>
          <w:tcPr>
            <w:tcW w:w="567" w:type="dxa"/>
          </w:tcPr>
          <w:p w14:paraId="470B4D1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3</w:t>
            </w:r>
          </w:p>
        </w:tc>
        <w:tc>
          <w:tcPr>
            <w:tcW w:w="425" w:type="dxa"/>
          </w:tcPr>
          <w:p w14:paraId="1799A69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2</w:t>
            </w:r>
          </w:p>
        </w:tc>
        <w:tc>
          <w:tcPr>
            <w:tcW w:w="428" w:type="dxa"/>
            <w:gridSpan w:val="2"/>
          </w:tcPr>
          <w:p w14:paraId="7C9938B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w:t>
            </w:r>
          </w:p>
        </w:tc>
      </w:tr>
      <w:tr w:rsidR="00E32980" w:rsidRPr="00E32980" w14:paraId="3458ACF4" w14:textId="77777777" w:rsidTr="002E6F77">
        <w:tc>
          <w:tcPr>
            <w:tcW w:w="6941" w:type="dxa"/>
          </w:tcPr>
          <w:p w14:paraId="29F7ED4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 ¿Se dispone de un “Plan de medidas antifraude” que le permita a la entidad ejecutora o a la entidad decisora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w:t>
            </w:r>
          </w:p>
        </w:tc>
        <w:tc>
          <w:tcPr>
            <w:tcW w:w="709" w:type="dxa"/>
          </w:tcPr>
          <w:p w14:paraId="2755761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49FE88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5A9832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3183FE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3CE6EEA1" w14:textId="77777777" w:rsidTr="002E6F77">
        <w:tc>
          <w:tcPr>
            <w:tcW w:w="6941" w:type="dxa"/>
          </w:tcPr>
          <w:p w14:paraId="48EFE84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2. Se constata la existencia del correspondiente “Plan de medidas antifraude” en todos los niveles de ejecución?</w:t>
            </w:r>
          </w:p>
        </w:tc>
        <w:tc>
          <w:tcPr>
            <w:tcW w:w="709" w:type="dxa"/>
          </w:tcPr>
          <w:p w14:paraId="36AECB4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6AB83FD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397558D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5DF26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7B640A6" w14:textId="77777777" w:rsidTr="002E6F77">
        <w:tc>
          <w:tcPr>
            <w:tcW w:w="9070" w:type="dxa"/>
            <w:gridSpan w:val="6"/>
          </w:tcPr>
          <w:p w14:paraId="025D7D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Prevención</w:t>
            </w:r>
          </w:p>
        </w:tc>
      </w:tr>
      <w:tr w:rsidR="00E32980" w:rsidRPr="00E32980" w14:paraId="4F4E6674" w14:textId="77777777" w:rsidTr="002E6F77">
        <w:tc>
          <w:tcPr>
            <w:tcW w:w="6941" w:type="dxa"/>
          </w:tcPr>
          <w:p w14:paraId="05DB0AE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3. ¿Dispone de una declaración al más alto nivel, donde se comprometa a luchar contra el fraude?</w:t>
            </w:r>
          </w:p>
        </w:tc>
        <w:tc>
          <w:tcPr>
            <w:tcW w:w="709" w:type="dxa"/>
          </w:tcPr>
          <w:p w14:paraId="3F3F292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51A64B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097302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3200AE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44BFA94" w14:textId="77777777" w:rsidTr="002E6F77">
        <w:tc>
          <w:tcPr>
            <w:tcW w:w="6941" w:type="dxa"/>
          </w:tcPr>
          <w:p w14:paraId="0DBD4EA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4. ¿Se realiza una autoevaluación que identifique los riesgos específicos, su impacto y la probabilidad de que ocurran y se revisa periódicamente?</w:t>
            </w:r>
          </w:p>
        </w:tc>
        <w:tc>
          <w:tcPr>
            <w:tcW w:w="709" w:type="dxa"/>
          </w:tcPr>
          <w:p w14:paraId="327E2BD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2D64972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07083214"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075DA7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3E3A74D" w14:textId="77777777" w:rsidTr="002E6F77">
        <w:tc>
          <w:tcPr>
            <w:tcW w:w="6941" w:type="dxa"/>
          </w:tcPr>
          <w:p w14:paraId="11D8BB5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5. ¿Se difunde un código ético y se informa sobre la política de obsequios?</w:t>
            </w:r>
          </w:p>
        </w:tc>
        <w:tc>
          <w:tcPr>
            <w:tcW w:w="709" w:type="dxa"/>
          </w:tcPr>
          <w:p w14:paraId="4297953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4C44BAB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03BD01B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04F7722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07BC394" w14:textId="77777777" w:rsidTr="002E6F77">
        <w:tc>
          <w:tcPr>
            <w:tcW w:w="6941" w:type="dxa"/>
          </w:tcPr>
          <w:p w14:paraId="6F95F9F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6. Se imparte formación que promueva la Ética Pública y que facilite la detección del fraude?</w:t>
            </w:r>
          </w:p>
        </w:tc>
        <w:tc>
          <w:tcPr>
            <w:tcW w:w="709" w:type="dxa"/>
          </w:tcPr>
          <w:p w14:paraId="67A3F72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84EC09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03EED4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92235E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365B9937" w14:textId="77777777" w:rsidTr="002E6F77">
        <w:tc>
          <w:tcPr>
            <w:tcW w:w="6941" w:type="dxa"/>
          </w:tcPr>
          <w:p w14:paraId="470ACF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7. ¿Se ha elaborado un procedimiento para tratar los conflictos de intereses? </w:t>
            </w:r>
          </w:p>
        </w:tc>
        <w:tc>
          <w:tcPr>
            <w:tcW w:w="709" w:type="dxa"/>
          </w:tcPr>
          <w:p w14:paraId="04CBCBD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958097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616F041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AFC267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BA6F84" w14:textId="77777777" w:rsidTr="002E6F77">
        <w:tc>
          <w:tcPr>
            <w:tcW w:w="6941" w:type="dxa"/>
          </w:tcPr>
          <w:p w14:paraId="731196A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8. ¿Se cumplimenta una declaración de ausencia de conflicto de intereses por todos los intervinientes?</w:t>
            </w:r>
          </w:p>
        </w:tc>
        <w:tc>
          <w:tcPr>
            <w:tcW w:w="709" w:type="dxa"/>
          </w:tcPr>
          <w:p w14:paraId="04CCEC3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448FD84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D68AF6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41EB2B4"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1064BD49" w14:textId="77777777" w:rsidTr="002E6F77">
        <w:tc>
          <w:tcPr>
            <w:tcW w:w="9070" w:type="dxa"/>
            <w:gridSpan w:val="6"/>
          </w:tcPr>
          <w:p w14:paraId="235509C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Detección</w:t>
            </w:r>
          </w:p>
        </w:tc>
      </w:tr>
      <w:tr w:rsidR="00E32980" w:rsidRPr="00E32980" w14:paraId="742FA98D" w14:textId="77777777" w:rsidTr="002E6F77">
        <w:tc>
          <w:tcPr>
            <w:tcW w:w="6941" w:type="dxa"/>
          </w:tcPr>
          <w:p w14:paraId="03BE508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9. ¿Se han definido indicadores de fraude o señales de alerta (banderas rojas) y se han comunicado al personal en posición de detectarlos?</w:t>
            </w:r>
          </w:p>
        </w:tc>
        <w:tc>
          <w:tcPr>
            <w:tcW w:w="709" w:type="dxa"/>
          </w:tcPr>
          <w:p w14:paraId="3723BE3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145B4F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A3BAE1D"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E934E4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75BA939" w14:textId="77777777" w:rsidTr="002E6F77">
        <w:tc>
          <w:tcPr>
            <w:tcW w:w="6941" w:type="dxa"/>
          </w:tcPr>
          <w:p w14:paraId="63886E7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10. ¿Se utilizan herramientas de prospección de datos o de puntuación de riesgos?</w:t>
            </w:r>
          </w:p>
        </w:tc>
        <w:tc>
          <w:tcPr>
            <w:tcW w:w="709" w:type="dxa"/>
          </w:tcPr>
          <w:p w14:paraId="0401FEB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B96145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7962CB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473F02C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6566D59F" w14:textId="77777777" w:rsidTr="002E6F77">
        <w:tc>
          <w:tcPr>
            <w:tcW w:w="6941" w:type="dxa"/>
          </w:tcPr>
          <w:p w14:paraId="7277CA5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lastRenderedPageBreak/>
              <w:t>11. ¿Existe algún cauce para que cualquier interesado pueda presentar denuncias?</w:t>
            </w:r>
          </w:p>
        </w:tc>
        <w:tc>
          <w:tcPr>
            <w:tcW w:w="709" w:type="dxa"/>
          </w:tcPr>
          <w:p w14:paraId="789B701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E28B4A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7AA7DD8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4E9B8E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D61F66D" w14:textId="77777777" w:rsidTr="002E6F77">
        <w:tc>
          <w:tcPr>
            <w:tcW w:w="6941" w:type="dxa"/>
          </w:tcPr>
          <w:p w14:paraId="351E29F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12. ¿Se dispone de alguna Unidad encargada de examinar las denuncias y proponer medidas?</w:t>
            </w:r>
          </w:p>
        </w:tc>
        <w:tc>
          <w:tcPr>
            <w:tcW w:w="709" w:type="dxa"/>
          </w:tcPr>
          <w:p w14:paraId="613C2C6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C80AFE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4FE82E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951421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4272F8" w14:textId="77777777" w:rsidTr="002E6F77">
        <w:tc>
          <w:tcPr>
            <w:tcW w:w="9070" w:type="dxa"/>
            <w:gridSpan w:val="6"/>
          </w:tcPr>
          <w:p w14:paraId="12378DA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Corrección</w:t>
            </w:r>
          </w:p>
        </w:tc>
      </w:tr>
      <w:tr w:rsidR="00E32980" w:rsidRPr="00E32980" w14:paraId="62E0324B" w14:textId="77777777" w:rsidTr="002E6F77">
        <w:tc>
          <w:tcPr>
            <w:tcW w:w="6941" w:type="dxa"/>
          </w:tcPr>
          <w:p w14:paraId="2841877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13. ¿Se evalúa la incidencia del fraude y se califica como sistémica o puntual?</w:t>
            </w:r>
          </w:p>
        </w:tc>
        <w:tc>
          <w:tcPr>
            <w:tcW w:w="709" w:type="dxa"/>
          </w:tcPr>
          <w:p w14:paraId="74F76F6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3795D3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71FAEE8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429ED86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196D60FD" w14:textId="77777777" w:rsidTr="002E6F77">
        <w:tc>
          <w:tcPr>
            <w:tcW w:w="6941" w:type="dxa"/>
          </w:tcPr>
          <w:p w14:paraId="4DF6496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14. ¿Se retiran los proyectos o la parte de los mismos afectados por el fraude y financiados o a financiar por el MRR?</w:t>
            </w:r>
          </w:p>
        </w:tc>
        <w:tc>
          <w:tcPr>
            <w:tcW w:w="709" w:type="dxa"/>
          </w:tcPr>
          <w:p w14:paraId="7C6ACC4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282CCF0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A0E778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80CAD9D"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A08288B" w14:textId="77777777" w:rsidTr="002E6F77">
        <w:tc>
          <w:tcPr>
            <w:tcW w:w="9070" w:type="dxa"/>
            <w:gridSpan w:val="6"/>
          </w:tcPr>
          <w:p w14:paraId="142E94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Persecución</w:t>
            </w:r>
          </w:p>
        </w:tc>
      </w:tr>
      <w:tr w:rsidR="00E32980" w:rsidRPr="00E32980" w14:paraId="4BED69B0" w14:textId="77777777" w:rsidTr="002E6F77">
        <w:tc>
          <w:tcPr>
            <w:tcW w:w="6941" w:type="dxa"/>
          </w:tcPr>
          <w:p w14:paraId="060850B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15. ¿Se comunican los hechos producidos y las medidas adoptadas a la entidad ejecutora, a la entidad decisora o la Autoridad Responsable, según proceda?</w:t>
            </w:r>
          </w:p>
        </w:tc>
        <w:tc>
          <w:tcPr>
            <w:tcW w:w="709" w:type="dxa"/>
          </w:tcPr>
          <w:p w14:paraId="080D256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B604DE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3899C2A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DCD66C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4B26A5AD" w14:textId="77777777" w:rsidTr="002E6F77">
        <w:tc>
          <w:tcPr>
            <w:tcW w:w="6941" w:type="dxa"/>
          </w:tcPr>
          <w:p w14:paraId="6DFC6D2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16. ¿Se denuncia, en los casos oportunos, los hechos punibles a las Autoridades Públicas nacionales o de la Unión Europea o ante la fiscalía y los tribunales competentes?</w:t>
            </w:r>
          </w:p>
        </w:tc>
        <w:tc>
          <w:tcPr>
            <w:tcW w:w="709" w:type="dxa"/>
          </w:tcPr>
          <w:p w14:paraId="07F4B12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13C4D4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16D742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F0E1AC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5370FA" w14:textId="77777777" w:rsidTr="002E6F77">
        <w:tc>
          <w:tcPr>
            <w:tcW w:w="6941" w:type="dxa"/>
          </w:tcPr>
          <w:p w14:paraId="24AEC61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Subtotales puntos.</w:t>
            </w:r>
          </w:p>
        </w:tc>
        <w:tc>
          <w:tcPr>
            <w:tcW w:w="709" w:type="dxa"/>
          </w:tcPr>
          <w:p w14:paraId="5FF193C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1BF211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C6478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5819C3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CC8032A" w14:textId="77777777" w:rsidTr="002E6F77">
        <w:tc>
          <w:tcPr>
            <w:tcW w:w="6941" w:type="dxa"/>
          </w:tcPr>
          <w:p w14:paraId="3422161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totales</w:t>
            </w:r>
          </w:p>
        </w:tc>
        <w:tc>
          <w:tcPr>
            <w:tcW w:w="2129" w:type="dxa"/>
            <w:gridSpan w:val="5"/>
          </w:tcPr>
          <w:p w14:paraId="1AB6402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E104413" w14:textId="77777777" w:rsidTr="002E6F77">
        <w:tc>
          <w:tcPr>
            <w:tcW w:w="6941" w:type="dxa"/>
          </w:tcPr>
          <w:p w14:paraId="002E4AC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máximos</w:t>
            </w:r>
          </w:p>
        </w:tc>
        <w:tc>
          <w:tcPr>
            <w:tcW w:w="2129" w:type="dxa"/>
            <w:gridSpan w:val="5"/>
          </w:tcPr>
          <w:p w14:paraId="0AF7C36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64</w:t>
            </w:r>
          </w:p>
        </w:tc>
      </w:tr>
      <w:tr w:rsidR="00864E77" w:rsidRPr="00E32980" w14:paraId="439AB7A2" w14:textId="77777777" w:rsidTr="002E6F77">
        <w:tc>
          <w:tcPr>
            <w:tcW w:w="6941" w:type="dxa"/>
          </w:tcPr>
          <w:p w14:paraId="3110663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relativos (puntos totales/puntos máximos)</w:t>
            </w:r>
          </w:p>
        </w:tc>
        <w:tc>
          <w:tcPr>
            <w:tcW w:w="2129" w:type="dxa"/>
            <w:gridSpan w:val="5"/>
          </w:tcPr>
          <w:p w14:paraId="5D2DDD9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bl>
    <w:p w14:paraId="21838A29"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4E58053C"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39EC1A16" w14:textId="77777777" w:rsidR="005F2512" w:rsidRPr="00E32980" w:rsidRDefault="005F2512" w:rsidP="00864E77">
      <w:pPr>
        <w:tabs>
          <w:tab w:val="left" w:pos="2268"/>
        </w:tabs>
        <w:spacing w:after="0" w:line="240" w:lineRule="auto"/>
        <w:ind w:left="0"/>
        <w:jc w:val="both"/>
        <w:rPr>
          <w:rFonts w:asciiTheme="minorHAnsi" w:hAnsiTheme="minorHAnsi"/>
          <w:color w:val="auto"/>
          <w:sz w:val="24"/>
          <w:szCs w:val="24"/>
        </w:rPr>
      </w:pPr>
    </w:p>
    <w:p w14:paraId="21CDAD6F" w14:textId="24E32AC2"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Nombre y apellidos de la persona que completa el test.</w:t>
      </w:r>
    </w:p>
    <w:p w14:paraId="6A833E9C"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Cargo.</w:t>
      </w:r>
    </w:p>
    <w:p w14:paraId="4805C4DB"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Fecha</w:t>
      </w:r>
    </w:p>
    <w:p w14:paraId="205DEBC3"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Firma.</w:t>
      </w:r>
    </w:p>
    <w:p w14:paraId="4E2A6863"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p>
    <w:p w14:paraId="4BF381EB"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0DFA047F" w14:textId="2115D246" w:rsidR="00864E77" w:rsidRPr="00E32980" w:rsidRDefault="00864E77">
      <w:pPr>
        <w:rPr>
          <w:rFonts w:asciiTheme="minorHAnsi" w:hAnsiTheme="minorHAnsi"/>
          <w:color w:val="auto"/>
          <w:sz w:val="24"/>
          <w:szCs w:val="24"/>
        </w:rPr>
      </w:pPr>
      <w:r w:rsidRPr="00E32980">
        <w:rPr>
          <w:rFonts w:asciiTheme="minorHAnsi" w:hAnsiTheme="minorHAnsi"/>
          <w:color w:val="auto"/>
          <w:sz w:val="24"/>
          <w:szCs w:val="24"/>
        </w:rPr>
        <w:br w:type="page"/>
      </w:r>
    </w:p>
    <w:p w14:paraId="7CF60650" w14:textId="43606C3F" w:rsidR="00837519" w:rsidRPr="00E32980" w:rsidRDefault="00837519" w:rsidP="00837519">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lastRenderedPageBreak/>
        <w:t xml:space="preserve">ANEXO II. </w:t>
      </w:r>
      <w:r w:rsidR="005F2512" w:rsidRPr="00E32980">
        <w:rPr>
          <w:rFonts w:asciiTheme="minorHAnsi" w:hAnsiTheme="minorHAnsi"/>
          <w:b/>
          <w:bCs/>
          <w:color w:val="auto"/>
          <w:sz w:val="32"/>
          <w:szCs w:val="32"/>
          <w:u w:val="single"/>
        </w:rPr>
        <w:t>MODELO DE DECLARACIÓN DE AUSENCIA DE CONFLICTOS DE INTERESES</w:t>
      </w:r>
      <w:r w:rsidRPr="00E32980">
        <w:rPr>
          <w:rFonts w:asciiTheme="minorHAnsi" w:hAnsiTheme="minorHAnsi"/>
          <w:b/>
          <w:bCs/>
          <w:color w:val="auto"/>
          <w:sz w:val="32"/>
          <w:szCs w:val="32"/>
          <w:u w:val="single"/>
        </w:rPr>
        <w:t xml:space="preserve"> (DACI).</w:t>
      </w:r>
    </w:p>
    <w:p w14:paraId="055D2354" w14:textId="77777777" w:rsidR="00837519" w:rsidRPr="00E32980" w:rsidRDefault="00837519" w:rsidP="00837519">
      <w:pPr>
        <w:tabs>
          <w:tab w:val="left" w:pos="2268"/>
        </w:tabs>
        <w:spacing w:after="0" w:line="240" w:lineRule="auto"/>
        <w:ind w:left="0"/>
        <w:jc w:val="both"/>
        <w:rPr>
          <w:rFonts w:asciiTheme="minorHAnsi" w:hAnsiTheme="minorHAnsi"/>
          <w:color w:val="auto"/>
          <w:sz w:val="32"/>
          <w:szCs w:val="32"/>
        </w:rPr>
      </w:pPr>
    </w:p>
    <w:p w14:paraId="6120EF28"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Datos del Beneficiario:</w:t>
      </w:r>
    </w:p>
    <w:p w14:paraId="4783C0BA"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Razón Social / Nombre: </w:t>
      </w:r>
    </w:p>
    <w:p w14:paraId="24856854"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CIF / NIF</w:t>
      </w:r>
    </w:p>
    <w:p w14:paraId="2D00204E"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Domicilio.</w:t>
      </w:r>
    </w:p>
    <w:p w14:paraId="78E4163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136346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Expediente: (INCLUIR UN Nº O CÓDIGO IDENTIFICATIVO QUE PUEDA TENER TRAZABILIDAD CON LA BASE DE DATOS INTERNA DE CERSA. Si la firma de la DACI se va a hacer de forma automática se vinculará automáticamente.</w:t>
      </w:r>
    </w:p>
    <w:p w14:paraId="7785DC49"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560E08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bookmarkStart w:id="4" w:name="_Hlk88815136"/>
      <w:r w:rsidRPr="00E32980">
        <w:rPr>
          <w:rFonts w:asciiTheme="minorHAnsi" w:hAnsiTheme="minorHAnsi"/>
          <w:color w:val="auto"/>
          <w:sz w:val="24"/>
          <w:szCs w:val="24"/>
        </w:rPr>
        <w:t>Al objeto de garantizar la imparcialidad en el procedimiento de subvención arriba referenciado, el/los abajo firmante/s, como participante/s en el proceso de preparación y tramitación del expediente, declara/declaran:</w:t>
      </w:r>
    </w:p>
    <w:bookmarkEnd w:id="4"/>
    <w:p w14:paraId="5093106F"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4EA474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bookmarkStart w:id="5" w:name="_Hlk88815065"/>
      <w:r w:rsidRPr="00E32980">
        <w:rPr>
          <w:rFonts w:asciiTheme="minorHAnsi" w:hAnsiTheme="minorHAnsi"/>
          <w:color w:val="auto"/>
          <w:sz w:val="24"/>
          <w:szCs w:val="24"/>
        </w:rPr>
        <w:t xml:space="preserve">Primero. Estar informado/s de lo siguiente: </w:t>
      </w:r>
    </w:p>
    <w:p w14:paraId="1ABDE15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17A78F6" w14:textId="77777777"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Que el artículo 61.3 “Conflicto de intereses”, del Reglamento (UE, Euratom) 2018/1046 del Parlamento Europeo y del Consejo, de 18 de julio (Reglamento financiero de la UE) establece que “existirá conflicto de intereses cuando el ejercicio imparcial y objetivo de las funciones se comprometido por razones familiares, afectivas, de afinidad política o nacional, de interés económico o por cualquier motivo directo o indirecto de interés personal.”</w:t>
      </w:r>
    </w:p>
    <w:p w14:paraId="527F2B3D" w14:textId="4066F8A4"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Que el artículo 64 “Lucha contra la corrupción y prevención de los conflictos de intereses” de la Ley 9/201</w:t>
      </w:r>
      <w:r w:rsidR="00C12BF1">
        <w:rPr>
          <w:rFonts w:asciiTheme="minorHAnsi" w:hAnsiTheme="minorHAnsi"/>
          <w:color w:val="auto"/>
          <w:sz w:val="24"/>
          <w:szCs w:val="24"/>
        </w:rPr>
        <w:t>7</w:t>
      </w:r>
      <w:r w:rsidRPr="00E32980">
        <w:rPr>
          <w:rFonts w:asciiTheme="minorHAnsi" w:hAnsiTheme="minorHAnsi"/>
          <w:color w:val="auto"/>
          <w:sz w:val="24"/>
          <w:szCs w:val="24"/>
        </w:rPr>
        <w:t>, de 8 de noviembre, de Contratos del Sector Público, tiene el fin de evitar cualquier distorsión de la competencia y garantizar la transparencia en el procedimiento y asegurar la igualdad de trato a todos los candidatos y licitadores.</w:t>
      </w:r>
    </w:p>
    <w:p w14:paraId="73AAB400" w14:textId="77777777"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C85E6E"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p>
    <w:p w14:paraId="7FDB9AAB"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interés personal en el asunto de que se trate o en otro en cuya resolución pudiera influir la de aquel; ser administrador de sociedad o entidad interesada, o tener cuestión litigiosa pendiente con algún interesado. </w:t>
      </w:r>
    </w:p>
    <w:p w14:paraId="26C983F0"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un vínculo matrimonial o situación de hecho asimilable y el parentesco de consanguinidad dentro del cuarto grado o de afinidad dentro del segundo, con </w:t>
      </w:r>
      <w:r w:rsidRPr="00E32980">
        <w:rPr>
          <w:rFonts w:asciiTheme="minorHAnsi" w:hAnsiTheme="minorHAnsi"/>
          <w:color w:val="auto"/>
          <w:sz w:val="24"/>
          <w:szCs w:val="24"/>
        </w:rPr>
        <w:lastRenderedPageBreak/>
        <w:t xml:space="preserve">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D764BB"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amistad íntima o enemistad manifiesta con alguna de las personas mencionadas en el apartado anterior. </w:t>
      </w:r>
    </w:p>
    <w:p w14:paraId="31402BE8"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Haber intervenido como perito o como testigo en el procedimiento de que se trate.</w:t>
      </w:r>
    </w:p>
    <w:p w14:paraId="05E1322F"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Tener relación de servicio con personal natural o jurídica interesada directamente en el asunto, o haberle prestado en los dos últimos años servicios profesionales de cualquier tipo y en cualquier tipo y en cualquier circunstancia o lugar”.</w:t>
      </w:r>
    </w:p>
    <w:p w14:paraId="2B4EF2D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EC6092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Segundo.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5E5AE79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073DA2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Tercero. Que se compromete/n a poner en conocimiento del órgano de contratación/comisión de evaluación, sin dilación, cualquier situación de conflicto de interese o causa de abstención que dé o pudiera dar lugar a dicho escenario.</w:t>
      </w:r>
    </w:p>
    <w:p w14:paraId="5784265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3C099BA" w14:textId="0745356B"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Cuarto. Conozco que, una declaración de ausencia de conflicto de intereses que se demuestre </w:t>
      </w:r>
      <w:r w:rsidR="00954181" w:rsidRPr="00E32980">
        <w:rPr>
          <w:rFonts w:asciiTheme="minorHAnsi" w:hAnsiTheme="minorHAnsi"/>
          <w:color w:val="auto"/>
          <w:sz w:val="24"/>
          <w:szCs w:val="24"/>
        </w:rPr>
        <w:t>falsa</w:t>
      </w:r>
      <w:r w:rsidRPr="00E32980">
        <w:rPr>
          <w:rFonts w:asciiTheme="minorHAnsi" w:hAnsiTheme="minorHAnsi"/>
          <w:color w:val="auto"/>
          <w:sz w:val="24"/>
          <w:szCs w:val="24"/>
        </w:rPr>
        <w:t xml:space="preserve"> acarreará las consecuencias disciplinarias/administrativas/judiciales que establezca la normativa de aplicación. </w:t>
      </w:r>
    </w:p>
    <w:bookmarkEnd w:id="5"/>
    <w:p w14:paraId="0ED6232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48104E70"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49DF76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Fecha:</w:t>
      </w:r>
    </w:p>
    <w:p w14:paraId="2B2906A8"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Nombre completo: </w:t>
      </w:r>
    </w:p>
    <w:p w14:paraId="5FF1258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DNI:</w:t>
      </w:r>
    </w:p>
    <w:p w14:paraId="4138DB3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D3DE76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AE24264"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2519BB1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72C17A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Firma.</w:t>
      </w:r>
    </w:p>
    <w:p w14:paraId="2193825D" w14:textId="33EB861E"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D84F55A" w14:textId="20C57056"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517369C9"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2FCDB7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u w:val="single"/>
        </w:rPr>
      </w:pPr>
    </w:p>
    <w:p w14:paraId="297C281E" w14:textId="53AE15FD"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bookmarkStart w:id="6" w:name="RANGE!A1:B84"/>
      <w:bookmarkEnd w:id="6"/>
      <w:r w:rsidRPr="00E32980">
        <w:rPr>
          <w:rFonts w:asciiTheme="minorHAnsi" w:hAnsiTheme="minorHAnsi"/>
          <w:b/>
          <w:bCs/>
          <w:color w:val="auto"/>
          <w:sz w:val="24"/>
          <w:szCs w:val="24"/>
          <w:u w:val="single"/>
        </w:rPr>
        <w:t>Protección de datos:</w:t>
      </w:r>
    </w:p>
    <w:p w14:paraId="1B1BD01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150B610C"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w:t>
      </w:r>
      <w:r w:rsidRPr="00E32980">
        <w:rPr>
          <w:rFonts w:asciiTheme="minorHAnsi" w:hAnsiTheme="minorHAnsi"/>
          <w:color w:val="auto"/>
          <w:sz w:val="24"/>
          <w:szCs w:val="24"/>
        </w:rPr>
        <w:lastRenderedPageBreak/>
        <w:t xml:space="preserve">su condición de Responsable del Tratamiento, con NIF A-28721314 y domicilio en C/ Orense, 58-2º-A 28020 Madrid, con la finalidad de gestionar las operaciones de crédito que han sido reafianzadas por CERSA. </w:t>
      </w:r>
    </w:p>
    <w:p w14:paraId="7096B68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0E5BA4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 base legal para el tratamiento de sus datos es la ejecución de la </w:t>
      </w:r>
      <w:r w:rsidRPr="00E32980">
        <w:rPr>
          <w:rFonts w:asciiTheme="minorHAnsi" w:hAnsiTheme="minorHAnsi"/>
          <w:i/>
          <w:iCs/>
          <w:color w:val="auto"/>
          <w:sz w:val="24"/>
          <w:szCs w:val="24"/>
        </w:rPr>
        <w:t>Propuesta de Decisión de Ejecución del Consejo relativa a la aprobación de la evaluación del plan de recuperación y resiliencia de España</w:t>
      </w:r>
      <w:r w:rsidRPr="00E32980">
        <w:rPr>
          <w:rFonts w:asciiTheme="minorHAnsi" w:hAnsiTheme="minorHAnsi"/>
          <w:color w:val="auto"/>
          <w:sz w:val="24"/>
          <w:szCs w:val="24"/>
        </w:rPr>
        <w:t xml:space="preserve"> {</w:t>
      </w:r>
      <w:r w:rsidRPr="00E32980">
        <w:rPr>
          <w:rFonts w:asciiTheme="minorHAnsi" w:hAnsiTheme="minorHAnsi"/>
          <w:i/>
          <w:iCs/>
          <w:color w:val="auto"/>
          <w:sz w:val="24"/>
          <w:szCs w:val="24"/>
        </w:rPr>
        <w:t>SWD (2021) 147 final</w:t>
      </w:r>
      <w:r w:rsidRPr="00E32980">
        <w:rPr>
          <w:rFonts w:asciiTheme="minorHAnsi" w:hAnsiTheme="minorHAnsi"/>
          <w:color w:val="auto"/>
          <w:sz w:val="24"/>
          <w:szCs w:val="24"/>
        </w:rPr>
        <w:t xml:space="preserve">}, su Anexo y la </w:t>
      </w:r>
      <w:r w:rsidRPr="00E32980">
        <w:rPr>
          <w:rFonts w:asciiTheme="minorHAnsi" w:hAnsiTheme="minorHAnsi"/>
          <w:i/>
          <w:iCs/>
          <w:color w:val="auto"/>
          <w:sz w:val="24"/>
          <w:szCs w:val="24"/>
        </w:rPr>
        <w:t>Orden HFP/1030/2021, de 29 de septiembre, por la que se configura el sistema de gestión del Plan de Recuperación, Transformación y Resiliencia</w:t>
      </w:r>
      <w:r w:rsidRPr="00E32980">
        <w:rPr>
          <w:rFonts w:asciiTheme="minorHAnsi" w:hAnsiTheme="minorHAnsi"/>
          <w:color w:val="auto"/>
          <w:sz w:val="24"/>
          <w:szCs w:val="24"/>
        </w:rPr>
        <w:t xml:space="preserve">. </w:t>
      </w:r>
    </w:p>
    <w:p w14:paraId="6828103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4038A7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Le informamos que sus datos podrán ser cedidos al Fondo Europeo de Inversiones para dar cumplimiento a las obligaciones legales derivadas de los contratos suscritos que CERSA en calidad de intermediario suscribe con este órgano.</w:t>
      </w:r>
    </w:p>
    <w:p w14:paraId="76E4BC3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40149B63"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7199FAE8"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B3B7D3C"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74403073"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5D8F9AD2" w14:textId="021C6E14"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4" w:history="1">
        <w:r w:rsidR="00954181" w:rsidRPr="003753E4">
          <w:rPr>
            <w:rStyle w:val="Hipervnculo"/>
            <w:rFonts w:asciiTheme="minorHAnsi" w:hAnsiTheme="minorHAnsi"/>
            <w:sz w:val="24"/>
            <w:szCs w:val="24"/>
          </w:rPr>
          <w:t>contacto@cersa-sme.es</w:t>
        </w:r>
      </w:hyperlink>
      <w:r w:rsidRPr="00E32980">
        <w:rPr>
          <w:rFonts w:asciiTheme="minorHAnsi" w:hAnsiTheme="minorHAnsi"/>
          <w:color w:val="auto"/>
          <w:sz w:val="24"/>
          <w:szCs w:val="24"/>
        </w:rPr>
        <w:t xml:space="preserve">, junto con una fotocopia de su DNI o documento equivalente. </w:t>
      </w:r>
    </w:p>
    <w:p w14:paraId="69334B9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FE8EAB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Le informamos que puede contactar con nuestro Coordinador de Protección de Datos a través de </w:t>
      </w:r>
      <w:hyperlink r:id="rId15" w:history="1">
        <w:r w:rsidRPr="00E32980">
          <w:rPr>
            <w:rStyle w:val="Hipervnculo"/>
            <w:rFonts w:asciiTheme="minorHAnsi" w:hAnsiTheme="minorHAnsi"/>
            <w:color w:val="auto"/>
            <w:sz w:val="24"/>
            <w:szCs w:val="24"/>
          </w:rPr>
          <w:t>contacto@cersa-sme.es</w:t>
        </w:r>
      </w:hyperlink>
      <w:r w:rsidRPr="00E32980">
        <w:rPr>
          <w:rFonts w:asciiTheme="minorHAnsi" w:hAnsiTheme="minorHAnsi"/>
          <w:color w:val="auto"/>
          <w:sz w:val="24"/>
          <w:szCs w:val="24"/>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5581C4D9"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E69AC98"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70F3568"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4D80D017"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1BBDF1D"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7F6B56CA" w14:textId="695D97D4" w:rsidR="00E14C62" w:rsidRPr="00E32980" w:rsidRDefault="00E14C62">
      <w:pPr>
        <w:rPr>
          <w:rFonts w:asciiTheme="minorHAnsi" w:hAnsiTheme="minorHAnsi"/>
          <w:b/>
          <w:bCs/>
          <w:color w:val="auto"/>
          <w:sz w:val="24"/>
          <w:szCs w:val="24"/>
          <w:u w:val="single"/>
        </w:rPr>
      </w:pPr>
      <w:r w:rsidRPr="00E32980">
        <w:rPr>
          <w:rFonts w:asciiTheme="minorHAnsi" w:hAnsiTheme="minorHAnsi"/>
          <w:b/>
          <w:bCs/>
          <w:color w:val="auto"/>
          <w:sz w:val="24"/>
          <w:szCs w:val="24"/>
          <w:u w:val="single"/>
        </w:rPr>
        <w:br w:type="page"/>
      </w:r>
    </w:p>
    <w:p w14:paraId="441DA7F6" w14:textId="0EDBF42E" w:rsidR="00E14C62" w:rsidRPr="00E32980" w:rsidRDefault="00E14C62" w:rsidP="00E14C62">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lastRenderedPageBreak/>
        <w:t>ANEXO III. M</w:t>
      </w:r>
      <w:r w:rsidR="00686D48" w:rsidRPr="00E32980">
        <w:rPr>
          <w:rFonts w:asciiTheme="minorHAnsi" w:hAnsiTheme="minorHAnsi"/>
          <w:b/>
          <w:bCs/>
          <w:color w:val="auto"/>
          <w:sz w:val="32"/>
          <w:szCs w:val="32"/>
          <w:u w:val="single"/>
        </w:rPr>
        <w:t>ODELO DE TEXTO DE DECLARACIÓN DE CONFLICTOS DE INTERESES PARA LOS ÓRGANOS COLEGIADOS.</w:t>
      </w:r>
      <w:r w:rsidRPr="00E32980">
        <w:rPr>
          <w:rFonts w:asciiTheme="minorHAnsi" w:hAnsiTheme="minorHAnsi"/>
          <w:b/>
          <w:bCs/>
          <w:color w:val="auto"/>
          <w:sz w:val="32"/>
          <w:szCs w:val="32"/>
          <w:u w:val="single"/>
        </w:rPr>
        <w:t xml:space="preserve"> </w:t>
      </w:r>
    </w:p>
    <w:p w14:paraId="40C16A73" w14:textId="77777777" w:rsidR="00E14C62" w:rsidRPr="00E32980" w:rsidRDefault="00E14C62" w:rsidP="00E14C62">
      <w:pPr>
        <w:tabs>
          <w:tab w:val="left" w:pos="2268"/>
        </w:tabs>
        <w:spacing w:after="0" w:line="240" w:lineRule="auto"/>
        <w:ind w:left="0"/>
        <w:jc w:val="both"/>
        <w:rPr>
          <w:rFonts w:asciiTheme="minorHAnsi" w:hAnsiTheme="minorHAnsi"/>
          <w:b/>
          <w:bCs/>
          <w:color w:val="auto"/>
          <w:sz w:val="32"/>
          <w:szCs w:val="32"/>
          <w:u w:val="single"/>
        </w:rPr>
      </w:pPr>
    </w:p>
    <w:p w14:paraId="571D8EB3"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1) Texto a incluir cuando </w:t>
      </w:r>
      <w:r w:rsidRPr="00E32980">
        <w:rPr>
          <w:rFonts w:asciiTheme="minorHAnsi" w:hAnsiTheme="minorHAnsi"/>
          <w:b/>
          <w:bCs/>
          <w:color w:val="auto"/>
          <w:sz w:val="24"/>
          <w:szCs w:val="24"/>
        </w:rPr>
        <w:t>no hay conflicto de intereses</w:t>
      </w:r>
      <w:r w:rsidRPr="00E32980">
        <w:rPr>
          <w:rFonts w:asciiTheme="minorHAnsi" w:hAnsiTheme="minorHAnsi"/>
          <w:color w:val="auto"/>
          <w:sz w:val="24"/>
          <w:szCs w:val="24"/>
        </w:rPr>
        <w:t xml:space="preserve">. </w:t>
      </w:r>
    </w:p>
    <w:p w14:paraId="23F84976"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072704F2"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“Antes de comenzar con los puntos del orden del día, se consulta a los miembros del órgano colegiado si se da alguna de las circunstancias de conflicto de interés , conforme a la definición dada por el artículo 61.3 del Reglamento (UE, Euratom) 2018/1046 del Parlamento Europeo y del Consejo, de 18 de julio (Reglamento financiero de la UE) de «Conflicto de intereses», que al respecto establece que «existirá conflicto de intereses cuando el ejercicio imparcial y objetivo de las funciones se vea comprometido por razones familiares, afectivas, de afinidad política o nacional, de interés económico o por cualquier motivo directo o indirecto de interés personal.», los cuales manifiestan que no concurre en ellos ningún conflicto de interés que pueda comprometer su imparcialidad e independencia durante el procedimiento de sanción de las operaciones que se analizan a continuación”.</w:t>
      </w:r>
    </w:p>
    <w:p w14:paraId="7EF5598E"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25798BC8"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42F44069"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2) Texto a incluir cuando </w:t>
      </w:r>
      <w:r w:rsidRPr="00E32980">
        <w:rPr>
          <w:rFonts w:asciiTheme="minorHAnsi" w:hAnsiTheme="minorHAnsi"/>
          <w:b/>
          <w:bCs/>
          <w:color w:val="auto"/>
          <w:sz w:val="24"/>
          <w:szCs w:val="24"/>
        </w:rPr>
        <w:t>hay conflicto de intereses</w:t>
      </w:r>
      <w:r w:rsidRPr="00E32980">
        <w:rPr>
          <w:rFonts w:asciiTheme="minorHAnsi" w:hAnsiTheme="minorHAnsi"/>
          <w:color w:val="auto"/>
          <w:sz w:val="24"/>
          <w:szCs w:val="24"/>
        </w:rPr>
        <w:t xml:space="preserve">. </w:t>
      </w:r>
    </w:p>
    <w:p w14:paraId="2F57E44C"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5D308DF0" w14:textId="1955BCE3" w:rsidR="00D72959"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“Antes de comenzar con los puntos del orden del día, se consulta a los miembros del órgano colegiado si se da alguna de las circunstancias de conflicto de interés , conforme a la definición dada por el artículo 61.3 del Reglamento (UE, Euratom) 2018/1046 del Parlamento Europeo y del Consejo, de 18 de julio (Reglamento financiero de la UE) de «Conflicto de intereses», que al respecto establece que «existirá conflicto de intereses cuando el ejercicio imparcial y objetivo de las funciones se vea comprometido por razones familiares, afectivas, de afinidad política o nacional, de interés económico o por cualquier motivo directo o indirecto de interés personal.» manifestando D/Dª, …………………, que concurre en él/ella circunstancias que podrían dar lugar a un conflicto de interés. Hecha esta manifestación se aparta del procedimiento y se compromete</w:t>
      </w:r>
      <w:r w:rsidR="00D72959" w:rsidRPr="00E32980">
        <w:rPr>
          <w:rFonts w:asciiTheme="minorHAnsi" w:hAnsiTheme="minorHAnsi"/>
          <w:color w:val="auto"/>
          <w:sz w:val="24"/>
          <w:szCs w:val="24"/>
        </w:rPr>
        <w:t>.</w:t>
      </w:r>
    </w:p>
    <w:p w14:paraId="52CCE40E" w14:textId="6C67CCE8" w:rsidR="00437808" w:rsidRPr="00E32980" w:rsidRDefault="00437808" w:rsidP="00D72959">
      <w:pPr>
        <w:rPr>
          <w:rFonts w:asciiTheme="minorHAnsi" w:hAnsiTheme="minorHAnsi"/>
          <w:color w:val="auto"/>
          <w:sz w:val="24"/>
          <w:szCs w:val="24"/>
        </w:rPr>
      </w:pPr>
    </w:p>
    <w:sectPr w:rsidR="00437808" w:rsidRPr="00E32980" w:rsidSect="00146371">
      <w:headerReference w:type="default" r:id="rId16"/>
      <w:footerReference w:type="default" r:id="rId17"/>
      <w:headerReference w:type="first" r:id="rId18"/>
      <w:footerReference w:type="first" r:id="rId19"/>
      <w:pgSz w:w="11906" w:h="16838" w:code="9"/>
      <w:pgMar w:top="2694" w:right="1134" w:bottom="1418" w:left="1701" w:header="426"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180BC" w14:textId="77777777" w:rsidR="00146371" w:rsidRDefault="00146371" w:rsidP="00C646BE">
      <w:pPr>
        <w:spacing w:after="0" w:line="240" w:lineRule="auto"/>
      </w:pPr>
      <w:r>
        <w:separator/>
      </w:r>
    </w:p>
  </w:endnote>
  <w:endnote w:type="continuationSeparator" w:id="0">
    <w:p w14:paraId="0DC477DE" w14:textId="77777777" w:rsidR="00146371" w:rsidRDefault="00146371" w:rsidP="00C6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utura Lt BT">
    <w:altName w:val="Segoe UI Semilight"/>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001545"/>
      <w:docPartObj>
        <w:docPartGallery w:val="Page Numbers (Bottom of Page)"/>
        <w:docPartUnique/>
      </w:docPartObj>
    </w:sdtPr>
    <w:sdtEndPr/>
    <w:sdtContent>
      <w:p w14:paraId="4DBDAFAA" w14:textId="77777777" w:rsidR="001336C8" w:rsidRDefault="001336C8">
        <w:pPr>
          <w:pStyle w:val="Piedepgina"/>
          <w:jc w:val="right"/>
        </w:pPr>
        <w:r>
          <w:fldChar w:fldCharType="begin"/>
        </w:r>
        <w:r>
          <w:instrText>PAGE   \* MERGEFORMAT</w:instrText>
        </w:r>
        <w:r>
          <w:fldChar w:fldCharType="separate"/>
        </w:r>
        <w:r w:rsidR="007E3286">
          <w:rPr>
            <w:noProof/>
          </w:rPr>
          <w:t>4</w:t>
        </w:r>
        <w:r>
          <w:fldChar w:fldCharType="end"/>
        </w:r>
      </w:p>
    </w:sdtContent>
  </w:sdt>
  <w:p w14:paraId="0108DFDC" w14:textId="0A7F1D02" w:rsidR="001336C8" w:rsidRDefault="005005C4" w:rsidP="005005C4">
    <w:pPr>
      <w:pStyle w:val="Piedepgina"/>
      <w:ind w:hanging="2018"/>
    </w:pPr>
    <w:r>
      <w:t>Adenda PRTR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085398"/>
      <w:docPartObj>
        <w:docPartGallery w:val="Page Numbers (Bottom of Page)"/>
        <w:docPartUnique/>
      </w:docPartObj>
    </w:sdtPr>
    <w:sdtEndPr/>
    <w:sdtContent>
      <w:p w14:paraId="65147036" w14:textId="77777777" w:rsidR="001336C8" w:rsidRDefault="001336C8">
        <w:pPr>
          <w:pStyle w:val="Piedepgina"/>
          <w:jc w:val="right"/>
        </w:pPr>
        <w:r>
          <w:fldChar w:fldCharType="begin"/>
        </w:r>
        <w:r>
          <w:instrText>PAGE   \* MERGEFORMAT</w:instrText>
        </w:r>
        <w:r>
          <w:fldChar w:fldCharType="separate"/>
        </w:r>
        <w:r>
          <w:rPr>
            <w:noProof/>
          </w:rPr>
          <w:t>4</w:t>
        </w:r>
        <w:r>
          <w:fldChar w:fldCharType="end"/>
        </w:r>
      </w:p>
    </w:sdtContent>
  </w:sdt>
  <w:p w14:paraId="5C21A833" w14:textId="77777777" w:rsidR="001336C8" w:rsidRDefault="001336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B1D03" w14:textId="77777777" w:rsidR="00146371" w:rsidRDefault="00146371" w:rsidP="00C646BE">
      <w:pPr>
        <w:spacing w:after="0" w:line="240" w:lineRule="auto"/>
      </w:pPr>
      <w:r>
        <w:separator/>
      </w:r>
    </w:p>
  </w:footnote>
  <w:footnote w:type="continuationSeparator" w:id="0">
    <w:p w14:paraId="7D56ECA6" w14:textId="77777777" w:rsidR="00146371" w:rsidRDefault="00146371" w:rsidP="00C64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5001"/>
    </w:tblGrid>
    <w:tr w:rsidR="001336C8" w14:paraId="7E6DE59C" w14:textId="77777777" w:rsidTr="00130F96">
      <w:tc>
        <w:tcPr>
          <w:tcW w:w="4605" w:type="dxa"/>
        </w:tcPr>
        <w:p w14:paraId="2F24159E" w14:textId="6BE727AC" w:rsidR="001336C8" w:rsidRDefault="00F46368" w:rsidP="00130F96">
          <w:pPr>
            <w:pStyle w:val="Encabezado"/>
            <w:ind w:left="567"/>
            <w:rPr>
              <w:noProof/>
              <w:lang w:eastAsia="es-ES"/>
            </w:rPr>
          </w:pPr>
          <w:r w:rsidRPr="00F46368">
            <w:rPr>
              <w:noProof/>
              <w:lang w:eastAsia="es-ES"/>
            </w:rPr>
            <w:drawing>
              <wp:anchor distT="0" distB="0" distL="114300" distR="114300" simplePos="0" relativeHeight="251659264" behindDoc="0" locked="0" layoutInCell="1" allowOverlap="1" wp14:anchorId="3FA889A9" wp14:editId="7BD1A8FF">
                <wp:simplePos x="0" y="0"/>
                <wp:positionH relativeFrom="margin">
                  <wp:posOffset>-68580</wp:posOffset>
                </wp:positionH>
                <wp:positionV relativeFrom="paragraph">
                  <wp:posOffset>279400</wp:posOffset>
                </wp:positionV>
                <wp:extent cx="523875" cy="514350"/>
                <wp:effectExtent l="0" t="0" r="9525" b="0"/>
                <wp:wrapTopAndBottom/>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lang w:eastAsia="es-ES"/>
            </w:rPr>
            <w:drawing>
              <wp:anchor distT="0" distB="0" distL="114300" distR="114300" simplePos="0" relativeHeight="251661312" behindDoc="0" locked="0" layoutInCell="1" allowOverlap="1" wp14:anchorId="21907DAB" wp14:editId="1DFB1E01">
                <wp:simplePos x="0" y="0"/>
                <wp:positionH relativeFrom="margin">
                  <wp:posOffset>600075</wp:posOffset>
                </wp:positionH>
                <wp:positionV relativeFrom="paragraph">
                  <wp:posOffset>225425</wp:posOffset>
                </wp:positionV>
                <wp:extent cx="3100705" cy="619125"/>
                <wp:effectExtent l="0" t="0" r="0" b="0"/>
                <wp:wrapNone/>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3100705"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lang w:eastAsia="es-ES"/>
            </w:rPr>
            <w:drawing>
              <wp:anchor distT="0" distB="0" distL="114300" distR="114300" simplePos="0" relativeHeight="251660288" behindDoc="0" locked="0" layoutInCell="1" allowOverlap="1" wp14:anchorId="427C7512" wp14:editId="1C91BC8D">
                <wp:simplePos x="0" y="0"/>
                <wp:positionH relativeFrom="margin">
                  <wp:posOffset>3601085</wp:posOffset>
                </wp:positionH>
                <wp:positionV relativeFrom="paragraph">
                  <wp:posOffset>118745</wp:posOffset>
                </wp:positionV>
                <wp:extent cx="3025775" cy="802005"/>
                <wp:effectExtent l="0" t="0" r="3175" b="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5E2B16" w14:textId="6DBEF770" w:rsidR="001336C8" w:rsidRDefault="001336C8" w:rsidP="00130F96">
          <w:pPr>
            <w:pStyle w:val="Encabezado"/>
            <w:tabs>
              <w:tab w:val="left" w:pos="1024"/>
            </w:tabs>
            <w:ind w:left="567"/>
          </w:pPr>
        </w:p>
      </w:tc>
      <w:tc>
        <w:tcPr>
          <w:tcW w:w="5001" w:type="dxa"/>
        </w:tcPr>
        <w:p w14:paraId="35A7B8EB" w14:textId="77777777" w:rsidR="001336C8" w:rsidRDefault="001336C8" w:rsidP="00130F96">
          <w:pPr>
            <w:pStyle w:val="Encabezado"/>
            <w:ind w:left="0" w:right="-392"/>
            <w:jc w:val="right"/>
          </w:pPr>
        </w:p>
      </w:tc>
    </w:tr>
  </w:tbl>
  <w:p w14:paraId="590E947F" w14:textId="6BDE788E" w:rsidR="001336C8" w:rsidRDefault="001336C8" w:rsidP="007106E2">
    <w:pPr>
      <w:pStyle w:val="Encabezado"/>
      <w:ind w:left="-993"/>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55D7" w14:textId="77777777" w:rsidR="001336C8" w:rsidRDefault="001336C8" w:rsidP="0095495C">
    <w:pPr>
      <w:pStyle w:val="Encabezado"/>
      <w:ind w:left="-567"/>
    </w:pPr>
    <w:r>
      <w:rPr>
        <w:noProof/>
        <w:lang w:eastAsia="es-ES"/>
      </w:rPr>
      <w:drawing>
        <wp:inline distT="0" distB="0" distL="0" distR="0" wp14:anchorId="4189DFE7" wp14:editId="615F6A92">
          <wp:extent cx="567558" cy="589532"/>
          <wp:effectExtent l="0" t="0" r="444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712" cy="595924"/>
                  </a:xfrm>
                  <a:prstGeom prst="rect">
                    <a:avLst/>
                  </a:prstGeom>
                  <a:noFill/>
                </pic:spPr>
              </pic:pic>
            </a:graphicData>
          </a:graphic>
        </wp:inline>
      </w:drawing>
    </w:r>
  </w:p>
  <w:p w14:paraId="62C81DCD" w14:textId="77777777" w:rsidR="001336C8" w:rsidRDefault="001336C8" w:rsidP="0095495C">
    <w:pPr>
      <w:pStyle w:val="Encabezad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2C2D"/>
    <w:multiLevelType w:val="hybridMultilevel"/>
    <w:tmpl w:val="C5ECA7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6830B5"/>
    <w:multiLevelType w:val="hybridMultilevel"/>
    <w:tmpl w:val="E0B04D2C"/>
    <w:lvl w:ilvl="0" w:tplc="1E9C90C8">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 w15:restartNumberingAfterBreak="0">
    <w:nsid w:val="153E321C"/>
    <w:multiLevelType w:val="multilevel"/>
    <w:tmpl w:val="CAC0AEC8"/>
    <w:lvl w:ilvl="0">
      <w:start w:val="1"/>
      <w:numFmt w:val="decimal"/>
      <w:lvlText w:val="%1."/>
      <w:lvlJc w:val="left"/>
      <w:pPr>
        <w:ind w:left="502" w:hanging="360"/>
      </w:pPr>
      <w:rPr>
        <w:rFonts w:hint="default"/>
        <w:b/>
        <w:bCs/>
      </w:rPr>
    </w:lvl>
    <w:lvl w:ilvl="1">
      <w:start w:val="3"/>
      <w:numFmt w:val="decimal"/>
      <w:isLgl/>
      <w:lvlText w:val="%1.%2"/>
      <w:lvlJc w:val="left"/>
      <w:pPr>
        <w:ind w:left="502" w:hanging="360"/>
      </w:pPr>
      <w:rPr>
        <w:rFonts w:eastAsiaTheme="minorEastAsia" w:cstheme="minorBidi" w:hint="default"/>
        <w:b/>
      </w:rPr>
    </w:lvl>
    <w:lvl w:ilvl="2">
      <w:start w:val="1"/>
      <w:numFmt w:val="decimal"/>
      <w:isLgl/>
      <w:lvlText w:val="%1.%2.%3"/>
      <w:lvlJc w:val="left"/>
      <w:pPr>
        <w:ind w:left="862" w:hanging="720"/>
      </w:pPr>
      <w:rPr>
        <w:rFonts w:eastAsiaTheme="minorEastAsia" w:cstheme="minorBidi" w:hint="default"/>
        <w:b/>
      </w:rPr>
    </w:lvl>
    <w:lvl w:ilvl="3">
      <w:start w:val="1"/>
      <w:numFmt w:val="decimal"/>
      <w:isLgl/>
      <w:lvlText w:val="%1.%2.%3.%4"/>
      <w:lvlJc w:val="left"/>
      <w:pPr>
        <w:ind w:left="1222" w:hanging="1080"/>
      </w:pPr>
      <w:rPr>
        <w:rFonts w:eastAsiaTheme="minorEastAsia" w:cstheme="minorBidi" w:hint="default"/>
        <w:b/>
      </w:rPr>
    </w:lvl>
    <w:lvl w:ilvl="4">
      <w:start w:val="1"/>
      <w:numFmt w:val="decimal"/>
      <w:isLgl/>
      <w:lvlText w:val="%1.%2.%3.%4.%5"/>
      <w:lvlJc w:val="left"/>
      <w:pPr>
        <w:ind w:left="1222" w:hanging="1080"/>
      </w:pPr>
      <w:rPr>
        <w:rFonts w:eastAsiaTheme="minorEastAsia" w:cstheme="minorBidi" w:hint="default"/>
        <w:b/>
      </w:rPr>
    </w:lvl>
    <w:lvl w:ilvl="5">
      <w:start w:val="1"/>
      <w:numFmt w:val="decimal"/>
      <w:isLgl/>
      <w:lvlText w:val="%1.%2.%3.%4.%5.%6"/>
      <w:lvlJc w:val="left"/>
      <w:pPr>
        <w:ind w:left="1582" w:hanging="1440"/>
      </w:pPr>
      <w:rPr>
        <w:rFonts w:eastAsiaTheme="minorEastAsia" w:cstheme="minorBidi" w:hint="default"/>
        <w:b/>
      </w:rPr>
    </w:lvl>
    <w:lvl w:ilvl="6">
      <w:start w:val="1"/>
      <w:numFmt w:val="decimal"/>
      <w:isLgl/>
      <w:lvlText w:val="%1.%2.%3.%4.%5.%6.%7"/>
      <w:lvlJc w:val="left"/>
      <w:pPr>
        <w:ind w:left="1942" w:hanging="1800"/>
      </w:pPr>
      <w:rPr>
        <w:rFonts w:eastAsiaTheme="minorEastAsia" w:cstheme="minorBidi" w:hint="default"/>
        <w:b/>
      </w:rPr>
    </w:lvl>
    <w:lvl w:ilvl="7">
      <w:start w:val="1"/>
      <w:numFmt w:val="decimal"/>
      <w:isLgl/>
      <w:lvlText w:val="%1.%2.%3.%4.%5.%6.%7.%8"/>
      <w:lvlJc w:val="left"/>
      <w:pPr>
        <w:ind w:left="1942" w:hanging="1800"/>
      </w:pPr>
      <w:rPr>
        <w:rFonts w:eastAsiaTheme="minorEastAsia" w:cstheme="minorBidi" w:hint="default"/>
        <w:b/>
      </w:rPr>
    </w:lvl>
    <w:lvl w:ilvl="8">
      <w:start w:val="1"/>
      <w:numFmt w:val="decimal"/>
      <w:isLgl/>
      <w:lvlText w:val="%1.%2.%3.%4.%5.%6.%7.%8.%9"/>
      <w:lvlJc w:val="left"/>
      <w:pPr>
        <w:ind w:left="2302" w:hanging="2160"/>
      </w:pPr>
      <w:rPr>
        <w:rFonts w:eastAsiaTheme="minorEastAsia" w:cstheme="minorBidi" w:hint="default"/>
        <w:b/>
      </w:rPr>
    </w:lvl>
  </w:abstractNum>
  <w:abstractNum w:abstractNumId="3" w15:restartNumberingAfterBreak="0">
    <w:nsid w:val="21D1766E"/>
    <w:multiLevelType w:val="hybridMultilevel"/>
    <w:tmpl w:val="34168A8E"/>
    <w:lvl w:ilvl="0" w:tplc="FB5E04A2">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D066B0C"/>
    <w:multiLevelType w:val="hybridMultilevel"/>
    <w:tmpl w:val="900812FC"/>
    <w:lvl w:ilvl="0" w:tplc="C77EBCE6">
      <w:start w:val="1"/>
      <w:numFmt w:val="decimal"/>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F574F93"/>
    <w:multiLevelType w:val="hybridMultilevel"/>
    <w:tmpl w:val="013E0F9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46894046"/>
    <w:multiLevelType w:val="hybridMultilevel"/>
    <w:tmpl w:val="3A74DE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52670A2F"/>
    <w:multiLevelType w:val="hybridMultilevel"/>
    <w:tmpl w:val="B65CA03A"/>
    <w:lvl w:ilvl="0" w:tplc="1D186268">
      <w:start w:val="5"/>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56BF330A"/>
    <w:multiLevelType w:val="hybridMultilevel"/>
    <w:tmpl w:val="872080B4"/>
    <w:lvl w:ilvl="0" w:tplc="DD84B294">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0" w15:restartNumberingAfterBreak="0">
    <w:nsid w:val="59A90425"/>
    <w:multiLevelType w:val="hybridMultilevel"/>
    <w:tmpl w:val="BE30C2A8"/>
    <w:lvl w:ilvl="0" w:tplc="F4F888C6">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1" w15:restartNumberingAfterBreak="0">
    <w:nsid w:val="60211F82"/>
    <w:multiLevelType w:val="hybridMultilevel"/>
    <w:tmpl w:val="F88CA7D8"/>
    <w:lvl w:ilvl="0" w:tplc="64547E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670E514F"/>
    <w:multiLevelType w:val="hybridMultilevel"/>
    <w:tmpl w:val="3822E2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D39736F"/>
    <w:multiLevelType w:val="hybridMultilevel"/>
    <w:tmpl w:val="E81E84DC"/>
    <w:lvl w:ilvl="0" w:tplc="66703456">
      <w:numFmt w:val="bullet"/>
      <w:lvlText w:val="-"/>
      <w:lvlJc w:val="left"/>
      <w:pPr>
        <w:ind w:left="1571" w:hanging="360"/>
      </w:pPr>
      <w:rPr>
        <w:rFonts w:ascii="Futura Lt BT" w:eastAsiaTheme="minorHAnsi" w:hAnsi="Futura Lt BT" w:cstheme="minorBidi" w:hint="default"/>
        <w:b/>
        <w:i w:val="0"/>
        <w:color w:val="auto"/>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num w:numId="1" w16cid:durableId="1821919436">
    <w:abstractNumId w:val="7"/>
  </w:num>
  <w:num w:numId="2" w16cid:durableId="1465074801">
    <w:abstractNumId w:val="14"/>
  </w:num>
  <w:num w:numId="3" w16cid:durableId="1970471649">
    <w:abstractNumId w:val="2"/>
  </w:num>
  <w:num w:numId="4" w16cid:durableId="1172985052">
    <w:abstractNumId w:val="4"/>
  </w:num>
  <w:num w:numId="5" w16cid:durableId="2046559086">
    <w:abstractNumId w:val="0"/>
  </w:num>
  <w:num w:numId="6" w16cid:durableId="594525">
    <w:abstractNumId w:val="9"/>
  </w:num>
  <w:num w:numId="7" w16cid:durableId="64452288">
    <w:abstractNumId w:val="10"/>
  </w:num>
  <w:num w:numId="8" w16cid:durableId="1697925597">
    <w:abstractNumId w:val="1"/>
  </w:num>
  <w:num w:numId="9" w16cid:durableId="958998467">
    <w:abstractNumId w:val="13"/>
  </w:num>
  <w:num w:numId="10" w16cid:durableId="1045986106">
    <w:abstractNumId w:val="3"/>
  </w:num>
  <w:num w:numId="11" w16cid:durableId="635649365">
    <w:abstractNumId w:val="8"/>
  </w:num>
  <w:num w:numId="12" w16cid:durableId="809053302">
    <w:abstractNumId w:val="12"/>
  </w:num>
  <w:num w:numId="13" w16cid:durableId="1676228643">
    <w:abstractNumId w:val="6"/>
  </w:num>
  <w:num w:numId="14" w16cid:durableId="29111313">
    <w:abstractNumId w:val="11"/>
  </w:num>
  <w:num w:numId="15" w16cid:durableId="173901814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E3"/>
    <w:rsid w:val="00010F1B"/>
    <w:rsid w:val="000169B5"/>
    <w:rsid w:val="00027D1B"/>
    <w:rsid w:val="00032FD6"/>
    <w:rsid w:val="00037FE3"/>
    <w:rsid w:val="000453A7"/>
    <w:rsid w:val="00045B2D"/>
    <w:rsid w:val="0004644D"/>
    <w:rsid w:val="0005044A"/>
    <w:rsid w:val="00051064"/>
    <w:rsid w:val="00051746"/>
    <w:rsid w:val="00051A13"/>
    <w:rsid w:val="00063741"/>
    <w:rsid w:val="00063C4C"/>
    <w:rsid w:val="00064567"/>
    <w:rsid w:val="00065AAA"/>
    <w:rsid w:val="00076217"/>
    <w:rsid w:val="0007733D"/>
    <w:rsid w:val="00081AF9"/>
    <w:rsid w:val="00082F1C"/>
    <w:rsid w:val="0009336B"/>
    <w:rsid w:val="000A2893"/>
    <w:rsid w:val="000A36C6"/>
    <w:rsid w:val="000B4502"/>
    <w:rsid w:val="000B7E7E"/>
    <w:rsid w:val="000C2E80"/>
    <w:rsid w:val="000C311C"/>
    <w:rsid w:val="000C481C"/>
    <w:rsid w:val="000C7672"/>
    <w:rsid w:val="000D2D91"/>
    <w:rsid w:val="000D7FA0"/>
    <w:rsid w:val="000F38BB"/>
    <w:rsid w:val="00103BCC"/>
    <w:rsid w:val="00116310"/>
    <w:rsid w:val="0012163E"/>
    <w:rsid w:val="00121C8F"/>
    <w:rsid w:val="00130F96"/>
    <w:rsid w:val="001312C9"/>
    <w:rsid w:val="001336C8"/>
    <w:rsid w:val="00134059"/>
    <w:rsid w:val="00137CB9"/>
    <w:rsid w:val="00142B1E"/>
    <w:rsid w:val="00146371"/>
    <w:rsid w:val="0015018C"/>
    <w:rsid w:val="00153E42"/>
    <w:rsid w:val="00157A02"/>
    <w:rsid w:val="00162BCC"/>
    <w:rsid w:val="00166322"/>
    <w:rsid w:val="00166B65"/>
    <w:rsid w:val="00167041"/>
    <w:rsid w:val="00170829"/>
    <w:rsid w:val="001819F3"/>
    <w:rsid w:val="00182C69"/>
    <w:rsid w:val="00183686"/>
    <w:rsid w:val="00191B4C"/>
    <w:rsid w:val="00192719"/>
    <w:rsid w:val="00196A98"/>
    <w:rsid w:val="001A03E9"/>
    <w:rsid w:val="001A12E5"/>
    <w:rsid w:val="001A624B"/>
    <w:rsid w:val="001A676D"/>
    <w:rsid w:val="001A71ED"/>
    <w:rsid w:val="001B62BB"/>
    <w:rsid w:val="001C145F"/>
    <w:rsid w:val="001C487A"/>
    <w:rsid w:val="001D2108"/>
    <w:rsid w:val="001E049E"/>
    <w:rsid w:val="001E31B4"/>
    <w:rsid w:val="001E3837"/>
    <w:rsid w:val="001E4D78"/>
    <w:rsid w:val="001E4E6A"/>
    <w:rsid w:val="001F5D9C"/>
    <w:rsid w:val="001F7618"/>
    <w:rsid w:val="00204B42"/>
    <w:rsid w:val="002055CD"/>
    <w:rsid w:val="00206CDB"/>
    <w:rsid w:val="00213FE0"/>
    <w:rsid w:val="00216AF0"/>
    <w:rsid w:val="002210D2"/>
    <w:rsid w:val="00223E90"/>
    <w:rsid w:val="00231662"/>
    <w:rsid w:val="00232F89"/>
    <w:rsid w:val="0023662D"/>
    <w:rsid w:val="00246CE3"/>
    <w:rsid w:val="00246DE0"/>
    <w:rsid w:val="00253C7E"/>
    <w:rsid w:val="00254F92"/>
    <w:rsid w:val="00256D23"/>
    <w:rsid w:val="0026441E"/>
    <w:rsid w:val="00266653"/>
    <w:rsid w:val="0027398F"/>
    <w:rsid w:val="0027446C"/>
    <w:rsid w:val="00281C1C"/>
    <w:rsid w:val="00283F39"/>
    <w:rsid w:val="0028736B"/>
    <w:rsid w:val="0029103E"/>
    <w:rsid w:val="00291BAE"/>
    <w:rsid w:val="00292DE1"/>
    <w:rsid w:val="00294D44"/>
    <w:rsid w:val="00297060"/>
    <w:rsid w:val="0029759B"/>
    <w:rsid w:val="002A1B0F"/>
    <w:rsid w:val="002A41DB"/>
    <w:rsid w:val="002A4298"/>
    <w:rsid w:val="002A5985"/>
    <w:rsid w:val="002A77DB"/>
    <w:rsid w:val="002C055A"/>
    <w:rsid w:val="002D3AAB"/>
    <w:rsid w:val="002D61F1"/>
    <w:rsid w:val="002D6291"/>
    <w:rsid w:val="002E58C5"/>
    <w:rsid w:val="002F266C"/>
    <w:rsid w:val="002F40AE"/>
    <w:rsid w:val="002F706D"/>
    <w:rsid w:val="00305501"/>
    <w:rsid w:val="00310477"/>
    <w:rsid w:val="003119B4"/>
    <w:rsid w:val="003125A3"/>
    <w:rsid w:val="00312697"/>
    <w:rsid w:val="003132E4"/>
    <w:rsid w:val="003179B0"/>
    <w:rsid w:val="00325A99"/>
    <w:rsid w:val="00325BAB"/>
    <w:rsid w:val="00332F39"/>
    <w:rsid w:val="00343CF1"/>
    <w:rsid w:val="003442F0"/>
    <w:rsid w:val="003466E4"/>
    <w:rsid w:val="003468C0"/>
    <w:rsid w:val="00356186"/>
    <w:rsid w:val="003605C5"/>
    <w:rsid w:val="00364DB8"/>
    <w:rsid w:val="00372001"/>
    <w:rsid w:val="00380B45"/>
    <w:rsid w:val="00385999"/>
    <w:rsid w:val="00390607"/>
    <w:rsid w:val="00393649"/>
    <w:rsid w:val="0039392E"/>
    <w:rsid w:val="00396A7F"/>
    <w:rsid w:val="003A1236"/>
    <w:rsid w:val="003B28FC"/>
    <w:rsid w:val="003B395D"/>
    <w:rsid w:val="003B4106"/>
    <w:rsid w:val="003C3CE3"/>
    <w:rsid w:val="003D3AEC"/>
    <w:rsid w:val="003D41B1"/>
    <w:rsid w:val="003E2339"/>
    <w:rsid w:val="003E6D24"/>
    <w:rsid w:val="003F1538"/>
    <w:rsid w:val="003F2067"/>
    <w:rsid w:val="003F6B30"/>
    <w:rsid w:val="0040734C"/>
    <w:rsid w:val="004112AE"/>
    <w:rsid w:val="0041498F"/>
    <w:rsid w:val="0042712E"/>
    <w:rsid w:val="00434093"/>
    <w:rsid w:val="00437808"/>
    <w:rsid w:val="00437ABA"/>
    <w:rsid w:val="0044444A"/>
    <w:rsid w:val="0044758F"/>
    <w:rsid w:val="004644EE"/>
    <w:rsid w:val="00465A15"/>
    <w:rsid w:val="00475154"/>
    <w:rsid w:val="00476FE2"/>
    <w:rsid w:val="00482882"/>
    <w:rsid w:val="00485D33"/>
    <w:rsid w:val="00485FCB"/>
    <w:rsid w:val="0049139A"/>
    <w:rsid w:val="00491800"/>
    <w:rsid w:val="00492FA9"/>
    <w:rsid w:val="004953E8"/>
    <w:rsid w:val="004A460E"/>
    <w:rsid w:val="004A4B6B"/>
    <w:rsid w:val="004A568D"/>
    <w:rsid w:val="004C38D0"/>
    <w:rsid w:val="004C55FB"/>
    <w:rsid w:val="004C66B2"/>
    <w:rsid w:val="004D0023"/>
    <w:rsid w:val="004D43EE"/>
    <w:rsid w:val="004E2116"/>
    <w:rsid w:val="004E3243"/>
    <w:rsid w:val="004E35E1"/>
    <w:rsid w:val="004F181C"/>
    <w:rsid w:val="005005C4"/>
    <w:rsid w:val="00501BF4"/>
    <w:rsid w:val="00502971"/>
    <w:rsid w:val="00507800"/>
    <w:rsid w:val="00510463"/>
    <w:rsid w:val="00512A7D"/>
    <w:rsid w:val="0051388D"/>
    <w:rsid w:val="00513D4E"/>
    <w:rsid w:val="00516D93"/>
    <w:rsid w:val="00517524"/>
    <w:rsid w:val="0051795E"/>
    <w:rsid w:val="00522E65"/>
    <w:rsid w:val="0052393B"/>
    <w:rsid w:val="0052595E"/>
    <w:rsid w:val="00532EF7"/>
    <w:rsid w:val="00533505"/>
    <w:rsid w:val="00533876"/>
    <w:rsid w:val="00534349"/>
    <w:rsid w:val="0054010B"/>
    <w:rsid w:val="00545CAA"/>
    <w:rsid w:val="00550DFA"/>
    <w:rsid w:val="0055323B"/>
    <w:rsid w:val="00554613"/>
    <w:rsid w:val="00555268"/>
    <w:rsid w:val="00563406"/>
    <w:rsid w:val="00564A65"/>
    <w:rsid w:val="00566B1B"/>
    <w:rsid w:val="0056702C"/>
    <w:rsid w:val="0058327E"/>
    <w:rsid w:val="00592301"/>
    <w:rsid w:val="005934EC"/>
    <w:rsid w:val="005939B4"/>
    <w:rsid w:val="0059631F"/>
    <w:rsid w:val="005A23CA"/>
    <w:rsid w:val="005A6139"/>
    <w:rsid w:val="005A67A8"/>
    <w:rsid w:val="005B0522"/>
    <w:rsid w:val="005C0744"/>
    <w:rsid w:val="005C07FC"/>
    <w:rsid w:val="005C097E"/>
    <w:rsid w:val="005C2C1A"/>
    <w:rsid w:val="005C46AB"/>
    <w:rsid w:val="005C556E"/>
    <w:rsid w:val="005C7311"/>
    <w:rsid w:val="005C7627"/>
    <w:rsid w:val="005C78E0"/>
    <w:rsid w:val="005E160A"/>
    <w:rsid w:val="005F2512"/>
    <w:rsid w:val="005F33C1"/>
    <w:rsid w:val="005F6300"/>
    <w:rsid w:val="005F6DED"/>
    <w:rsid w:val="005F7275"/>
    <w:rsid w:val="0060081C"/>
    <w:rsid w:val="00600F81"/>
    <w:rsid w:val="00604DE4"/>
    <w:rsid w:val="0061035B"/>
    <w:rsid w:val="0061208F"/>
    <w:rsid w:val="00623475"/>
    <w:rsid w:val="006267F9"/>
    <w:rsid w:val="0062724E"/>
    <w:rsid w:val="006335B9"/>
    <w:rsid w:val="006401FF"/>
    <w:rsid w:val="006437E5"/>
    <w:rsid w:val="006503C1"/>
    <w:rsid w:val="00653E94"/>
    <w:rsid w:val="00654CED"/>
    <w:rsid w:val="00661F38"/>
    <w:rsid w:val="006620EC"/>
    <w:rsid w:val="00666788"/>
    <w:rsid w:val="0066686C"/>
    <w:rsid w:val="00667FD8"/>
    <w:rsid w:val="006761DE"/>
    <w:rsid w:val="006778A5"/>
    <w:rsid w:val="00677C98"/>
    <w:rsid w:val="00686D48"/>
    <w:rsid w:val="006B2937"/>
    <w:rsid w:val="006B6E8B"/>
    <w:rsid w:val="006C5CBA"/>
    <w:rsid w:val="006C6876"/>
    <w:rsid w:val="006D0A11"/>
    <w:rsid w:val="006F1C47"/>
    <w:rsid w:val="00703832"/>
    <w:rsid w:val="00707E34"/>
    <w:rsid w:val="007106E2"/>
    <w:rsid w:val="00710FFA"/>
    <w:rsid w:val="0071705E"/>
    <w:rsid w:val="007236CB"/>
    <w:rsid w:val="00746366"/>
    <w:rsid w:val="00747BE3"/>
    <w:rsid w:val="00750F18"/>
    <w:rsid w:val="00752EDC"/>
    <w:rsid w:val="00753A1A"/>
    <w:rsid w:val="007548AC"/>
    <w:rsid w:val="0075624F"/>
    <w:rsid w:val="007618EE"/>
    <w:rsid w:val="0077402E"/>
    <w:rsid w:val="007742C1"/>
    <w:rsid w:val="007754B7"/>
    <w:rsid w:val="00775FBF"/>
    <w:rsid w:val="00777CAA"/>
    <w:rsid w:val="00787CDD"/>
    <w:rsid w:val="00790A32"/>
    <w:rsid w:val="0079103D"/>
    <w:rsid w:val="007A37F0"/>
    <w:rsid w:val="007B0BE7"/>
    <w:rsid w:val="007B1DB4"/>
    <w:rsid w:val="007B4E7C"/>
    <w:rsid w:val="007B7806"/>
    <w:rsid w:val="007B7D0C"/>
    <w:rsid w:val="007C10CB"/>
    <w:rsid w:val="007C509E"/>
    <w:rsid w:val="007D2380"/>
    <w:rsid w:val="007D2A24"/>
    <w:rsid w:val="007E0738"/>
    <w:rsid w:val="007E3286"/>
    <w:rsid w:val="007E505E"/>
    <w:rsid w:val="007E6437"/>
    <w:rsid w:val="007E7E23"/>
    <w:rsid w:val="00801F35"/>
    <w:rsid w:val="00807455"/>
    <w:rsid w:val="00807564"/>
    <w:rsid w:val="0081141A"/>
    <w:rsid w:val="00812298"/>
    <w:rsid w:val="00812EC8"/>
    <w:rsid w:val="00815C8D"/>
    <w:rsid w:val="00817121"/>
    <w:rsid w:val="00835879"/>
    <w:rsid w:val="00836200"/>
    <w:rsid w:val="00837519"/>
    <w:rsid w:val="00841015"/>
    <w:rsid w:val="00841530"/>
    <w:rsid w:val="00846C30"/>
    <w:rsid w:val="008538DF"/>
    <w:rsid w:val="00854E79"/>
    <w:rsid w:val="00861FEB"/>
    <w:rsid w:val="00864E77"/>
    <w:rsid w:val="00865D5F"/>
    <w:rsid w:val="00866BFD"/>
    <w:rsid w:val="008839B8"/>
    <w:rsid w:val="00885AE7"/>
    <w:rsid w:val="00890E67"/>
    <w:rsid w:val="008931C1"/>
    <w:rsid w:val="00894673"/>
    <w:rsid w:val="008A1138"/>
    <w:rsid w:val="008A764C"/>
    <w:rsid w:val="008B56F1"/>
    <w:rsid w:val="008C0AA8"/>
    <w:rsid w:val="008C4A8E"/>
    <w:rsid w:val="008C6D66"/>
    <w:rsid w:val="008D43B2"/>
    <w:rsid w:val="008E0F49"/>
    <w:rsid w:val="008F0B31"/>
    <w:rsid w:val="008F2D84"/>
    <w:rsid w:val="008F30A2"/>
    <w:rsid w:val="008F6C0E"/>
    <w:rsid w:val="008F7749"/>
    <w:rsid w:val="00914ADE"/>
    <w:rsid w:val="00914EC2"/>
    <w:rsid w:val="00917695"/>
    <w:rsid w:val="00921576"/>
    <w:rsid w:val="00936BE4"/>
    <w:rsid w:val="00944384"/>
    <w:rsid w:val="00952034"/>
    <w:rsid w:val="009525B7"/>
    <w:rsid w:val="00954181"/>
    <w:rsid w:val="0095495C"/>
    <w:rsid w:val="00961434"/>
    <w:rsid w:val="0096387D"/>
    <w:rsid w:val="00973694"/>
    <w:rsid w:val="00977C41"/>
    <w:rsid w:val="009805D1"/>
    <w:rsid w:val="00981338"/>
    <w:rsid w:val="00981D80"/>
    <w:rsid w:val="00982D34"/>
    <w:rsid w:val="00986EA3"/>
    <w:rsid w:val="00990C64"/>
    <w:rsid w:val="009A0319"/>
    <w:rsid w:val="009A1AD3"/>
    <w:rsid w:val="009B6632"/>
    <w:rsid w:val="009C2926"/>
    <w:rsid w:val="009C5C1C"/>
    <w:rsid w:val="009D3F7B"/>
    <w:rsid w:val="009E7098"/>
    <w:rsid w:val="009F1372"/>
    <w:rsid w:val="009F26C8"/>
    <w:rsid w:val="009F329A"/>
    <w:rsid w:val="00A04A07"/>
    <w:rsid w:val="00A068DA"/>
    <w:rsid w:val="00A11545"/>
    <w:rsid w:val="00A13365"/>
    <w:rsid w:val="00A134B4"/>
    <w:rsid w:val="00A13ABF"/>
    <w:rsid w:val="00A13BB6"/>
    <w:rsid w:val="00A21128"/>
    <w:rsid w:val="00A264FE"/>
    <w:rsid w:val="00A27066"/>
    <w:rsid w:val="00A2773C"/>
    <w:rsid w:val="00A31B90"/>
    <w:rsid w:val="00A3451A"/>
    <w:rsid w:val="00A63413"/>
    <w:rsid w:val="00A6650F"/>
    <w:rsid w:val="00A7056F"/>
    <w:rsid w:val="00A9563C"/>
    <w:rsid w:val="00AA025E"/>
    <w:rsid w:val="00AA38B2"/>
    <w:rsid w:val="00AA3AA6"/>
    <w:rsid w:val="00AA46EF"/>
    <w:rsid w:val="00AB2BE2"/>
    <w:rsid w:val="00AC213A"/>
    <w:rsid w:val="00AD267C"/>
    <w:rsid w:val="00AD3870"/>
    <w:rsid w:val="00AD4452"/>
    <w:rsid w:val="00AD764C"/>
    <w:rsid w:val="00AD78C3"/>
    <w:rsid w:val="00AD7CA2"/>
    <w:rsid w:val="00AE0A54"/>
    <w:rsid w:val="00AE0F5E"/>
    <w:rsid w:val="00AE22F1"/>
    <w:rsid w:val="00AE43AC"/>
    <w:rsid w:val="00AF29A5"/>
    <w:rsid w:val="00AF448A"/>
    <w:rsid w:val="00AF7EEE"/>
    <w:rsid w:val="00B00CC0"/>
    <w:rsid w:val="00B16FA2"/>
    <w:rsid w:val="00B17A29"/>
    <w:rsid w:val="00B20450"/>
    <w:rsid w:val="00B259C3"/>
    <w:rsid w:val="00B31543"/>
    <w:rsid w:val="00B374E3"/>
    <w:rsid w:val="00B476F5"/>
    <w:rsid w:val="00B52966"/>
    <w:rsid w:val="00B52D36"/>
    <w:rsid w:val="00B53FD3"/>
    <w:rsid w:val="00B671F8"/>
    <w:rsid w:val="00B74F1F"/>
    <w:rsid w:val="00B80360"/>
    <w:rsid w:val="00B80A5D"/>
    <w:rsid w:val="00B81427"/>
    <w:rsid w:val="00B81F57"/>
    <w:rsid w:val="00B87488"/>
    <w:rsid w:val="00B91798"/>
    <w:rsid w:val="00B94302"/>
    <w:rsid w:val="00B94DDF"/>
    <w:rsid w:val="00B978F1"/>
    <w:rsid w:val="00BA0A05"/>
    <w:rsid w:val="00BB2192"/>
    <w:rsid w:val="00BC0778"/>
    <w:rsid w:val="00BE2893"/>
    <w:rsid w:val="00BE7630"/>
    <w:rsid w:val="00BF191B"/>
    <w:rsid w:val="00BF4420"/>
    <w:rsid w:val="00BF58CD"/>
    <w:rsid w:val="00BF71A8"/>
    <w:rsid w:val="00C025A8"/>
    <w:rsid w:val="00C03AA2"/>
    <w:rsid w:val="00C12BF1"/>
    <w:rsid w:val="00C1627A"/>
    <w:rsid w:val="00C214F7"/>
    <w:rsid w:val="00C234EA"/>
    <w:rsid w:val="00C2443E"/>
    <w:rsid w:val="00C30CE6"/>
    <w:rsid w:val="00C51727"/>
    <w:rsid w:val="00C52C5E"/>
    <w:rsid w:val="00C53259"/>
    <w:rsid w:val="00C54CD3"/>
    <w:rsid w:val="00C559B8"/>
    <w:rsid w:val="00C60DCF"/>
    <w:rsid w:val="00C646BE"/>
    <w:rsid w:val="00C6733A"/>
    <w:rsid w:val="00C716E0"/>
    <w:rsid w:val="00C77A39"/>
    <w:rsid w:val="00C80E26"/>
    <w:rsid w:val="00C85DE1"/>
    <w:rsid w:val="00C86C9B"/>
    <w:rsid w:val="00C87247"/>
    <w:rsid w:val="00C90655"/>
    <w:rsid w:val="00C9534F"/>
    <w:rsid w:val="00C96B28"/>
    <w:rsid w:val="00CA3511"/>
    <w:rsid w:val="00CA7CE9"/>
    <w:rsid w:val="00CA7D9A"/>
    <w:rsid w:val="00CC1E1E"/>
    <w:rsid w:val="00CD3E33"/>
    <w:rsid w:val="00CE2E48"/>
    <w:rsid w:val="00CE4ED2"/>
    <w:rsid w:val="00CE6984"/>
    <w:rsid w:val="00CE7967"/>
    <w:rsid w:val="00CF04A7"/>
    <w:rsid w:val="00CF232B"/>
    <w:rsid w:val="00CF313D"/>
    <w:rsid w:val="00CF5C85"/>
    <w:rsid w:val="00D02101"/>
    <w:rsid w:val="00D046CB"/>
    <w:rsid w:val="00D12B15"/>
    <w:rsid w:val="00D1791C"/>
    <w:rsid w:val="00D20755"/>
    <w:rsid w:val="00D22745"/>
    <w:rsid w:val="00D338AB"/>
    <w:rsid w:val="00D34131"/>
    <w:rsid w:val="00D353DC"/>
    <w:rsid w:val="00D43EB4"/>
    <w:rsid w:val="00D44CD7"/>
    <w:rsid w:val="00D56F95"/>
    <w:rsid w:val="00D66093"/>
    <w:rsid w:val="00D671EE"/>
    <w:rsid w:val="00D72959"/>
    <w:rsid w:val="00D77983"/>
    <w:rsid w:val="00D84DCC"/>
    <w:rsid w:val="00DA23C8"/>
    <w:rsid w:val="00DA70F6"/>
    <w:rsid w:val="00DB2683"/>
    <w:rsid w:val="00DB2C1F"/>
    <w:rsid w:val="00DC5D17"/>
    <w:rsid w:val="00DD1419"/>
    <w:rsid w:val="00DD57FF"/>
    <w:rsid w:val="00DE0638"/>
    <w:rsid w:val="00DE6AE9"/>
    <w:rsid w:val="00DE71EC"/>
    <w:rsid w:val="00DF5F38"/>
    <w:rsid w:val="00DF6DB0"/>
    <w:rsid w:val="00E0220F"/>
    <w:rsid w:val="00E027A2"/>
    <w:rsid w:val="00E02DE7"/>
    <w:rsid w:val="00E10941"/>
    <w:rsid w:val="00E12254"/>
    <w:rsid w:val="00E12255"/>
    <w:rsid w:val="00E137FB"/>
    <w:rsid w:val="00E14C62"/>
    <w:rsid w:val="00E14E33"/>
    <w:rsid w:val="00E15473"/>
    <w:rsid w:val="00E178EB"/>
    <w:rsid w:val="00E2057A"/>
    <w:rsid w:val="00E217E7"/>
    <w:rsid w:val="00E23E56"/>
    <w:rsid w:val="00E26E47"/>
    <w:rsid w:val="00E32980"/>
    <w:rsid w:val="00E35B07"/>
    <w:rsid w:val="00E36972"/>
    <w:rsid w:val="00E44268"/>
    <w:rsid w:val="00E45404"/>
    <w:rsid w:val="00E47B12"/>
    <w:rsid w:val="00E53285"/>
    <w:rsid w:val="00E56EC8"/>
    <w:rsid w:val="00E603BD"/>
    <w:rsid w:val="00E66FAE"/>
    <w:rsid w:val="00E81528"/>
    <w:rsid w:val="00E81E5B"/>
    <w:rsid w:val="00E87458"/>
    <w:rsid w:val="00E918B5"/>
    <w:rsid w:val="00E952A4"/>
    <w:rsid w:val="00E975C8"/>
    <w:rsid w:val="00EA2A02"/>
    <w:rsid w:val="00EB1792"/>
    <w:rsid w:val="00EB30FF"/>
    <w:rsid w:val="00EB3697"/>
    <w:rsid w:val="00EB38F7"/>
    <w:rsid w:val="00EC51AB"/>
    <w:rsid w:val="00EC5B07"/>
    <w:rsid w:val="00ED3D2E"/>
    <w:rsid w:val="00EF1ACB"/>
    <w:rsid w:val="00F03B04"/>
    <w:rsid w:val="00F125A4"/>
    <w:rsid w:val="00F155EB"/>
    <w:rsid w:val="00F15956"/>
    <w:rsid w:val="00F17782"/>
    <w:rsid w:val="00F21C01"/>
    <w:rsid w:val="00F24C40"/>
    <w:rsid w:val="00F317E3"/>
    <w:rsid w:val="00F3344F"/>
    <w:rsid w:val="00F3448F"/>
    <w:rsid w:val="00F34D83"/>
    <w:rsid w:val="00F36A40"/>
    <w:rsid w:val="00F411CD"/>
    <w:rsid w:val="00F4404A"/>
    <w:rsid w:val="00F46368"/>
    <w:rsid w:val="00F5358C"/>
    <w:rsid w:val="00F5529D"/>
    <w:rsid w:val="00F6365E"/>
    <w:rsid w:val="00F65B1B"/>
    <w:rsid w:val="00F7327B"/>
    <w:rsid w:val="00F740DC"/>
    <w:rsid w:val="00F839EA"/>
    <w:rsid w:val="00F83B8B"/>
    <w:rsid w:val="00F86CD9"/>
    <w:rsid w:val="00F924BE"/>
    <w:rsid w:val="00F95C57"/>
    <w:rsid w:val="00F96255"/>
    <w:rsid w:val="00FA0AF7"/>
    <w:rsid w:val="00FC1317"/>
    <w:rsid w:val="00FC295B"/>
    <w:rsid w:val="00FC59F7"/>
    <w:rsid w:val="00FD6D79"/>
    <w:rsid w:val="00FD787E"/>
    <w:rsid w:val="00FE061A"/>
    <w:rsid w:val="00FE15F7"/>
    <w:rsid w:val="00FE3B05"/>
    <w:rsid w:val="00FF102D"/>
    <w:rsid w:val="00FF30E4"/>
    <w:rsid w:val="00FF4E61"/>
    <w:rsid w:val="00FF70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5DD60"/>
  <w15:docId w15:val="{69C0F5DB-8155-4F32-844D-99A832992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ES"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EF7"/>
    <w:rPr>
      <w:rFonts w:ascii="Century Gothic" w:hAnsi="Century Gothic"/>
      <w:color w:val="5A5A5A" w:themeColor="text1" w:themeTint="A5"/>
    </w:rPr>
  </w:style>
  <w:style w:type="paragraph" w:styleId="Ttulo1">
    <w:name w:val="heading 1"/>
    <w:aliases w:val="Destinatario"/>
    <w:basedOn w:val="Normal"/>
    <w:next w:val="Normal"/>
    <w:link w:val="Ttulo1Car"/>
    <w:uiPriority w:val="9"/>
    <w:qFormat/>
    <w:rsid w:val="00532EF7"/>
    <w:pPr>
      <w:spacing w:before="400" w:after="60" w:line="240" w:lineRule="auto"/>
      <w:contextualSpacing/>
      <w:jc w:val="right"/>
      <w:outlineLvl w:val="0"/>
    </w:pPr>
    <w:rPr>
      <w:rFonts w:eastAsiaTheme="majorEastAsia" w:cstheme="majorBidi"/>
      <w:b/>
      <w:color w:val="262626" w:themeColor="text1" w:themeTint="D9"/>
      <w:spacing w:val="20"/>
      <w:sz w:val="22"/>
      <w:szCs w:val="32"/>
    </w:rPr>
  </w:style>
  <w:style w:type="paragraph" w:styleId="Ttulo2">
    <w:name w:val="heading 2"/>
    <w:basedOn w:val="Normal"/>
    <w:next w:val="Normal"/>
    <w:link w:val="Ttulo2Car"/>
    <w:uiPriority w:val="9"/>
    <w:unhideWhenUsed/>
    <w:qFormat/>
    <w:rsid w:val="00C646BE"/>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Ttulo3">
    <w:name w:val="heading 3"/>
    <w:basedOn w:val="Normal"/>
    <w:next w:val="Normal"/>
    <w:link w:val="Ttulo3Car"/>
    <w:uiPriority w:val="9"/>
    <w:unhideWhenUsed/>
    <w:qFormat/>
    <w:rsid w:val="00C646BE"/>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Ttulo4">
    <w:name w:val="heading 4"/>
    <w:basedOn w:val="Normal"/>
    <w:next w:val="Normal"/>
    <w:link w:val="Ttulo4Car"/>
    <w:uiPriority w:val="9"/>
    <w:unhideWhenUsed/>
    <w:qFormat/>
    <w:rsid w:val="00C646BE"/>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Ttulo5">
    <w:name w:val="heading 5"/>
    <w:basedOn w:val="Normal"/>
    <w:next w:val="Normal"/>
    <w:link w:val="Ttulo5Car"/>
    <w:uiPriority w:val="9"/>
    <w:semiHidden/>
    <w:unhideWhenUsed/>
    <w:qFormat/>
    <w:rsid w:val="00C646BE"/>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Ttulo6">
    <w:name w:val="heading 6"/>
    <w:basedOn w:val="Normal"/>
    <w:next w:val="Normal"/>
    <w:link w:val="Ttulo6Car"/>
    <w:uiPriority w:val="9"/>
    <w:semiHidden/>
    <w:unhideWhenUsed/>
    <w:qFormat/>
    <w:rsid w:val="00C646BE"/>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Ttulo7">
    <w:name w:val="heading 7"/>
    <w:basedOn w:val="Normal"/>
    <w:next w:val="Normal"/>
    <w:link w:val="Ttulo7Car"/>
    <w:uiPriority w:val="9"/>
    <w:semiHidden/>
    <w:unhideWhenUsed/>
    <w:qFormat/>
    <w:rsid w:val="00C646BE"/>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Ttulo8">
    <w:name w:val="heading 8"/>
    <w:basedOn w:val="Normal"/>
    <w:next w:val="Normal"/>
    <w:link w:val="Ttulo8Car"/>
    <w:uiPriority w:val="9"/>
    <w:semiHidden/>
    <w:unhideWhenUsed/>
    <w:qFormat/>
    <w:rsid w:val="00C646BE"/>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Ttulo9">
    <w:name w:val="heading 9"/>
    <w:basedOn w:val="Normal"/>
    <w:next w:val="Normal"/>
    <w:link w:val="Ttulo9Car"/>
    <w:uiPriority w:val="9"/>
    <w:semiHidden/>
    <w:unhideWhenUsed/>
    <w:qFormat/>
    <w:rsid w:val="00C646BE"/>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estinatario Car"/>
    <w:basedOn w:val="Fuentedeprrafopredeter"/>
    <w:link w:val="Ttulo1"/>
    <w:uiPriority w:val="9"/>
    <w:rsid w:val="00532EF7"/>
    <w:rPr>
      <w:rFonts w:ascii="Century Gothic" w:eastAsiaTheme="majorEastAsia" w:hAnsi="Century Gothic" w:cstheme="majorBidi"/>
      <w:b/>
      <w:color w:val="262626" w:themeColor="text1" w:themeTint="D9"/>
      <w:spacing w:val="20"/>
      <w:sz w:val="22"/>
      <w:szCs w:val="32"/>
    </w:rPr>
  </w:style>
  <w:style w:type="character" w:customStyle="1" w:styleId="Ttulo2Car">
    <w:name w:val="Título 2 Car"/>
    <w:basedOn w:val="Fuentedeprrafopredeter"/>
    <w:link w:val="Ttulo2"/>
    <w:uiPriority w:val="9"/>
    <w:rsid w:val="00C646BE"/>
    <w:rPr>
      <w:rFonts w:asciiTheme="majorHAnsi" w:eastAsiaTheme="majorEastAsia" w:hAnsiTheme="majorHAnsi" w:cstheme="majorBidi"/>
      <w:smallCaps/>
      <w:color w:val="17365D" w:themeColor="text2" w:themeShade="BF"/>
      <w:spacing w:val="20"/>
      <w:sz w:val="28"/>
      <w:szCs w:val="28"/>
    </w:rPr>
  </w:style>
  <w:style w:type="character" w:customStyle="1" w:styleId="Ttulo3Car">
    <w:name w:val="Título 3 Car"/>
    <w:basedOn w:val="Fuentedeprrafopredeter"/>
    <w:link w:val="Ttulo3"/>
    <w:uiPriority w:val="9"/>
    <w:rsid w:val="00C646BE"/>
    <w:rPr>
      <w:rFonts w:asciiTheme="majorHAnsi" w:eastAsiaTheme="majorEastAsia" w:hAnsiTheme="majorHAnsi" w:cstheme="majorBidi"/>
      <w:smallCaps/>
      <w:color w:val="1F497D" w:themeColor="text2"/>
      <w:spacing w:val="20"/>
      <w:sz w:val="24"/>
      <w:szCs w:val="24"/>
    </w:rPr>
  </w:style>
  <w:style w:type="character" w:customStyle="1" w:styleId="Ttulo4Car">
    <w:name w:val="Título 4 Car"/>
    <w:basedOn w:val="Fuentedeprrafopredeter"/>
    <w:link w:val="Ttulo4"/>
    <w:uiPriority w:val="9"/>
    <w:rsid w:val="00C646BE"/>
    <w:rPr>
      <w:rFonts w:asciiTheme="majorHAnsi" w:eastAsiaTheme="majorEastAsia" w:hAnsiTheme="majorHAnsi" w:cstheme="majorBidi"/>
      <w:b/>
      <w:bCs/>
      <w:smallCaps/>
      <w:color w:val="3071C3" w:themeColor="text2" w:themeTint="BF"/>
      <w:spacing w:val="20"/>
    </w:rPr>
  </w:style>
  <w:style w:type="character" w:customStyle="1" w:styleId="Ttulo5Car">
    <w:name w:val="Título 5 Car"/>
    <w:basedOn w:val="Fuentedeprrafopredeter"/>
    <w:link w:val="Ttulo5"/>
    <w:uiPriority w:val="9"/>
    <w:semiHidden/>
    <w:rsid w:val="00C646BE"/>
    <w:rPr>
      <w:rFonts w:asciiTheme="majorHAnsi" w:eastAsiaTheme="majorEastAsia" w:hAnsiTheme="majorHAnsi" w:cstheme="majorBidi"/>
      <w:smallCaps/>
      <w:color w:val="3071C3" w:themeColor="text2" w:themeTint="BF"/>
      <w:spacing w:val="20"/>
    </w:rPr>
  </w:style>
  <w:style w:type="character" w:customStyle="1" w:styleId="Ttulo6Car">
    <w:name w:val="Título 6 Car"/>
    <w:basedOn w:val="Fuentedeprrafopredeter"/>
    <w:link w:val="Ttulo6"/>
    <w:uiPriority w:val="9"/>
    <w:semiHidden/>
    <w:rsid w:val="00C646BE"/>
    <w:rPr>
      <w:rFonts w:asciiTheme="majorHAnsi" w:eastAsiaTheme="majorEastAsia" w:hAnsiTheme="majorHAnsi" w:cstheme="majorBidi"/>
      <w:smallCaps/>
      <w:color w:val="938953" w:themeColor="background2" w:themeShade="7F"/>
      <w:spacing w:val="20"/>
    </w:rPr>
  </w:style>
  <w:style w:type="character" w:customStyle="1" w:styleId="Ttulo7Car">
    <w:name w:val="Título 7 Car"/>
    <w:basedOn w:val="Fuentedeprrafopredeter"/>
    <w:link w:val="Ttulo7"/>
    <w:uiPriority w:val="9"/>
    <w:semiHidden/>
    <w:rsid w:val="00C646BE"/>
    <w:rPr>
      <w:rFonts w:asciiTheme="majorHAnsi" w:eastAsiaTheme="majorEastAsia" w:hAnsiTheme="majorHAnsi" w:cstheme="majorBidi"/>
      <w:b/>
      <w:bCs/>
      <w:smallCaps/>
      <w:color w:val="938953" w:themeColor="background2" w:themeShade="7F"/>
      <w:spacing w:val="20"/>
      <w:sz w:val="16"/>
      <w:szCs w:val="16"/>
    </w:rPr>
  </w:style>
  <w:style w:type="character" w:customStyle="1" w:styleId="Ttulo8Car">
    <w:name w:val="Título 8 Car"/>
    <w:basedOn w:val="Fuentedeprrafopredeter"/>
    <w:link w:val="Ttulo8"/>
    <w:uiPriority w:val="9"/>
    <w:semiHidden/>
    <w:rsid w:val="00C646BE"/>
    <w:rPr>
      <w:rFonts w:asciiTheme="majorHAnsi" w:eastAsiaTheme="majorEastAsia" w:hAnsiTheme="majorHAnsi" w:cstheme="majorBidi"/>
      <w:b/>
      <w:smallCaps/>
      <w:color w:val="938953" w:themeColor="background2" w:themeShade="7F"/>
      <w:spacing w:val="20"/>
      <w:sz w:val="16"/>
      <w:szCs w:val="16"/>
    </w:rPr>
  </w:style>
  <w:style w:type="character" w:customStyle="1" w:styleId="Ttulo9Car">
    <w:name w:val="Título 9 Car"/>
    <w:basedOn w:val="Fuentedeprrafopredeter"/>
    <w:link w:val="Ttulo9"/>
    <w:uiPriority w:val="9"/>
    <w:semiHidden/>
    <w:rsid w:val="00C646BE"/>
    <w:rPr>
      <w:rFonts w:asciiTheme="majorHAnsi" w:eastAsiaTheme="majorEastAsia" w:hAnsiTheme="majorHAnsi" w:cstheme="majorBidi"/>
      <w:smallCaps/>
      <w:color w:val="938953" w:themeColor="background2" w:themeShade="7F"/>
      <w:spacing w:val="20"/>
      <w:sz w:val="16"/>
      <w:szCs w:val="16"/>
    </w:rPr>
  </w:style>
  <w:style w:type="paragraph" w:styleId="Descripcin">
    <w:name w:val="caption"/>
    <w:basedOn w:val="Normal"/>
    <w:next w:val="Normal"/>
    <w:uiPriority w:val="35"/>
    <w:semiHidden/>
    <w:unhideWhenUsed/>
    <w:qFormat/>
    <w:rsid w:val="00C646BE"/>
    <w:rPr>
      <w:b/>
      <w:bCs/>
      <w:smallCaps/>
      <w:color w:val="1F497D" w:themeColor="text2"/>
      <w:spacing w:val="10"/>
      <w:sz w:val="18"/>
      <w:szCs w:val="18"/>
    </w:rPr>
  </w:style>
  <w:style w:type="paragraph" w:styleId="Ttulo">
    <w:name w:val="Title"/>
    <w:next w:val="Normal"/>
    <w:link w:val="TtuloCar"/>
    <w:uiPriority w:val="10"/>
    <w:qFormat/>
    <w:rsid w:val="00C646BE"/>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tuloCar">
    <w:name w:val="Título Car"/>
    <w:basedOn w:val="Fuentedeprrafopredeter"/>
    <w:link w:val="Ttulo"/>
    <w:uiPriority w:val="10"/>
    <w:rsid w:val="00C646BE"/>
    <w:rPr>
      <w:rFonts w:asciiTheme="majorHAnsi" w:eastAsiaTheme="majorEastAsia" w:hAnsiTheme="majorHAnsi" w:cstheme="majorBidi"/>
      <w:smallCaps/>
      <w:color w:val="17365D" w:themeColor="text2" w:themeShade="BF"/>
      <w:spacing w:val="5"/>
      <w:sz w:val="72"/>
      <w:szCs w:val="72"/>
    </w:rPr>
  </w:style>
  <w:style w:type="paragraph" w:styleId="Subttulo">
    <w:name w:val="Subtitle"/>
    <w:next w:val="Normal"/>
    <w:link w:val="SubttuloCar"/>
    <w:uiPriority w:val="11"/>
    <w:qFormat/>
    <w:rsid w:val="00C646BE"/>
    <w:pPr>
      <w:spacing w:after="600" w:line="240" w:lineRule="auto"/>
      <w:ind w:left="0"/>
    </w:pPr>
    <w:rPr>
      <w:smallCaps/>
      <w:color w:val="938953" w:themeColor="background2" w:themeShade="7F"/>
      <w:spacing w:val="5"/>
      <w:sz w:val="28"/>
      <w:szCs w:val="28"/>
    </w:rPr>
  </w:style>
  <w:style w:type="character" w:customStyle="1" w:styleId="SubttuloCar">
    <w:name w:val="Subtítulo Car"/>
    <w:basedOn w:val="Fuentedeprrafopredeter"/>
    <w:link w:val="Subttulo"/>
    <w:uiPriority w:val="11"/>
    <w:rsid w:val="00C646BE"/>
    <w:rPr>
      <w:smallCaps/>
      <w:color w:val="938953" w:themeColor="background2" w:themeShade="7F"/>
      <w:spacing w:val="5"/>
      <w:sz w:val="28"/>
      <w:szCs w:val="28"/>
    </w:rPr>
  </w:style>
  <w:style w:type="character" w:styleId="Textoennegrita">
    <w:name w:val="Strong"/>
    <w:uiPriority w:val="22"/>
    <w:qFormat/>
    <w:rsid w:val="00C646BE"/>
    <w:rPr>
      <w:b/>
      <w:bCs/>
      <w:spacing w:val="0"/>
    </w:rPr>
  </w:style>
  <w:style w:type="character" w:styleId="nfasis">
    <w:name w:val="Emphasis"/>
    <w:uiPriority w:val="20"/>
    <w:qFormat/>
    <w:rsid w:val="00C646BE"/>
    <w:rPr>
      <w:b/>
      <w:bCs/>
      <w:smallCaps/>
      <w:dstrike w:val="0"/>
      <w:color w:val="5A5A5A" w:themeColor="text1" w:themeTint="A5"/>
      <w:spacing w:val="20"/>
      <w:kern w:val="0"/>
      <w:vertAlign w:val="baseline"/>
    </w:rPr>
  </w:style>
  <w:style w:type="paragraph" w:styleId="Sinespaciado">
    <w:name w:val="No Spacing"/>
    <w:basedOn w:val="Normal"/>
    <w:link w:val="SinespaciadoCar"/>
    <w:uiPriority w:val="1"/>
    <w:qFormat/>
    <w:rsid w:val="00C646BE"/>
    <w:pPr>
      <w:spacing w:after="0" w:line="240" w:lineRule="auto"/>
    </w:pPr>
  </w:style>
  <w:style w:type="character" w:customStyle="1" w:styleId="SinespaciadoCar">
    <w:name w:val="Sin espaciado Car"/>
    <w:basedOn w:val="Fuentedeprrafopredeter"/>
    <w:link w:val="Sinespaciado"/>
    <w:uiPriority w:val="1"/>
    <w:rsid w:val="00C646BE"/>
    <w:rPr>
      <w:color w:val="5A5A5A" w:themeColor="text1" w:themeTint="A5"/>
    </w:rPr>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C646BE"/>
    <w:pPr>
      <w:ind w:left="720"/>
      <w:contextualSpacing/>
    </w:pPr>
  </w:style>
  <w:style w:type="paragraph" w:styleId="Cita">
    <w:name w:val="Quote"/>
    <w:basedOn w:val="Normal"/>
    <w:next w:val="Normal"/>
    <w:link w:val="CitaCar"/>
    <w:uiPriority w:val="29"/>
    <w:qFormat/>
    <w:rsid w:val="00C646BE"/>
    <w:rPr>
      <w:i/>
      <w:iCs/>
    </w:rPr>
  </w:style>
  <w:style w:type="character" w:customStyle="1" w:styleId="CitaCar">
    <w:name w:val="Cita Car"/>
    <w:basedOn w:val="Fuentedeprrafopredeter"/>
    <w:link w:val="Cita"/>
    <w:uiPriority w:val="29"/>
    <w:rsid w:val="00C646BE"/>
    <w:rPr>
      <w:i/>
      <w:iCs/>
      <w:color w:val="5A5A5A" w:themeColor="text1" w:themeTint="A5"/>
    </w:rPr>
  </w:style>
  <w:style w:type="paragraph" w:styleId="Citadestacada">
    <w:name w:val="Intense Quote"/>
    <w:basedOn w:val="Normal"/>
    <w:next w:val="Normal"/>
    <w:link w:val="CitadestacadaCar"/>
    <w:uiPriority w:val="30"/>
    <w:qFormat/>
    <w:rsid w:val="00C646BE"/>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itadestacadaCar">
    <w:name w:val="Cita destacada Car"/>
    <w:basedOn w:val="Fuentedeprrafopredeter"/>
    <w:link w:val="Citadestacada"/>
    <w:uiPriority w:val="30"/>
    <w:rsid w:val="00C646BE"/>
    <w:rPr>
      <w:rFonts w:asciiTheme="majorHAnsi" w:eastAsiaTheme="majorEastAsia" w:hAnsiTheme="majorHAnsi" w:cstheme="majorBidi"/>
      <w:smallCaps/>
      <w:color w:val="365F91" w:themeColor="accent1" w:themeShade="BF"/>
    </w:rPr>
  </w:style>
  <w:style w:type="character" w:styleId="nfasissutil">
    <w:name w:val="Subtle Emphasis"/>
    <w:uiPriority w:val="19"/>
    <w:qFormat/>
    <w:rsid w:val="00C646BE"/>
    <w:rPr>
      <w:smallCaps/>
      <w:dstrike w:val="0"/>
      <w:color w:val="5A5A5A" w:themeColor="text1" w:themeTint="A5"/>
      <w:vertAlign w:val="baseline"/>
    </w:rPr>
  </w:style>
  <w:style w:type="character" w:styleId="nfasisintenso">
    <w:name w:val="Intense Emphasis"/>
    <w:uiPriority w:val="21"/>
    <w:qFormat/>
    <w:rsid w:val="00C646BE"/>
    <w:rPr>
      <w:b/>
      <w:bCs/>
      <w:smallCaps/>
      <w:color w:val="4F81BD" w:themeColor="accent1"/>
      <w:spacing w:val="40"/>
    </w:rPr>
  </w:style>
  <w:style w:type="character" w:styleId="Referenciasutil">
    <w:name w:val="Subtle Reference"/>
    <w:uiPriority w:val="31"/>
    <w:qFormat/>
    <w:rsid w:val="00C646BE"/>
    <w:rPr>
      <w:rFonts w:asciiTheme="majorHAnsi" w:eastAsiaTheme="majorEastAsia" w:hAnsiTheme="majorHAnsi" w:cstheme="majorBidi"/>
      <w:i/>
      <w:iCs/>
      <w:smallCaps/>
      <w:color w:val="5A5A5A" w:themeColor="text1" w:themeTint="A5"/>
      <w:spacing w:val="20"/>
    </w:rPr>
  </w:style>
  <w:style w:type="character" w:styleId="Referenciaintensa">
    <w:name w:val="Intense Reference"/>
    <w:uiPriority w:val="32"/>
    <w:qFormat/>
    <w:rsid w:val="00C646BE"/>
    <w:rPr>
      <w:rFonts w:asciiTheme="majorHAnsi" w:eastAsiaTheme="majorEastAsia" w:hAnsiTheme="majorHAnsi" w:cstheme="majorBidi"/>
      <w:b/>
      <w:bCs/>
      <w:i/>
      <w:iCs/>
      <w:smallCaps/>
      <w:color w:val="17365D" w:themeColor="text2" w:themeShade="BF"/>
      <w:spacing w:val="20"/>
    </w:rPr>
  </w:style>
  <w:style w:type="character" w:styleId="Ttulodellibro">
    <w:name w:val="Book Title"/>
    <w:uiPriority w:val="33"/>
    <w:qFormat/>
    <w:rsid w:val="00C646BE"/>
    <w:rPr>
      <w:rFonts w:asciiTheme="majorHAnsi" w:eastAsiaTheme="majorEastAsia" w:hAnsiTheme="majorHAnsi" w:cstheme="majorBidi"/>
      <w:b/>
      <w:bCs/>
      <w:smallCaps/>
      <w:color w:val="17365D" w:themeColor="text2" w:themeShade="BF"/>
      <w:spacing w:val="10"/>
      <w:u w:val="single"/>
    </w:rPr>
  </w:style>
  <w:style w:type="paragraph" w:styleId="TtuloTDC">
    <w:name w:val="TOC Heading"/>
    <w:basedOn w:val="Ttulo1"/>
    <w:next w:val="Normal"/>
    <w:uiPriority w:val="39"/>
    <w:semiHidden/>
    <w:unhideWhenUsed/>
    <w:qFormat/>
    <w:rsid w:val="00C646BE"/>
    <w:pPr>
      <w:outlineLvl w:val="9"/>
    </w:pPr>
    <w:rPr>
      <w:lang w:bidi="en-US"/>
    </w:rPr>
  </w:style>
  <w:style w:type="paragraph" w:styleId="Encabezado">
    <w:name w:val="header"/>
    <w:basedOn w:val="Normal"/>
    <w:link w:val="EncabezadoCar"/>
    <w:unhideWhenUsed/>
    <w:rsid w:val="00C646BE"/>
    <w:pPr>
      <w:tabs>
        <w:tab w:val="center" w:pos="4252"/>
        <w:tab w:val="right" w:pos="8504"/>
      </w:tabs>
      <w:spacing w:after="0" w:line="240" w:lineRule="auto"/>
    </w:pPr>
  </w:style>
  <w:style w:type="character" w:customStyle="1" w:styleId="EncabezadoCar">
    <w:name w:val="Encabezado Car"/>
    <w:basedOn w:val="Fuentedeprrafopredeter"/>
    <w:link w:val="Encabezado"/>
    <w:rsid w:val="00C646BE"/>
    <w:rPr>
      <w:color w:val="5A5A5A" w:themeColor="text1" w:themeTint="A5"/>
    </w:rPr>
  </w:style>
  <w:style w:type="paragraph" w:styleId="Piedepgina">
    <w:name w:val="footer"/>
    <w:basedOn w:val="Normal"/>
    <w:link w:val="PiedepginaCar"/>
    <w:uiPriority w:val="99"/>
    <w:unhideWhenUsed/>
    <w:rsid w:val="00C646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646BE"/>
    <w:rPr>
      <w:color w:val="5A5A5A" w:themeColor="text1" w:themeTint="A5"/>
    </w:rPr>
  </w:style>
  <w:style w:type="paragraph" w:styleId="Textodeglobo">
    <w:name w:val="Balloon Text"/>
    <w:basedOn w:val="Normal"/>
    <w:link w:val="TextodegloboCar"/>
    <w:uiPriority w:val="99"/>
    <w:semiHidden/>
    <w:unhideWhenUsed/>
    <w:rsid w:val="00C646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646BE"/>
    <w:rPr>
      <w:rFonts w:ascii="Tahoma" w:hAnsi="Tahoma" w:cs="Tahoma"/>
      <w:color w:val="5A5A5A" w:themeColor="text1" w:themeTint="A5"/>
      <w:sz w:val="16"/>
      <w:szCs w:val="16"/>
    </w:rPr>
  </w:style>
  <w:style w:type="paragraph" w:customStyle="1" w:styleId="864311119EDA4C3CB552E5C8CD7B48CA">
    <w:name w:val="864311119EDA4C3CB552E5C8CD7B48CA"/>
    <w:rsid w:val="00EC5B07"/>
    <w:pPr>
      <w:spacing w:after="200" w:line="276" w:lineRule="auto"/>
      <w:ind w:left="0"/>
    </w:pPr>
    <w:rPr>
      <w:sz w:val="22"/>
      <w:szCs w:val="22"/>
      <w:lang w:eastAsia="es-ES"/>
    </w:rPr>
  </w:style>
  <w:style w:type="table" w:styleId="Tablaconcuadrcula">
    <w:name w:val="Table Grid"/>
    <w:basedOn w:val="Tablanormal"/>
    <w:uiPriority w:val="59"/>
    <w:rsid w:val="00CC1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link w:val="Prrafodelista"/>
    <w:uiPriority w:val="34"/>
    <w:qFormat/>
    <w:locked/>
    <w:rsid w:val="00666788"/>
    <w:rPr>
      <w:rFonts w:ascii="Century Gothic" w:hAnsi="Century Gothic"/>
      <w:color w:val="5A5A5A" w:themeColor="text1" w:themeTint="A5"/>
    </w:rPr>
  </w:style>
  <w:style w:type="character" w:styleId="Refdecomentario">
    <w:name w:val="annotation reference"/>
    <w:basedOn w:val="Fuentedeprrafopredeter"/>
    <w:uiPriority w:val="99"/>
    <w:semiHidden/>
    <w:unhideWhenUsed/>
    <w:rsid w:val="00297060"/>
    <w:rPr>
      <w:sz w:val="16"/>
      <w:szCs w:val="16"/>
    </w:rPr>
  </w:style>
  <w:style w:type="paragraph" w:styleId="Textocomentario">
    <w:name w:val="annotation text"/>
    <w:basedOn w:val="Normal"/>
    <w:link w:val="TextocomentarioCar"/>
    <w:uiPriority w:val="99"/>
    <w:semiHidden/>
    <w:unhideWhenUsed/>
    <w:rsid w:val="00297060"/>
    <w:pPr>
      <w:spacing w:line="240" w:lineRule="auto"/>
    </w:pPr>
  </w:style>
  <w:style w:type="character" w:customStyle="1" w:styleId="TextocomentarioCar">
    <w:name w:val="Texto comentario Car"/>
    <w:basedOn w:val="Fuentedeprrafopredeter"/>
    <w:link w:val="Textocomentario"/>
    <w:uiPriority w:val="99"/>
    <w:semiHidden/>
    <w:rsid w:val="00297060"/>
    <w:rPr>
      <w:rFonts w:ascii="Century Gothic" w:hAnsi="Century Gothic"/>
      <w:color w:val="5A5A5A" w:themeColor="text1" w:themeTint="A5"/>
    </w:rPr>
  </w:style>
  <w:style w:type="paragraph" w:styleId="Asuntodelcomentario">
    <w:name w:val="annotation subject"/>
    <w:basedOn w:val="Textocomentario"/>
    <w:next w:val="Textocomentario"/>
    <w:link w:val="AsuntodelcomentarioCar"/>
    <w:uiPriority w:val="99"/>
    <w:semiHidden/>
    <w:unhideWhenUsed/>
    <w:rsid w:val="00297060"/>
    <w:rPr>
      <w:b/>
      <w:bCs/>
    </w:rPr>
  </w:style>
  <w:style w:type="character" w:customStyle="1" w:styleId="AsuntodelcomentarioCar">
    <w:name w:val="Asunto del comentario Car"/>
    <w:basedOn w:val="TextocomentarioCar"/>
    <w:link w:val="Asuntodelcomentario"/>
    <w:uiPriority w:val="99"/>
    <w:semiHidden/>
    <w:rsid w:val="00297060"/>
    <w:rPr>
      <w:rFonts w:ascii="Century Gothic" w:hAnsi="Century Gothic"/>
      <w:b/>
      <w:bCs/>
      <w:color w:val="5A5A5A" w:themeColor="text1" w:themeTint="A5"/>
    </w:rPr>
  </w:style>
  <w:style w:type="paragraph" w:styleId="Textonotapie">
    <w:name w:val="footnote text"/>
    <w:basedOn w:val="Normal"/>
    <w:link w:val="TextonotapieCar"/>
    <w:uiPriority w:val="99"/>
    <w:semiHidden/>
    <w:unhideWhenUsed/>
    <w:rsid w:val="009C5C1C"/>
    <w:pPr>
      <w:spacing w:after="0" w:line="240" w:lineRule="auto"/>
    </w:pPr>
  </w:style>
  <w:style w:type="character" w:customStyle="1" w:styleId="TextonotapieCar">
    <w:name w:val="Texto nota pie Car"/>
    <w:basedOn w:val="Fuentedeprrafopredeter"/>
    <w:link w:val="Textonotapie"/>
    <w:uiPriority w:val="99"/>
    <w:semiHidden/>
    <w:rsid w:val="009C5C1C"/>
    <w:rPr>
      <w:rFonts w:ascii="Century Gothic" w:hAnsi="Century Gothic"/>
      <w:color w:val="5A5A5A" w:themeColor="text1" w:themeTint="A5"/>
    </w:rPr>
  </w:style>
  <w:style w:type="character" w:styleId="Refdenotaalpie">
    <w:name w:val="footnote reference"/>
    <w:basedOn w:val="Fuentedeprrafopredeter"/>
    <w:uiPriority w:val="99"/>
    <w:semiHidden/>
    <w:unhideWhenUsed/>
    <w:rsid w:val="009C5C1C"/>
    <w:rPr>
      <w:vertAlign w:val="superscript"/>
    </w:rPr>
  </w:style>
  <w:style w:type="paragraph" w:styleId="Revisin">
    <w:name w:val="Revision"/>
    <w:hidden/>
    <w:uiPriority w:val="99"/>
    <w:semiHidden/>
    <w:rsid w:val="0042712E"/>
    <w:pPr>
      <w:spacing w:after="0" w:line="240" w:lineRule="auto"/>
      <w:ind w:left="0"/>
    </w:pPr>
    <w:rPr>
      <w:rFonts w:ascii="Century Gothic" w:hAnsi="Century Gothic"/>
      <w:color w:val="5A5A5A" w:themeColor="text1" w:themeTint="A5"/>
    </w:rPr>
  </w:style>
  <w:style w:type="character" w:styleId="Hipervnculo">
    <w:name w:val="Hyperlink"/>
    <w:basedOn w:val="Fuentedeprrafopredeter"/>
    <w:uiPriority w:val="99"/>
    <w:unhideWhenUsed/>
    <w:rsid w:val="00D77983"/>
    <w:rPr>
      <w:color w:val="0000FF" w:themeColor="hyperlink"/>
      <w:u w:val="single"/>
    </w:rPr>
  </w:style>
  <w:style w:type="character" w:styleId="Mencinsinresolver">
    <w:name w:val="Unresolved Mention"/>
    <w:basedOn w:val="Fuentedeprrafopredeter"/>
    <w:uiPriority w:val="99"/>
    <w:semiHidden/>
    <w:unhideWhenUsed/>
    <w:rsid w:val="00D77983"/>
    <w:rPr>
      <w:color w:val="605E5C"/>
      <w:shd w:val="clear" w:color="auto" w:fill="E1DFDD"/>
    </w:rPr>
  </w:style>
  <w:style w:type="paragraph" w:customStyle="1" w:styleId="Default">
    <w:name w:val="Default"/>
    <w:rsid w:val="008E0F49"/>
    <w:pPr>
      <w:autoSpaceDE w:val="0"/>
      <w:autoSpaceDN w:val="0"/>
      <w:adjustRightInd w:val="0"/>
      <w:spacing w:after="0" w:line="240" w:lineRule="auto"/>
      <w:ind w:left="0"/>
    </w:pPr>
    <w:rPr>
      <w:rFonts w:ascii="Arial" w:hAnsi="Arial" w:cs="Arial"/>
      <w:color w:val="000000"/>
      <w:sz w:val="24"/>
      <w:szCs w:val="24"/>
    </w:rPr>
  </w:style>
  <w:style w:type="character" w:styleId="Hipervnculovisitado">
    <w:name w:val="FollowedHyperlink"/>
    <w:basedOn w:val="Fuentedeprrafopredeter"/>
    <w:uiPriority w:val="99"/>
    <w:semiHidden/>
    <w:unhideWhenUsed/>
    <w:rsid w:val="005939B4"/>
    <w:rPr>
      <w:color w:val="800080" w:themeColor="followedHyperlink"/>
      <w:u w:val="single"/>
    </w:rPr>
  </w:style>
  <w:style w:type="paragraph" w:styleId="TDC2">
    <w:name w:val="toc 2"/>
    <w:basedOn w:val="Normal"/>
    <w:next w:val="Normal"/>
    <w:autoRedefine/>
    <w:uiPriority w:val="39"/>
    <w:semiHidden/>
    <w:unhideWhenUsed/>
    <w:rsid w:val="00D72959"/>
    <w:pPr>
      <w:spacing w:after="100"/>
      <w:ind w:left="200"/>
    </w:pPr>
  </w:style>
  <w:style w:type="paragraph" w:styleId="TDC1">
    <w:name w:val="toc 1"/>
    <w:basedOn w:val="Normal"/>
    <w:next w:val="Normal"/>
    <w:autoRedefine/>
    <w:uiPriority w:val="39"/>
    <w:semiHidden/>
    <w:unhideWhenUsed/>
    <w:rsid w:val="00D72959"/>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4617">
      <w:bodyDiv w:val="1"/>
      <w:marLeft w:val="0"/>
      <w:marRight w:val="0"/>
      <w:marTop w:val="0"/>
      <w:marBottom w:val="0"/>
      <w:divBdr>
        <w:top w:val="none" w:sz="0" w:space="0" w:color="auto"/>
        <w:left w:val="none" w:sz="0" w:space="0" w:color="auto"/>
        <w:bottom w:val="none" w:sz="0" w:space="0" w:color="auto"/>
        <w:right w:val="none" w:sz="0" w:space="0" w:color="auto"/>
      </w:divBdr>
    </w:div>
    <w:div w:id="185338265">
      <w:bodyDiv w:val="1"/>
      <w:marLeft w:val="0"/>
      <w:marRight w:val="0"/>
      <w:marTop w:val="0"/>
      <w:marBottom w:val="0"/>
      <w:divBdr>
        <w:top w:val="none" w:sz="0" w:space="0" w:color="auto"/>
        <w:left w:val="none" w:sz="0" w:space="0" w:color="auto"/>
        <w:bottom w:val="none" w:sz="0" w:space="0" w:color="auto"/>
        <w:right w:val="none" w:sz="0" w:space="0" w:color="auto"/>
      </w:divBdr>
    </w:div>
    <w:div w:id="1203009570">
      <w:bodyDiv w:val="1"/>
      <w:marLeft w:val="0"/>
      <w:marRight w:val="0"/>
      <w:marTop w:val="0"/>
      <w:marBottom w:val="0"/>
      <w:divBdr>
        <w:top w:val="none" w:sz="0" w:space="0" w:color="auto"/>
        <w:left w:val="none" w:sz="0" w:space="0" w:color="auto"/>
        <w:bottom w:val="none" w:sz="0" w:space="0" w:color="auto"/>
        <w:right w:val="none" w:sz="0" w:space="0" w:color="auto"/>
      </w:divBdr>
    </w:div>
    <w:div w:id="1415973512">
      <w:bodyDiv w:val="1"/>
      <w:marLeft w:val="0"/>
      <w:marRight w:val="0"/>
      <w:marTop w:val="0"/>
      <w:marBottom w:val="0"/>
      <w:divBdr>
        <w:top w:val="none" w:sz="0" w:space="0" w:color="auto"/>
        <w:left w:val="none" w:sz="0" w:space="0" w:color="auto"/>
        <w:bottom w:val="none" w:sz="0" w:space="0" w:color="auto"/>
        <w:right w:val="none" w:sz="0" w:space="0" w:color="auto"/>
      </w:divBdr>
    </w:div>
    <w:div w:id="1535339441">
      <w:bodyDiv w:val="1"/>
      <w:marLeft w:val="0"/>
      <w:marRight w:val="0"/>
      <w:marTop w:val="0"/>
      <w:marBottom w:val="0"/>
      <w:divBdr>
        <w:top w:val="none" w:sz="0" w:space="0" w:color="auto"/>
        <w:left w:val="none" w:sz="0" w:space="0" w:color="auto"/>
        <w:bottom w:val="none" w:sz="0" w:space="0" w:color="auto"/>
        <w:right w:val="none" w:sz="0" w:space="0" w:color="auto"/>
      </w:divBdr>
    </w:div>
    <w:div w:id="1591161151">
      <w:bodyDiv w:val="1"/>
      <w:marLeft w:val="0"/>
      <w:marRight w:val="0"/>
      <w:marTop w:val="0"/>
      <w:marBottom w:val="0"/>
      <w:divBdr>
        <w:top w:val="none" w:sz="0" w:space="0" w:color="auto"/>
        <w:left w:val="none" w:sz="0" w:space="0" w:color="auto"/>
        <w:bottom w:val="none" w:sz="0" w:space="0" w:color="auto"/>
        <w:right w:val="none" w:sz="0" w:space="0" w:color="auto"/>
      </w:divBdr>
    </w:div>
    <w:div w:id="1626542424">
      <w:bodyDiv w:val="1"/>
      <w:marLeft w:val="0"/>
      <w:marRight w:val="0"/>
      <w:marTop w:val="0"/>
      <w:marBottom w:val="0"/>
      <w:divBdr>
        <w:top w:val="none" w:sz="0" w:space="0" w:color="auto"/>
        <w:left w:val="none" w:sz="0" w:space="0" w:color="auto"/>
        <w:bottom w:val="none" w:sz="0" w:space="0" w:color="auto"/>
        <w:right w:val="none" w:sz="0" w:space="0" w:color="auto"/>
      </w:divBdr>
    </w:div>
    <w:div w:id="1699699816">
      <w:bodyDiv w:val="1"/>
      <w:marLeft w:val="0"/>
      <w:marRight w:val="0"/>
      <w:marTop w:val="0"/>
      <w:marBottom w:val="0"/>
      <w:divBdr>
        <w:top w:val="none" w:sz="0" w:space="0" w:color="auto"/>
        <w:left w:val="none" w:sz="0" w:space="0" w:color="auto"/>
        <w:bottom w:val="none" w:sz="0" w:space="0" w:color="auto"/>
        <w:right w:val="none" w:sz="0" w:space="0" w:color="auto"/>
      </w:divBdr>
    </w:div>
    <w:div w:id="1948612876">
      <w:bodyDiv w:val="1"/>
      <w:marLeft w:val="0"/>
      <w:marRight w:val="0"/>
      <w:marTop w:val="0"/>
      <w:marBottom w:val="0"/>
      <w:divBdr>
        <w:top w:val="none" w:sz="0" w:space="0" w:color="auto"/>
        <w:left w:val="none" w:sz="0" w:space="0" w:color="auto"/>
        <w:bottom w:val="none" w:sz="0" w:space="0" w:color="auto"/>
        <w:right w:val="none" w:sz="0" w:space="0" w:color="auto"/>
      </w:divBdr>
    </w:div>
    <w:div w:id="2111656368">
      <w:bodyDiv w:val="1"/>
      <w:marLeft w:val="0"/>
      <w:marRight w:val="0"/>
      <w:marTop w:val="0"/>
      <w:marBottom w:val="0"/>
      <w:divBdr>
        <w:top w:val="none" w:sz="0" w:space="0" w:color="auto"/>
        <w:left w:val="none" w:sz="0" w:space="0" w:color="auto"/>
        <w:bottom w:val="none" w:sz="0" w:space="0" w:color="auto"/>
        <w:right w:val="none" w:sz="0" w:space="0" w:color="auto"/>
      </w:divBdr>
    </w:div>
    <w:div w:id="214658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landerecuperacion.gob.es/identidad-visua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landerecuperacion.gob.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acto@cersa-sme.e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acto@cersa-sm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2012-12-19T00:00:00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6aad568-8fb6-4e7a-ab50-a41e8a5f5b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BF8AA6E0F24C643A73AA86D8BB2A550" ma:contentTypeVersion="7" ma:contentTypeDescription="Crear nuevo documento." ma:contentTypeScope="" ma:versionID="fbf526d7f2b89bb62a6265e308828a97">
  <xsd:schema xmlns:xsd="http://www.w3.org/2001/XMLSchema" xmlns:xs="http://www.w3.org/2001/XMLSchema" xmlns:p="http://schemas.microsoft.com/office/2006/metadata/properties" xmlns:ns3="06aad568-8fb6-4e7a-ab50-a41e8a5f5b50" xmlns:ns4="c695ff7e-fcbc-440d-9606-d97d63fa7513" targetNamespace="http://schemas.microsoft.com/office/2006/metadata/properties" ma:root="true" ma:fieldsID="2af5c1930e7918baede7c8cfd056e0da" ns3:_="" ns4:_="">
    <xsd:import namespace="06aad568-8fb6-4e7a-ab50-a41e8a5f5b50"/>
    <xsd:import namespace="c695ff7e-fcbc-440d-9606-d97d63fa75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aad568-8fb6-4e7a-ab50-a41e8a5f5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95ff7e-fcbc-440d-9606-d97d63fa751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E829B7-C577-4F52-ADCB-2D26F490A9C9}">
  <ds:schemaRefs>
    <ds:schemaRef ds:uri="http://schemas.microsoft.com/office/2006/metadata/properties"/>
    <ds:schemaRef ds:uri="http://schemas.microsoft.com/office/infopath/2007/PartnerControls"/>
    <ds:schemaRef ds:uri="06aad568-8fb6-4e7a-ab50-a41e8a5f5b50"/>
  </ds:schemaRefs>
</ds:datastoreItem>
</file>

<file path=customXml/itemProps3.xml><?xml version="1.0" encoding="utf-8"?>
<ds:datastoreItem xmlns:ds="http://schemas.openxmlformats.org/officeDocument/2006/customXml" ds:itemID="{B5E05DEC-7A23-4C26-8C98-9B1BC1FC6674}">
  <ds:schemaRefs>
    <ds:schemaRef ds:uri="http://schemas.microsoft.com/sharepoint/v3/contenttype/forms"/>
  </ds:schemaRefs>
</ds:datastoreItem>
</file>

<file path=customXml/itemProps4.xml><?xml version="1.0" encoding="utf-8"?>
<ds:datastoreItem xmlns:ds="http://schemas.openxmlformats.org/officeDocument/2006/customXml" ds:itemID="{24C40FDD-95AB-44AE-9677-14B93EEA6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aad568-8fb6-4e7a-ab50-a41e8a5f5b50"/>
    <ds:schemaRef ds:uri="c695ff7e-fcbc-440d-9606-d97d63fa7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640C3B-32A1-4801-AC22-57E4E1A1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4829</Words>
  <Characters>26563</Characters>
  <Application>Microsoft Office Word</Application>
  <DocSecurity>4</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Garcia</dc:creator>
  <cp:lastModifiedBy>Mario Sáez</cp:lastModifiedBy>
  <cp:revision>2</cp:revision>
  <cp:lastPrinted>2023-12-15T10:55:00Z</cp:lastPrinted>
  <dcterms:created xsi:type="dcterms:W3CDTF">2024-01-26T12:18:00Z</dcterms:created>
  <dcterms:modified xsi:type="dcterms:W3CDTF">2024-01-26T12:18:00Z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0x0101008BF8AA6E0F24C643A73AA86D8BB2A550</vt:lpwstr>
  </property>
</Properties>
</file>