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77A" w:rsidRPr="00A22471" w:rsidRDefault="00AD677A" w:rsidP="008B3DE9">
      <w:pPr>
        <w:pStyle w:val="paragraph"/>
        <w:spacing w:before="0" w:beforeAutospacing="0" w:after="0" w:afterAutospacing="0"/>
        <w:ind w:left="567"/>
        <w:jc w:val="both"/>
        <w:textAlignment w:val="baseline"/>
        <w:rPr>
          <w:rFonts w:ascii="Arial" w:hAnsi="Arial" w:cs="Arial"/>
          <w:sz w:val="22"/>
          <w:szCs w:val="22"/>
        </w:rPr>
      </w:pPr>
      <w:bookmarkStart w:id="0" w:name="_GoBack"/>
      <w:bookmarkEnd w:id="0"/>
      <w:r w:rsidRPr="00A22471">
        <w:rPr>
          <w:rFonts w:ascii="Arial" w:hAnsi="Arial" w:cs="Arial"/>
          <w:b/>
          <w:bCs/>
          <w:sz w:val="22"/>
          <w:szCs w:val="22"/>
        </w:rPr>
        <w:t>ANNEX I. CONVOCATÒRIA PER A LA CONCESSIÓ DE SUBVENCIONS A LES PERSONES JURÍDIQUES I A LES ENTITATS SENSE AFANY DE LUCRE DEL MUNICIPI DE PALAU-SOLITÀ I PLEGAMANS EN MATÈRIA DE ASSOCIACIONISME I INNOVACIÓ, ANY 2022</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rPr>
          <w:b/>
          <w:bCs/>
        </w:rPr>
        <w:t xml:space="preserve">1. </w:t>
      </w:r>
      <w:r w:rsidRPr="00A22471">
        <w:rPr>
          <w:b/>
          <w:bCs/>
          <w:u w:val="single"/>
        </w:rPr>
        <w:t>Normativa Reguladora.</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El Ple de l’Ajuntament, en sessió ordinària de data 25 de novembre de 2021, va aprovar inicialment l’Ordenança General de Subvencions i les Bases específiques per a la concessió de subvencions a les persones jurídiques i entitats sense afany de lucre de Palau-solità i Plegamans. Després de les al·legacions presentades i resoltes pel plenari, l’acord esdevingué definitiu i es va deixar constància d’aquest fet mitjançant acord definitiu del Ple, de data 24 de febrer de 2022, i publicat al BOPB número de registre CVE 202210055290, de data 4 d’abril de 2022. </w:t>
      </w:r>
    </w:p>
    <w:p w:rsidR="00AD677A" w:rsidRPr="00A22471" w:rsidRDefault="00AD677A" w:rsidP="008B3DE9">
      <w:pPr>
        <w:ind w:left="567"/>
        <w:jc w:val="both"/>
        <w:textAlignment w:val="baseline"/>
        <w:rPr>
          <w:b/>
          <w:bCs/>
        </w:rPr>
      </w:pPr>
    </w:p>
    <w:p w:rsidR="00AD677A" w:rsidRPr="00A22471" w:rsidRDefault="00AD677A" w:rsidP="008B3DE9">
      <w:pPr>
        <w:ind w:left="567"/>
        <w:jc w:val="both"/>
        <w:textAlignment w:val="baseline"/>
      </w:pPr>
      <w:r w:rsidRPr="00A22471">
        <w:rPr>
          <w:b/>
          <w:bCs/>
        </w:rPr>
        <w:t xml:space="preserve">2. </w:t>
      </w:r>
      <w:r w:rsidRPr="00A22471">
        <w:rPr>
          <w:b/>
          <w:bCs/>
          <w:u w:val="single"/>
        </w:rPr>
        <w:t>Objecte, condicions i finalitat de la concessió de la subvenció</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Regular el procediment de la concessió de subvencions a persones jurídiques i entitats sense afany de lucre del municipi de Palau-solità i Plegamans, per a la realització de projectes o activitats i serveis que promoguin: </w:t>
      </w:r>
    </w:p>
    <w:p w:rsidR="00AD677A" w:rsidRPr="00A22471" w:rsidRDefault="00AD677A" w:rsidP="008B3DE9">
      <w:pPr>
        <w:ind w:left="567"/>
        <w:jc w:val="both"/>
        <w:textAlignment w:val="baseline"/>
      </w:pPr>
    </w:p>
    <w:p w:rsidR="00AD677A" w:rsidRPr="00A22471" w:rsidRDefault="00AD677A" w:rsidP="008B3DE9">
      <w:pPr>
        <w:pStyle w:val="NormalWeb"/>
        <w:ind w:left="709"/>
        <w:jc w:val="both"/>
        <w:rPr>
          <w:rFonts w:ascii="Arial" w:hAnsi="Arial" w:cs="Arial"/>
          <w:sz w:val="22"/>
          <w:szCs w:val="22"/>
        </w:rPr>
      </w:pPr>
      <w:r w:rsidRPr="00A22471">
        <w:rPr>
          <w:rFonts w:ascii="Arial" w:hAnsi="Arial" w:cs="Arial"/>
          <w:sz w:val="22"/>
          <w:szCs w:val="22"/>
        </w:rPr>
        <w:t xml:space="preserve">-Creació de propostes innovadores i arriscades </w:t>
      </w:r>
    </w:p>
    <w:p w:rsidR="00AD677A" w:rsidRPr="00A22471" w:rsidRDefault="00AD677A" w:rsidP="008B3DE9">
      <w:pPr>
        <w:pStyle w:val="NormalWeb"/>
        <w:ind w:left="709"/>
        <w:jc w:val="both"/>
        <w:rPr>
          <w:rFonts w:ascii="Arial" w:hAnsi="Arial" w:cs="Arial"/>
          <w:sz w:val="22"/>
          <w:szCs w:val="22"/>
        </w:rPr>
      </w:pPr>
      <w:r w:rsidRPr="00A22471">
        <w:rPr>
          <w:rFonts w:ascii="Arial" w:hAnsi="Arial" w:cs="Arial"/>
          <w:sz w:val="22"/>
          <w:szCs w:val="22"/>
        </w:rPr>
        <w:t>- Promoció de la creativitat col·lectiva, entesa en l</w:t>
      </w:r>
      <w:r>
        <w:rPr>
          <w:rFonts w:ascii="Arial" w:hAnsi="Arial" w:cs="Arial"/>
          <w:sz w:val="22"/>
          <w:szCs w:val="22"/>
        </w:rPr>
        <w:t xml:space="preserve">a participació de la ciutadania </w:t>
      </w:r>
      <w:r w:rsidRPr="00A22471">
        <w:rPr>
          <w:rFonts w:ascii="Arial" w:hAnsi="Arial" w:cs="Arial"/>
          <w:sz w:val="22"/>
          <w:szCs w:val="22"/>
        </w:rPr>
        <w:t xml:space="preserve">en la creació o l’execució de les propostes. </w:t>
      </w:r>
    </w:p>
    <w:p w:rsidR="00AD677A" w:rsidRPr="00A22471" w:rsidRDefault="00AD677A" w:rsidP="008B3DE9">
      <w:pPr>
        <w:pStyle w:val="NormalWeb"/>
        <w:ind w:left="709"/>
        <w:jc w:val="both"/>
        <w:rPr>
          <w:rFonts w:ascii="Arial" w:hAnsi="Arial" w:cs="Arial"/>
          <w:sz w:val="22"/>
          <w:szCs w:val="22"/>
        </w:rPr>
      </w:pPr>
      <w:r w:rsidRPr="00A22471">
        <w:rPr>
          <w:rFonts w:ascii="Arial" w:hAnsi="Arial" w:cs="Arial"/>
          <w:sz w:val="22"/>
          <w:szCs w:val="22"/>
        </w:rPr>
        <w:t xml:space="preserve">- Interacció amb el context sociocultural i històric del </w:t>
      </w:r>
      <w:r>
        <w:rPr>
          <w:rFonts w:ascii="Arial" w:hAnsi="Arial" w:cs="Arial"/>
          <w:sz w:val="22"/>
          <w:szCs w:val="22"/>
        </w:rPr>
        <w:t xml:space="preserve">territori, així com el retorn i </w:t>
      </w:r>
      <w:r w:rsidRPr="00A22471">
        <w:rPr>
          <w:rFonts w:ascii="Arial" w:hAnsi="Arial" w:cs="Arial"/>
          <w:sz w:val="22"/>
          <w:szCs w:val="22"/>
        </w:rPr>
        <w:t xml:space="preserve">incidència al municipi. </w:t>
      </w:r>
    </w:p>
    <w:p w:rsidR="00AD677A" w:rsidRPr="00A22471" w:rsidRDefault="00AD677A" w:rsidP="008B3DE9">
      <w:pPr>
        <w:pStyle w:val="NormalWeb"/>
        <w:ind w:left="709"/>
        <w:jc w:val="both"/>
        <w:rPr>
          <w:rFonts w:ascii="Arial" w:hAnsi="Arial" w:cs="Arial"/>
          <w:sz w:val="22"/>
          <w:szCs w:val="22"/>
        </w:rPr>
      </w:pPr>
      <w:r w:rsidRPr="00A22471">
        <w:rPr>
          <w:rFonts w:ascii="Arial" w:hAnsi="Arial" w:cs="Arial"/>
          <w:sz w:val="22"/>
          <w:szCs w:val="22"/>
        </w:rPr>
        <w:t xml:space="preserve">- Foment de la reflexió crítica en les propostes </w:t>
      </w:r>
      <w:r w:rsidRPr="00A22471">
        <w:rPr>
          <w:rFonts w:ascii="Arial" w:hAnsi="Arial" w:cs="Arial"/>
          <w:bCs/>
          <w:sz w:val="22"/>
          <w:szCs w:val="22"/>
        </w:rPr>
        <w:t xml:space="preserve">culturals. </w:t>
      </w:r>
    </w:p>
    <w:p w:rsidR="00AD677A" w:rsidRPr="00A22471" w:rsidRDefault="00AD677A" w:rsidP="008B3DE9">
      <w:pPr>
        <w:pStyle w:val="NormalWeb"/>
        <w:ind w:left="709"/>
        <w:jc w:val="both"/>
        <w:rPr>
          <w:rFonts w:ascii="Arial" w:hAnsi="Arial" w:cs="Arial"/>
          <w:sz w:val="22"/>
          <w:szCs w:val="22"/>
        </w:rPr>
      </w:pPr>
      <w:r w:rsidRPr="00A22471">
        <w:rPr>
          <w:rFonts w:ascii="Arial" w:hAnsi="Arial" w:cs="Arial"/>
          <w:sz w:val="22"/>
          <w:szCs w:val="22"/>
        </w:rPr>
        <w:t>- Promoció de les tecnologies de la comunicació</w:t>
      </w:r>
      <w:r>
        <w:rPr>
          <w:rFonts w:ascii="Arial" w:hAnsi="Arial" w:cs="Arial"/>
          <w:sz w:val="22"/>
          <w:szCs w:val="22"/>
        </w:rPr>
        <w:t xml:space="preserve"> i la informació, com a eina de </w:t>
      </w:r>
      <w:r w:rsidRPr="00A22471">
        <w:rPr>
          <w:rFonts w:ascii="Arial" w:hAnsi="Arial" w:cs="Arial"/>
          <w:sz w:val="22"/>
          <w:szCs w:val="22"/>
        </w:rPr>
        <w:t>creació o participació de</w:t>
      </w:r>
      <w:r w:rsidRPr="00A22471">
        <w:rPr>
          <w:rFonts w:ascii="Arial" w:hAnsi="Arial" w:cs="Arial"/>
          <w:b/>
          <w:bCs/>
          <w:sz w:val="22"/>
          <w:szCs w:val="22"/>
        </w:rPr>
        <w:t xml:space="preserve"> </w:t>
      </w:r>
      <w:r w:rsidRPr="00A22471">
        <w:rPr>
          <w:rFonts w:ascii="Arial" w:hAnsi="Arial" w:cs="Arial"/>
          <w:bCs/>
          <w:sz w:val="22"/>
          <w:szCs w:val="22"/>
        </w:rPr>
        <w:t>propostes culturals</w:t>
      </w:r>
      <w:r w:rsidRPr="00A22471">
        <w:rPr>
          <w:rFonts w:ascii="Arial" w:hAnsi="Arial" w:cs="Arial"/>
          <w:b/>
          <w:bCs/>
          <w:sz w:val="22"/>
          <w:szCs w:val="22"/>
        </w:rPr>
        <w:t xml:space="preserve">, </w:t>
      </w:r>
      <w:r>
        <w:rPr>
          <w:rFonts w:ascii="Arial" w:hAnsi="Arial" w:cs="Arial"/>
          <w:sz w:val="22"/>
          <w:szCs w:val="22"/>
        </w:rPr>
        <w:t xml:space="preserve">així com de generació de  </w:t>
      </w:r>
      <w:r w:rsidRPr="00A22471">
        <w:rPr>
          <w:rFonts w:ascii="Arial" w:hAnsi="Arial" w:cs="Arial"/>
          <w:sz w:val="22"/>
          <w:szCs w:val="22"/>
        </w:rPr>
        <w:t>relacions amb i en el territori.</w:t>
      </w:r>
    </w:p>
    <w:p w:rsidR="00AD677A" w:rsidRPr="00A22471" w:rsidRDefault="00AD677A" w:rsidP="008B3DE9">
      <w:pPr>
        <w:pStyle w:val="paragraph"/>
        <w:spacing w:before="0" w:beforeAutospacing="0" w:after="0" w:afterAutospacing="0"/>
        <w:ind w:left="709"/>
        <w:jc w:val="both"/>
        <w:textAlignment w:val="baseline"/>
        <w:rPr>
          <w:rFonts w:ascii="Arial" w:hAnsi="Arial" w:cs="Arial"/>
          <w:sz w:val="22"/>
          <w:szCs w:val="22"/>
        </w:rPr>
      </w:pPr>
      <w:r w:rsidRPr="00A22471">
        <w:rPr>
          <w:rFonts w:ascii="Arial" w:hAnsi="Arial" w:cs="Arial"/>
          <w:sz w:val="22"/>
          <w:szCs w:val="22"/>
        </w:rPr>
        <w:t> </w:t>
      </w:r>
    </w:p>
    <w:p w:rsidR="00AD677A" w:rsidRPr="00A22471" w:rsidRDefault="00AD677A" w:rsidP="008B3DE9">
      <w:pPr>
        <w:ind w:left="567"/>
        <w:jc w:val="both"/>
        <w:textAlignment w:val="baseline"/>
        <w:rPr>
          <w:b/>
          <w:bCs/>
          <w:u w:val="single"/>
        </w:rPr>
      </w:pPr>
      <w:r w:rsidRPr="00A22471">
        <w:rPr>
          <w:b/>
          <w:bCs/>
          <w:u w:val="single"/>
        </w:rPr>
        <w:t>3. Dotació econòmica i determinació de l’aplicació pressupostària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La dotació total màxima de les subvencions que preveu aquesta convocatòria és de 5.550,00</w:t>
      </w:r>
      <w:proofErr w:type="gramStart"/>
      <w:r w:rsidRPr="00A22471">
        <w:t>€ ,</w:t>
      </w:r>
      <w:proofErr w:type="gramEnd"/>
      <w:r w:rsidRPr="00A22471">
        <w:t xml:space="preserve"> i anirà a càrrec de l’aplicació pressupostària 404113381048900 corresponents al pressupost de l’Ajuntament per a l’any 2022.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Excepcionalment, la convocatòria podrà fixar, a més de la quantia total màxima dins dels crèdits disponibles, una quantia addicional l'aplicació de la qual a la concessió de subvencions no requerirà d'una nova convocatòria. </w:t>
      </w:r>
    </w:p>
    <w:p w:rsidR="00AD677A" w:rsidRPr="00A22471" w:rsidRDefault="00AD677A" w:rsidP="008B3DE9">
      <w:pPr>
        <w:ind w:left="567"/>
        <w:jc w:val="both"/>
        <w:textAlignment w:val="baseline"/>
      </w:pPr>
      <w:r w:rsidRPr="00A22471">
        <w:t> </w:t>
      </w:r>
    </w:p>
    <w:p w:rsidR="00AD677A" w:rsidRDefault="00AD677A" w:rsidP="008B3DE9">
      <w:pPr>
        <w:ind w:left="567"/>
        <w:jc w:val="both"/>
        <w:textAlignment w:val="baseline"/>
      </w:pPr>
      <w:r w:rsidRPr="00A22471">
        <w:t>La fixació i la utilització d'aquesta quantia addicional estarà sotmesa a les regles de l'article 58 del Reglament de la Llei 38/2003, de 17 de novembre, General de Subvencions, aprovat per Reial decret 887/2006, de 21 de juliol i segons la disponibilitat pressupostària. </w:t>
      </w:r>
    </w:p>
    <w:p w:rsidR="00AD677A" w:rsidRDefault="00AD677A" w:rsidP="008B3DE9">
      <w:pPr>
        <w:ind w:left="567"/>
        <w:jc w:val="both"/>
        <w:textAlignment w:val="baseline"/>
      </w:pPr>
    </w:p>
    <w:p w:rsidR="00AD677A" w:rsidRDefault="00AD677A" w:rsidP="008B3DE9">
      <w:pPr>
        <w:ind w:left="567"/>
        <w:jc w:val="both"/>
        <w:textAlignment w:val="baseline"/>
      </w:pPr>
    </w:p>
    <w:p w:rsidR="00AD677A" w:rsidRPr="00F40F98" w:rsidRDefault="00AD677A" w:rsidP="008B3DE9">
      <w:pPr>
        <w:ind w:left="567"/>
        <w:jc w:val="both"/>
        <w:textAlignment w:val="baseline"/>
      </w:pPr>
      <w:r w:rsidRPr="00F40F98">
        <w:t>No hi ha cap import màxim de subvenció a concedir per beneficiari, s’aplicarà un criteri unificat per a dividir els imports per els projectes presentats.</w:t>
      </w:r>
    </w:p>
    <w:p w:rsidR="00AD677A" w:rsidRPr="00F40F98" w:rsidRDefault="00AD677A" w:rsidP="008B3DE9">
      <w:pPr>
        <w:ind w:left="567"/>
        <w:jc w:val="both"/>
        <w:textAlignment w:val="baseline"/>
      </w:pPr>
    </w:p>
    <w:p w:rsidR="00AD677A" w:rsidRPr="00A22471" w:rsidRDefault="00AD677A" w:rsidP="008B3DE9">
      <w:pPr>
        <w:ind w:left="567"/>
        <w:jc w:val="both"/>
        <w:textAlignment w:val="baseline"/>
      </w:pPr>
      <w:r w:rsidRPr="00F40F98">
        <w:t>Es preveu el pagament de bestreta del 100% en el moment de l’aprovació de la concessió de la subvenció. En el moment de la justificació s’avaluarà el compliment dels criteris per els quals s’ha atorgat la subvenció, i en cas de compliments parcials o no compliments es procedirà a sol·licitud dels retorns econòmics per a cada projecte</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4. </w:t>
      </w:r>
      <w:r w:rsidRPr="00A22471">
        <w:rPr>
          <w:b/>
          <w:bCs/>
          <w:u w:val="single"/>
        </w:rPr>
        <w:t>Despeses subvencionables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Es considera despesa subvencionable les que estableix l’article 16 de les bases generals específiques, i que de manera inequívoca respongui a la naturalesa de l’activitat subvencionada, resulti estrictament necessària i es realitzi dintre del període d’execució del projecte. </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rPr>
          <w:b/>
          <w:bCs/>
          <w:i/>
          <w:iCs/>
        </w:rPr>
        <w:t>Article 16-Despeses subvencionables (Bases generals específiques) </w:t>
      </w:r>
      <w:r w:rsidRPr="00A22471">
        <w:t> </w:t>
      </w:r>
    </w:p>
    <w:p w:rsidR="00AD677A" w:rsidRPr="00A22471" w:rsidRDefault="00AD677A" w:rsidP="008B3DE9">
      <w:pPr>
        <w:ind w:left="567"/>
        <w:jc w:val="both"/>
        <w:textAlignment w:val="baseline"/>
      </w:pPr>
      <w:r w:rsidRPr="00A22471">
        <w:rPr>
          <w:b/>
          <w:bCs/>
          <w:i/>
          <w:iCs/>
        </w:rPr>
        <w:t xml:space="preserve">16.1. </w:t>
      </w:r>
      <w:r w:rsidRPr="00A22471">
        <w:rPr>
          <w:i/>
          <w:iCs/>
        </w:rPr>
        <w:t>Es consideren despeses subvencionables aquelles que de manera indubtable responguin a la naturalesa de l’activitat subvencionada, i s’efectuïn en el termini establert en les Bases. En cap cas el seu cost podrà ser superior al valor de mercat.</w:t>
      </w:r>
      <w:r w:rsidRPr="00A22471">
        <w:t> </w:t>
      </w:r>
    </w:p>
    <w:p w:rsidR="00AD677A" w:rsidRPr="00A22471" w:rsidRDefault="00AD677A" w:rsidP="008B3DE9">
      <w:pPr>
        <w:ind w:left="567"/>
        <w:jc w:val="both"/>
        <w:textAlignment w:val="baseline"/>
      </w:pPr>
      <w:r w:rsidRPr="00A22471">
        <w:rPr>
          <w:b/>
          <w:bCs/>
          <w:i/>
          <w:iCs/>
        </w:rPr>
        <w:t xml:space="preserve">16.2. </w:t>
      </w:r>
      <w:r w:rsidRPr="00A22471">
        <w:rPr>
          <w:i/>
          <w:iCs/>
        </w:rPr>
        <w:t>Es considera despesa efectuada la que hagi estat efectivament pagada amb anterioritat a l’acabament del període de justificació determinat per la normativa reguladora de la subvenció.</w:t>
      </w:r>
      <w:r w:rsidRPr="00A22471">
        <w:t> </w:t>
      </w:r>
    </w:p>
    <w:p w:rsidR="00AD677A" w:rsidRPr="00A22471" w:rsidRDefault="00AD677A" w:rsidP="008B3DE9">
      <w:pPr>
        <w:ind w:left="567"/>
        <w:jc w:val="both"/>
        <w:textAlignment w:val="baseline"/>
      </w:pPr>
      <w:r w:rsidRPr="00A22471">
        <w:rPr>
          <w:b/>
          <w:bCs/>
          <w:i/>
          <w:iCs/>
        </w:rPr>
        <w:t>16.3</w:t>
      </w:r>
      <w:proofErr w:type="gramStart"/>
      <w:r w:rsidRPr="00A22471">
        <w:rPr>
          <w:b/>
          <w:bCs/>
          <w:i/>
          <w:iCs/>
        </w:rPr>
        <w:t>.</w:t>
      </w:r>
      <w:r w:rsidRPr="00A22471">
        <w:rPr>
          <w:i/>
          <w:iCs/>
        </w:rPr>
        <w:t>Es</w:t>
      </w:r>
      <w:proofErr w:type="gramEnd"/>
      <w:r w:rsidRPr="00A22471">
        <w:rPr>
          <w:i/>
          <w:iCs/>
        </w:rPr>
        <w:t xml:space="preserve"> consideren despeses subvencionables les que de manera indubtable responguin a la naturalesa de l’activitat subvencionada i s’efectuïn en el termini establert.</w:t>
      </w:r>
      <w:r w:rsidRPr="00A22471">
        <w:t> </w:t>
      </w:r>
    </w:p>
    <w:p w:rsidR="00AD677A" w:rsidRPr="00A22471" w:rsidRDefault="00AD677A" w:rsidP="008B3DE9">
      <w:pPr>
        <w:ind w:left="567"/>
        <w:jc w:val="both"/>
        <w:textAlignment w:val="baseline"/>
      </w:pPr>
      <w:r w:rsidRPr="00A22471">
        <w:rPr>
          <w:b/>
          <w:bCs/>
          <w:i/>
          <w:iCs/>
        </w:rPr>
        <w:t xml:space="preserve">16.4. </w:t>
      </w:r>
      <w:r w:rsidRPr="00A22471">
        <w:rPr>
          <w:i/>
          <w:iCs/>
        </w:rPr>
        <w:t>En cap cas es consideraran despeses subvencionables:</w:t>
      </w:r>
      <w:r w:rsidRPr="00A22471">
        <w:t> </w:t>
      </w:r>
    </w:p>
    <w:p w:rsidR="00AD677A" w:rsidRPr="00A22471" w:rsidRDefault="00AD677A" w:rsidP="008B3DE9">
      <w:pPr>
        <w:ind w:left="567"/>
        <w:jc w:val="both"/>
        <w:textAlignment w:val="baseline"/>
      </w:pPr>
      <w:r w:rsidRPr="00A22471">
        <w:rPr>
          <w:i/>
          <w:iCs/>
        </w:rPr>
        <w:t>a) Els interessos deutors dels comptes bancaris</w:t>
      </w:r>
      <w:r w:rsidRPr="00A22471">
        <w:t> </w:t>
      </w:r>
    </w:p>
    <w:p w:rsidR="00AD677A" w:rsidRPr="00A22471" w:rsidRDefault="00AD677A" w:rsidP="008B3DE9">
      <w:pPr>
        <w:ind w:left="567"/>
        <w:jc w:val="both"/>
        <w:textAlignment w:val="baseline"/>
      </w:pPr>
      <w:r w:rsidRPr="00A22471">
        <w:rPr>
          <w:i/>
          <w:iCs/>
        </w:rPr>
        <w:t>b) Els interessos, recàrrecs i sancions administratives i penals</w:t>
      </w:r>
      <w:r w:rsidRPr="00A22471">
        <w:t> </w:t>
      </w:r>
    </w:p>
    <w:p w:rsidR="00AD677A" w:rsidRPr="00A22471" w:rsidRDefault="00AD677A" w:rsidP="008B3DE9">
      <w:pPr>
        <w:ind w:left="567"/>
        <w:jc w:val="both"/>
        <w:textAlignment w:val="baseline"/>
      </w:pPr>
      <w:r w:rsidRPr="00A22471">
        <w:rPr>
          <w:i/>
          <w:iCs/>
        </w:rPr>
        <w:t>c) Les despeses de procediments judicials</w:t>
      </w:r>
      <w:r w:rsidRPr="00A22471">
        <w:t> </w:t>
      </w:r>
    </w:p>
    <w:p w:rsidR="00AD677A" w:rsidRPr="00A22471" w:rsidRDefault="00AD677A" w:rsidP="008B3DE9">
      <w:pPr>
        <w:ind w:left="567"/>
        <w:jc w:val="both"/>
        <w:textAlignment w:val="baseline"/>
      </w:pPr>
      <w:r w:rsidRPr="00A22471">
        <w:rPr>
          <w:i/>
          <w:iCs/>
        </w:rPr>
        <w:t>d) Els impostos indirectes susceptibles de recuperació o compensació, ni els impostos personals sobre la renda</w:t>
      </w:r>
      <w:r w:rsidRPr="00A22471">
        <w:t> </w:t>
      </w:r>
    </w:p>
    <w:p w:rsidR="00AD677A" w:rsidRPr="00A22471" w:rsidRDefault="00AD677A" w:rsidP="008B3DE9">
      <w:pPr>
        <w:ind w:left="567"/>
        <w:jc w:val="both"/>
        <w:textAlignment w:val="baseline"/>
      </w:pPr>
      <w:r w:rsidRPr="00A22471">
        <w:rPr>
          <w:b/>
          <w:bCs/>
          <w:i/>
          <w:iCs/>
        </w:rPr>
        <w:t>16.5</w:t>
      </w:r>
      <w:proofErr w:type="gramStart"/>
      <w:r w:rsidRPr="00A22471">
        <w:rPr>
          <w:b/>
          <w:bCs/>
          <w:i/>
          <w:iCs/>
        </w:rPr>
        <w:t>.</w:t>
      </w:r>
      <w:r w:rsidRPr="00A22471">
        <w:rPr>
          <w:i/>
          <w:iCs/>
        </w:rPr>
        <w:t>Són</w:t>
      </w:r>
      <w:proofErr w:type="gramEnd"/>
      <w:r w:rsidRPr="00A22471">
        <w:rPr>
          <w:i/>
          <w:iCs/>
        </w:rPr>
        <w:t xml:space="preserve"> conceptes subvencionables de caràcter general:</w:t>
      </w:r>
      <w:r w:rsidRPr="00A22471">
        <w:t> </w:t>
      </w:r>
    </w:p>
    <w:p w:rsidR="00AD677A" w:rsidRPr="00A22471" w:rsidRDefault="00AD677A" w:rsidP="008B3DE9">
      <w:pPr>
        <w:ind w:left="567"/>
        <w:jc w:val="both"/>
        <w:textAlignment w:val="baseline"/>
      </w:pPr>
      <w:r w:rsidRPr="00A22471">
        <w:rPr>
          <w:i/>
          <w:iCs/>
        </w:rPr>
        <w:t>a. Despeses de personal fix i eventual: sous i salaris, quota empresarial de la Seguretat Social, dietes i altres conceptes que estiguin inclosos en el rebut de nòmina.</w:t>
      </w:r>
      <w:r w:rsidRPr="00A22471">
        <w:t> </w:t>
      </w:r>
    </w:p>
    <w:p w:rsidR="00AD677A" w:rsidRPr="00A22471" w:rsidRDefault="00AD677A" w:rsidP="008B3DE9">
      <w:pPr>
        <w:ind w:left="567"/>
        <w:jc w:val="both"/>
        <w:textAlignment w:val="baseline"/>
      </w:pPr>
      <w:r w:rsidRPr="00A22471">
        <w:rPr>
          <w:i/>
          <w:iCs/>
        </w:rPr>
        <w:t>b. Despeses de les persones voluntàries: formació, assegurança, despeses necessàries per a l’exercici de l’acció voluntària.</w:t>
      </w:r>
      <w:r w:rsidRPr="00A22471">
        <w:t> </w:t>
      </w:r>
    </w:p>
    <w:p w:rsidR="00AD677A" w:rsidRPr="00A22471" w:rsidRDefault="00AD677A" w:rsidP="008B3DE9">
      <w:pPr>
        <w:ind w:left="567"/>
        <w:jc w:val="both"/>
        <w:textAlignment w:val="baseline"/>
      </w:pPr>
      <w:r w:rsidRPr="00A22471">
        <w:rPr>
          <w:i/>
          <w:iCs/>
        </w:rPr>
        <w:t>c. Material no inventariable necessari per al desenvolupament de l’activitat, inclòs el material tècnic o de producció.</w:t>
      </w:r>
      <w:r w:rsidRPr="00A22471">
        <w:t> </w:t>
      </w:r>
    </w:p>
    <w:p w:rsidR="00AD677A" w:rsidRPr="00A22471" w:rsidRDefault="00AD677A" w:rsidP="008B3DE9">
      <w:pPr>
        <w:ind w:left="567"/>
        <w:jc w:val="both"/>
        <w:textAlignment w:val="baseline"/>
      </w:pPr>
      <w:r w:rsidRPr="00A22471">
        <w:rPr>
          <w:i/>
          <w:iCs/>
        </w:rPr>
        <w:t>d. Difusió i publicitat: dominis d’Internet, manteniment de pàgines web, impremta, disseny gràfic, mitjans de comunicació.</w:t>
      </w:r>
      <w:r w:rsidRPr="00A22471">
        <w:t> </w:t>
      </w:r>
    </w:p>
    <w:p w:rsidR="00AD677A" w:rsidRPr="00A22471" w:rsidRDefault="00AD677A" w:rsidP="008B3DE9">
      <w:pPr>
        <w:ind w:left="567"/>
        <w:jc w:val="both"/>
        <w:textAlignment w:val="baseline"/>
      </w:pPr>
      <w:r w:rsidRPr="00A22471">
        <w:rPr>
          <w:i/>
          <w:iCs/>
        </w:rPr>
        <w:t>e. Contractació de serveis externs.</w:t>
      </w:r>
      <w:r w:rsidRPr="00A22471">
        <w:t> </w:t>
      </w:r>
    </w:p>
    <w:p w:rsidR="00AD677A" w:rsidRPr="00A22471" w:rsidRDefault="00AD677A" w:rsidP="008B3DE9">
      <w:pPr>
        <w:ind w:left="567"/>
        <w:jc w:val="both"/>
        <w:textAlignment w:val="baseline"/>
      </w:pPr>
      <w:r w:rsidRPr="00A22471">
        <w:rPr>
          <w:i/>
          <w:iCs/>
        </w:rPr>
        <w:t>f. Lloguers: arrendament de béns immobles i béns mobles.</w:t>
      </w:r>
      <w:r w:rsidRPr="00A22471">
        <w:t> </w:t>
      </w:r>
    </w:p>
    <w:p w:rsidR="00AD677A" w:rsidRPr="00A22471" w:rsidRDefault="00AD677A" w:rsidP="008B3DE9">
      <w:pPr>
        <w:ind w:left="567"/>
        <w:jc w:val="both"/>
        <w:textAlignment w:val="baseline"/>
      </w:pPr>
      <w:r w:rsidRPr="00A22471">
        <w:rPr>
          <w:i/>
          <w:iCs/>
        </w:rPr>
        <w:t>g. Subministraments: aigua, electricitat, gas i combustibles.</w:t>
      </w:r>
      <w:r w:rsidRPr="00A22471">
        <w:t> </w:t>
      </w:r>
    </w:p>
    <w:p w:rsidR="00AD677A" w:rsidRPr="00A22471" w:rsidRDefault="00AD677A" w:rsidP="008B3DE9">
      <w:pPr>
        <w:ind w:left="567"/>
        <w:jc w:val="both"/>
        <w:textAlignment w:val="baseline"/>
      </w:pPr>
      <w:r w:rsidRPr="00A22471">
        <w:rPr>
          <w:i/>
          <w:iCs/>
        </w:rPr>
        <w:t>h. Manteniment: neteja, seguretat, reparació.</w:t>
      </w:r>
      <w:r w:rsidRPr="00A22471">
        <w:t> </w:t>
      </w:r>
    </w:p>
    <w:p w:rsidR="00AD677A" w:rsidRPr="00A22471" w:rsidRDefault="00AD677A" w:rsidP="008B3DE9">
      <w:pPr>
        <w:ind w:left="567"/>
        <w:jc w:val="both"/>
        <w:textAlignment w:val="baseline"/>
      </w:pPr>
      <w:r w:rsidRPr="00A22471">
        <w:rPr>
          <w:i/>
          <w:iCs/>
        </w:rPr>
        <w:t>i. Alimentació (exceptuant begudes alcohòliques).</w:t>
      </w:r>
      <w:r w:rsidRPr="00A22471">
        <w:t> </w:t>
      </w:r>
    </w:p>
    <w:p w:rsidR="00AD677A" w:rsidRPr="00A22471" w:rsidRDefault="00AD677A" w:rsidP="008B3DE9">
      <w:pPr>
        <w:ind w:left="567"/>
        <w:jc w:val="both"/>
        <w:textAlignment w:val="baseline"/>
      </w:pPr>
      <w:r w:rsidRPr="00A22471">
        <w:rPr>
          <w:i/>
          <w:iCs/>
        </w:rPr>
        <w:t>j. Transport.</w:t>
      </w:r>
      <w:r w:rsidRPr="00A22471">
        <w:t> </w:t>
      </w:r>
    </w:p>
    <w:p w:rsidR="00AD677A" w:rsidRPr="00A22471" w:rsidRDefault="00AD677A" w:rsidP="008B3DE9">
      <w:pPr>
        <w:ind w:left="567"/>
        <w:jc w:val="both"/>
        <w:textAlignment w:val="baseline"/>
      </w:pPr>
      <w:r w:rsidRPr="00A22471">
        <w:rPr>
          <w:i/>
          <w:iCs/>
        </w:rPr>
        <w:lastRenderedPageBreak/>
        <w:t>k. Comunicacions: telèfon, correu, missatgeria.</w:t>
      </w:r>
      <w:r w:rsidRPr="00A22471">
        <w:t> </w:t>
      </w:r>
    </w:p>
    <w:p w:rsidR="00AD677A" w:rsidRPr="00A22471" w:rsidRDefault="00AD677A" w:rsidP="008B3DE9">
      <w:pPr>
        <w:ind w:left="567"/>
        <w:jc w:val="both"/>
        <w:textAlignment w:val="baseline"/>
      </w:pPr>
      <w:r w:rsidRPr="00A22471">
        <w:rPr>
          <w:i/>
          <w:iCs/>
        </w:rPr>
        <w:t>l. Material fungible d’oficina: paper, impresos, fotocòpies i altre material d’oficina.</w:t>
      </w:r>
      <w:r w:rsidRPr="00A22471">
        <w:t> </w:t>
      </w:r>
    </w:p>
    <w:p w:rsidR="00AD677A" w:rsidRPr="00A22471" w:rsidRDefault="00AD677A" w:rsidP="008B3DE9">
      <w:pPr>
        <w:ind w:left="567"/>
        <w:jc w:val="both"/>
        <w:textAlignment w:val="baseline"/>
      </w:pPr>
      <w:r w:rsidRPr="00A22471">
        <w:rPr>
          <w:i/>
          <w:iCs/>
        </w:rPr>
        <w:t>m. Assegurances.</w:t>
      </w:r>
      <w:r w:rsidRPr="00A22471">
        <w:t> </w:t>
      </w:r>
    </w:p>
    <w:p w:rsidR="00AD677A" w:rsidRPr="00A22471" w:rsidRDefault="00AD677A" w:rsidP="008B3DE9">
      <w:pPr>
        <w:ind w:left="567"/>
        <w:jc w:val="both"/>
        <w:textAlignment w:val="baseline"/>
      </w:pPr>
      <w:r w:rsidRPr="00A22471">
        <w:rPr>
          <w:i/>
          <w:iCs/>
        </w:rPr>
        <w:t>n. Altres despeses que s’indiquin en les bases específiques de la subvenció.</w:t>
      </w:r>
      <w:r w:rsidRPr="00A22471">
        <w:t> </w:t>
      </w:r>
    </w:p>
    <w:p w:rsidR="00AD677A" w:rsidRPr="00A22471" w:rsidRDefault="00AD677A" w:rsidP="008B3DE9">
      <w:pPr>
        <w:ind w:left="567"/>
        <w:jc w:val="both"/>
        <w:textAlignment w:val="baseline"/>
      </w:pPr>
      <w:r w:rsidRPr="00A22471">
        <w:rPr>
          <w:i/>
          <w:iCs/>
        </w:rPr>
        <w:t>o. Les despeses d’amortització dels béns inventariables adquirits o de les obres d’inversió en els immobles i que estiguin directament relacionats amb l’objecte de la subvenció, amb les condicions següents:</w:t>
      </w:r>
      <w:r w:rsidRPr="00A22471">
        <w:t> </w:t>
      </w:r>
    </w:p>
    <w:p w:rsidR="00AD677A" w:rsidRPr="00A22471" w:rsidRDefault="00AD677A" w:rsidP="008B3DE9">
      <w:pPr>
        <w:ind w:left="567"/>
        <w:jc w:val="both"/>
        <w:textAlignment w:val="baseline"/>
      </w:pPr>
      <w:r w:rsidRPr="00A22471">
        <w:rPr>
          <w:i/>
          <w:iCs/>
        </w:rPr>
        <w:t>- Que els béns inventariables no s’hagin adquirit amb finançament d’una subvenció específica.</w:t>
      </w:r>
      <w:r w:rsidRPr="00A22471">
        <w:t> </w:t>
      </w:r>
    </w:p>
    <w:p w:rsidR="00AD677A" w:rsidRPr="00A22471" w:rsidRDefault="00AD677A" w:rsidP="008B3DE9">
      <w:pPr>
        <w:ind w:left="567"/>
        <w:jc w:val="both"/>
        <w:textAlignment w:val="baseline"/>
      </w:pPr>
      <w:r w:rsidRPr="00A22471">
        <w:rPr>
          <w:i/>
          <w:iCs/>
        </w:rPr>
        <w:t>- Que l’amortització es calculi de conformitat amb les normes de comptabilitat generalment acceptades.</w:t>
      </w:r>
      <w:r w:rsidRPr="00A22471">
        <w:t> </w:t>
      </w:r>
    </w:p>
    <w:p w:rsidR="00AD677A" w:rsidRPr="00A22471" w:rsidRDefault="00AD677A" w:rsidP="008B3DE9">
      <w:pPr>
        <w:ind w:left="567"/>
        <w:jc w:val="both"/>
        <w:textAlignment w:val="baseline"/>
      </w:pPr>
      <w:r w:rsidRPr="00A22471">
        <w:rPr>
          <w:i/>
          <w:iCs/>
        </w:rPr>
        <w:t>- Que el cost es refereixi al període subvencionable.</w:t>
      </w:r>
      <w:r w:rsidRPr="00A22471">
        <w:t> </w:t>
      </w:r>
    </w:p>
    <w:p w:rsidR="00AD677A" w:rsidRPr="00A22471" w:rsidRDefault="00AD677A" w:rsidP="008B3DE9">
      <w:pPr>
        <w:ind w:left="567"/>
        <w:jc w:val="both"/>
        <w:textAlignment w:val="baseline"/>
      </w:pPr>
      <w:r w:rsidRPr="00A22471">
        <w:rPr>
          <w:b/>
          <w:bCs/>
          <w:i/>
          <w:iCs/>
        </w:rPr>
        <w:t xml:space="preserve">16.6. </w:t>
      </w:r>
      <w:r w:rsidRPr="00A22471">
        <w:rPr>
          <w:i/>
          <w:iCs/>
        </w:rPr>
        <w:t>En les subvencions per adquisició, construcció, rehabilitació i millora de béns inventariables, s’aplicarà l’article 31.4 de la LGS.</w:t>
      </w:r>
      <w:r w:rsidRPr="00A22471">
        <w:t> </w:t>
      </w:r>
    </w:p>
    <w:p w:rsidR="00AD677A" w:rsidRPr="00A22471" w:rsidRDefault="00AD677A" w:rsidP="008B3DE9">
      <w:pPr>
        <w:ind w:left="567"/>
        <w:jc w:val="both"/>
        <w:textAlignment w:val="baseline"/>
      </w:pPr>
      <w:r w:rsidRPr="00A22471">
        <w:rPr>
          <w:b/>
          <w:bCs/>
          <w:i/>
          <w:iCs/>
        </w:rPr>
        <w:t xml:space="preserve">16.7. </w:t>
      </w:r>
      <w:r w:rsidRPr="00A22471">
        <w:rPr>
          <w:i/>
          <w:iCs/>
        </w:rPr>
        <w:t>Els tributs són despeses subvencionables quan el beneficiari de la subvenció els abona de manera efectiva. </w:t>
      </w:r>
      <w:r w:rsidRPr="00A22471">
        <w:t> </w:t>
      </w:r>
    </w:p>
    <w:p w:rsidR="00AD677A" w:rsidRPr="00A22471" w:rsidRDefault="00AD677A" w:rsidP="008B3DE9">
      <w:pPr>
        <w:ind w:left="567"/>
        <w:jc w:val="both"/>
        <w:textAlignment w:val="baseline"/>
      </w:pPr>
      <w:r w:rsidRPr="00A22471">
        <w:rPr>
          <w:i/>
          <w:iCs/>
        </w:rPr>
        <w:t>En cap cas es consideren despeses subvencionables els impostos indirectes quan siguin susceptibles de recuperació o compensació, ni els impostos personals sobre la renda.</w:t>
      </w:r>
      <w:r w:rsidRPr="00A22471">
        <w:t> </w:t>
      </w:r>
    </w:p>
    <w:p w:rsidR="00AD677A" w:rsidRPr="00A22471" w:rsidRDefault="00AD677A" w:rsidP="008B3DE9">
      <w:pPr>
        <w:ind w:left="567"/>
        <w:jc w:val="both"/>
        <w:textAlignment w:val="baseline"/>
      </w:pPr>
      <w:r w:rsidRPr="00A22471">
        <w:rPr>
          <w:b/>
          <w:bCs/>
          <w:i/>
          <w:iCs/>
        </w:rPr>
        <w:t xml:space="preserve">16.8. </w:t>
      </w:r>
      <w:r w:rsidRPr="00A22471">
        <w:rPr>
          <w:i/>
          <w:iCs/>
        </w:rPr>
        <w:t>El beneficiari ha d’imputar els costos indirectes a l’activitat subvencionada en la part que raonablement correspongui, d’acord ambels principis i les normes de comptabilitat generalment admeses i, en tot cas, en la mesura que aquests costos corresponguin al període en el qual efectivament es du a terme l’activitat.</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L'import de la subvenció podrà ser del 100% del cost total del projecte o activitat.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Les subvencions seran compatibles amb qualsevol altra subvenció concedida per altres administracions, ens públics o ens privats, sempre i quan no superin el cost total del projecte o activitat que es desenvolupi. Els beneficiaris han de comunicar l’obtenció de qualsevol altra subvenció pública concurrent que no s’hagi declarat a la sol·licitud.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Una mateix projecte no podrà tenir més d’una via de finançament per part de l’Ajuntament.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5. </w:t>
      </w:r>
      <w:r w:rsidRPr="00A22471">
        <w:rPr>
          <w:b/>
          <w:bCs/>
          <w:u w:val="single"/>
        </w:rPr>
        <w:t>Règim d’atorgament</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El procediment de concessió de les subvencions serà el de concurrència competitiva tal i com estableix l’article 8 de les bases generals específiques.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6. </w:t>
      </w:r>
      <w:r w:rsidRPr="00A22471">
        <w:rPr>
          <w:b/>
          <w:bCs/>
          <w:u w:val="single"/>
        </w:rPr>
        <w:t>Beneficiàries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Podran ser beneficiàries d’aquestes subvencions els que estableixen l’article 4 de la bases generals específiques de subvencions de l’Ajuntament de Palau-solità i Plegamans.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i/>
          <w:iCs/>
        </w:rPr>
        <w:t>Article 4.- Bases generals específiques. Beneficiaris/àries</w:t>
      </w:r>
      <w:r w:rsidRPr="00A22471">
        <w:t> </w:t>
      </w:r>
    </w:p>
    <w:p w:rsidR="00AD677A" w:rsidRPr="00A22471" w:rsidRDefault="00AD677A" w:rsidP="008B3DE9">
      <w:pPr>
        <w:ind w:left="567"/>
        <w:jc w:val="both"/>
        <w:textAlignment w:val="baseline"/>
      </w:pPr>
      <w:r w:rsidRPr="00A22471">
        <w:rPr>
          <w:b/>
          <w:bCs/>
          <w:i/>
          <w:iCs/>
        </w:rPr>
        <w:t xml:space="preserve">4.1. </w:t>
      </w:r>
      <w:r w:rsidRPr="00A22471">
        <w:rPr>
          <w:i/>
          <w:iCs/>
        </w:rPr>
        <w:t>Podran ser beneficiaris/àries d’aquestes subvencions totes les persones jurídiques i entitats sense afany de lucre de Palau-solità i Plegamans, que realitzin activitats d'utilitat pública o d’interès social que promoguin la consecució de fins d’interès públic, d’acord amb les línies de subvenció previstes.</w:t>
      </w:r>
      <w:r w:rsidRPr="00A22471">
        <w:t> </w:t>
      </w:r>
    </w:p>
    <w:p w:rsidR="00AD677A" w:rsidRPr="00A22471" w:rsidRDefault="00AD677A" w:rsidP="008B3DE9">
      <w:pPr>
        <w:ind w:left="567"/>
        <w:jc w:val="both"/>
        <w:textAlignment w:val="baseline"/>
      </w:pPr>
      <w:r w:rsidRPr="00A22471">
        <w:rPr>
          <w:b/>
          <w:bCs/>
          <w:i/>
          <w:iCs/>
        </w:rPr>
        <w:lastRenderedPageBreak/>
        <w:t xml:space="preserve">4.2. </w:t>
      </w:r>
      <w:r w:rsidRPr="00A22471">
        <w:rPr>
          <w:i/>
          <w:iCs/>
        </w:rPr>
        <w:t>Serà requisit indispensable per a les entitats i associacions la correcta inscripció en el Registre Municipals d’Entitats i Associacions Ciutadanes de Palau-solità i Plegamans.</w:t>
      </w:r>
      <w:r w:rsidRPr="00A22471">
        <w:t> </w:t>
      </w:r>
    </w:p>
    <w:p w:rsidR="00AD677A" w:rsidRPr="00A22471" w:rsidRDefault="00AD677A" w:rsidP="008B3DE9">
      <w:pPr>
        <w:ind w:left="567"/>
        <w:jc w:val="both"/>
        <w:textAlignment w:val="baseline"/>
      </w:pPr>
      <w:r w:rsidRPr="00A22471">
        <w:rPr>
          <w:b/>
          <w:bCs/>
          <w:i/>
          <w:iCs/>
        </w:rPr>
        <w:t xml:space="preserve">4.3. </w:t>
      </w:r>
      <w:r w:rsidRPr="00A22471">
        <w:rPr>
          <w:i/>
          <w:iCs/>
        </w:rPr>
        <w:t>Podran ser beneficiaris sempre no estiguin afectats per cap de les prohibicions contingudes a l’article13 de la Llei 38/2003, de 17 de novembre, General de Subvencions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Per obtenir la condició de beneficiària de les subvencions, les entitats sol·licitants han de complir els requisits i condicions generals establerts a l’article 13 de la Llei 38/2003, de 17 de novembre, General de subvencions i en les bases generals específiques de l’Ordenança General de Subvencions de l’Ajuntament de Palau-solità i Plegamans.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7. </w:t>
      </w:r>
      <w:r w:rsidRPr="00A22471">
        <w:rPr>
          <w:b/>
          <w:bCs/>
          <w:u w:val="single"/>
        </w:rPr>
        <w:t>Documentació que haurà d’incloure la petició</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Es determina en l’article 5 de les bases generals específiques de subvencions de l’Ajuntament de Palau-solità i Plegamans.  </w:t>
      </w:r>
    </w:p>
    <w:p w:rsidR="00AD677A" w:rsidRPr="00A22471" w:rsidRDefault="00AD677A" w:rsidP="008B3DE9">
      <w:pPr>
        <w:ind w:left="567"/>
        <w:jc w:val="both"/>
        <w:textAlignment w:val="baseline"/>
      </w:pPr>
      <w:r w:rsidRPr="00A22471">
        <w:t>a) Formulari de sol·licitud de subvenció de forma telemàtica a la seu electrònica de l’Ajuntament:  </w:t>
      </w:r>
    </w:p>
    <w:p w:rsidR="00AD677A" w:rsidRPr="00A22471" w:rsidRDefault="00AD677A" w:rsidP="008B3DE9">
      <w:pPr>
        <w:ind w:left="993"/>
        <w:jc w:val="both"/>
        <w:textAlignment w:val="baseline"/>
      </w:pPr>
      <w:r w:rsidRPr="00A22471">
        <w:t>- Haurà d’anar signat pel president o presidenta de l’entitat sol·licitant o per la persona que actuï en representació legal de l’entitat.  </w:t>
      </w:r>
    </w:p>
    <w:p w:rsidR="00AD677A" w:rsidRPr="00A22471" w:rsidRDefault="00AD677A" w:rsidP="008B3DE9">
      <w:pPr>
        <w:ind w:left="993"/>
        <w:jc w:val="both"/>
        <w:textAlignment w:val="baseline"/>
      </w:pPr>
      <w:r w:rsidRPr="00A22471">
        <w:t>- Contindrà les dades d’identificació de l’entitat i del projecte. </w:t>
      </w:r>
    </w:p>
    <w:p w:rsidR="00AD677A" w:rsidRPr="00A22471" w:rsidRDefault="00AD677A" w:rsidP="008B3DE9">
      <w:pPr>
        <w:ind w:left="993"/>
        <w:jc w:val="both"/>
        <w:textAlignment w:val="baseline"/>
      </w:pPr>
      <w:r w:rsidRPr="00A22471">
        <w:t>- Contindrà les declaracions i responsabilitats requerides per la norma reguladora de la subvenció.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t xml:space="preserve">b) </w:t>
      </w:r>
      <w:r w:rsidRPr="00A22471">
        <w:t>Per cada projecte s’haurà de presentar una sol·licitud telemàtica.  </w:t>
      </w:r>
    </w:p>
    <w:p w:rsidR="00AD677A" w:rsidRPr="00A22471" w:rsidRDefault="00AD677A" w:rsidP="008B3DE9">
      <w:pPr>
        <w:ind w:left="567"/>
        <w:jc w:val="both"/>
        <w:textAlignment w:val="baseline"/>
      </w:pPr>
      <w:r>
        <w:t>c</w:t>
      </w:r>
      <w:r w:rsidRPr="00A22471">
        <w:t>) Pressupost del projecte  </w:t>
      </w:r>
    </w:p>
    <w:p w:rsidR="00AD677A" w:rsidRPr="00A22471" w:rsidRDefault="00AD677A" w:rsidP="008B3DE9">
      <w:pPr>
        <w:ind w:left="567"/>
        <w:jc w:val="both"/>
        <w:textAlignment w:val="baseline"/>
      </w:pPr>
      <w:r>
        <w:t>d</w:t>
      </w:r>
      <w:r w:rsidRPr="00A22471">
        <w:t>) Memòria descriptiva de projecte en la qual consti: </w:t>
      </w:r>
    </w:p>
    <w:p w:rsidR="00AD677A" w:rsidRPr="00A22471" w:rsidRDefault="00AD677A" w:rsidP="008B3DE9">
      <w:pPr>
        <w:ind w:left="851"/>
        <w:jc w:val="both"/>
        <w:textAlignment w:val="baseline"/>
      </w:pPr>
      <w:r w:rsidRPr="00A22471">
        <w:t>- Objectius del projecte i explicació detallada del mateix. </w:t>
      </w:r>
    </w:p>
    <w:p w:rsidR="00AD677A" w:rsidRPr="00A22471" w:rsidRDefault="00AD677A" w:rsidP="008B3DE9">
      <w:pPr>
        <w:ind w:left="851"/>
        <w:jc w:val="both"/>
        <w:textAlignment w:val="baseline"/>
      </w:pPr>
      <w:r w:rsidRPr="00A22471">
        <w:t>- Calendari del projecte (amb les dates previstes de les activitats).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t>e</w:t>
      </w:r>
      <w:r w:rsidRPr="00A22471">
        <w:t>) Certificat de trobar-se al corrent del compliment de les obligacions tributàries o autorització a efectuar la consulta a l’Ajuntament </w:t>
      </w:r>
    </w:p>
    <w:p w:rsidR="00AD677A" w:rsidRDefault="00AD677A" w:rsidP="008B3DE9">
      <w:pPr>
        <w:ind w:left="567"/>
        <w:jc w:val="both"/>
        <w:textAlignment w:val="baseline"/>
      </w:pPr>
      <w:r>
        <w:t>f</w:t>
      </w:r>
      <w:r w:rsidRPr="00A22471">
        <w:t>) Certificat d’estar al corrent del compliment en les obligacions de la Seguretat Social o autorització a efectuar la consulta a l’Ajuntament. </w:t>
      </w:r>
    </w:p>
    <w:p w:rsidR="00AD677A" w:rsidRDefault="00AD677A" w:rsidP="008B3DE9">
      <w:pPr>
        <w:ind w:left="567"/>
        <w:jc w:val="both"/>
        <w:textAlignment w:val="baseline"/>
        <w:rPr>
          <w:b/>
          <w:bCs/>
        </w:rPr>
      </w:pPr>
    </w:p>
    <w:p w:rsidR="00AD677A" w:rsidRPr="00A22471" w:rsidRDefault="00AD677A" w:rsidP="008B3DE9">
      <w:pPr>
        <w:ind w:left="567"/>
        <w:jc w:val="both"/>
        <w:textAlignment w:val="baseline"/>
      </w:pPr>
      <w:r w:rsidRPr="00A22471">
        <w:rPr>
          <w:b/>
          <w:bCs/>
        </w:rPr>
        <w:t xml:space="preserve">8. </w:t>
      </w:r>
      <w:r w:rsidRPr="00A22471">
        <w:rPr>
          <w:b/>
          <w:bCs/>
          <w:u w:val="single"/>
        </w:rPr>
        <w:t>Forma i lloc de presentació de les sol·licituds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xml:space="preserve">Les sol·licituds es formularan en el </w:t>
      </w:r>
      <w:r w:rsidRPr="00A22471">
        <w:rPr>
          <w:shd w:val="clear" w:color="auto" w:fill="FFFF00"/>
        </w:rPr>
        <w:t>model</w:t>
      </w:r>
      <w:r w:rsidRPr="00A22471">
        <w:t xml:space="preserve"> que figura a la web corporativa (</w:t>
      </w:r>
      <w:hyperlink r:id="rId11" w:tgtFrame="_blank" w:history="1">
        <w:r w:rsidRPr="00A22471">
          <w:rPr>
            <w:u w:val="single"/>
          </w:rPr>
          <w:t>https://www.palauplegamans.cat/pl81/ajuntament/tramits-i-gestions/id224/subvencions-a-entitats-i-associacions.htm</w:t>
        </w:r>
      </w:hyperlink>
      <w:r w:rsidRPr="00A22471">
        <w:t>) adreçades a l'Alcalde de l'Ajuntament, que haurà de ser emplenat electrònicament. Aquest formulari de sol·licitud i la documentació que s’hi hagi d’adjuntar s’haurà de presentar mitjançant instància genèrica de l’apartat de tràmits i gestions de la pàgina web de l’Ajuntament (</w:t>
      </w:r>
      <w:hyperlink r:id="rId12" w:tgtFrame="_blank" w:history="1">
        <w:r w:rsidRPr="00A22471">
          <w:rPr>
            <w:u w:val="single"/>
          </w:rPr>
          <w:t>https://palauplegamans.cat</w:t>
        </w:r>
      </w:hyperlink>
      <w:r w:rsidRPr="00A22471">
        <w:t>), en el termini de 1 mes a comptar des de l’endemà des de la publicació de l'extracte de la convocatòria en el Butlletí Oficial de la Província de Barcelona.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xml:space="preserve">Hauran d'acompanyar-se a la sol·licitud els documents incorporats a una única tramesa que figuren en aquesta convocatòria i en l’article 5 de les bases generals </w:t>
      </w:r>
      <w:r w:rsidRPr="00A22471">
        <w:lastRenderedPageBreak/>
        <w:t>específiques de subvencions de l’Ajuntament de Palau-solità i Plegamans per a persones jurídiques i entitats sense afany de lucre de l’Ordenança General de Subvencions, excepte que els documents exigits ja estiguessin en poder de l'Administració actuant. L'administració actuant podrà consultar o recaptar aquests documents tret que l'interessat s'hi oposés. No cabrà oposició quan l'aportació del document s'exigís en el marc de l'exercici de potestats sancionadores o d'inspecció.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Tots els documents que requereixin la signatura d’una autoritat hauran d’incorporar una signatura electrònica generada a partir d’un certificat electrònic que identifiqui al signant, ja sigui com a persona o en exercici del seu càrrec. </w:t>
      </w:r>
    </w:p>
    <w:p w:rsidR="00AD677A" w:rsidRPr="00A22471" w:rsidRDefault="00AD677A" w:rsidP="008B3DE9">
      <w:pPr>
        <w:ind w:left="567"/>
        <w:jc w:val="both"/>
        <w:textAlignment w:val="baseline"/>
      </w:pPr>
      <w:r w:rsidRPr="00A22471">
        <w:t>  </w:t>
      </w:r>
    </w:p>
    <w:p w:rsidR="00AD677A" w:rsidRPr="00A22471" w:rsidRDefault="00AD677A" w:rsidP="008B3DE9">
      <w:pPr>
        <w:shd w:val="clear" w:color="auto" w:fill="FEFEFE"/>
        <w:ind w:left="567"/>
        <w:jc w:val="both"/>
        <w:textAlignment w:val="baseline"/>
      </w:pPr>
      <w:r w:rsidRPr="00A22471">
        <w:t xml:space="preserve">Si la sol·licitud no reuneix els requisits establerts en la norma de convocatòria, l'òrgan competent requerirà a l'interessat perquè l'esmeni en el termini màxim i improrrogable de </w:t>
      </w:r>
      <w:r w:rsidRPr="00A22471">
        <w:rPr>
          <w:b/>
        </w:rPr>
        <w:t>10 dies hàbils</w:t>
      </w:r>
      <w:r w:rsidRPr="00A22471">
        <w:t xml:space="preserve"> a comptar des de l’endemà a la recepció de la notificació, indicant-li que si no ho fes se’l tindrà per desistit de la seva sol·licitud.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9. </w:t>
      </w:r>
      <w:r w:rsidRPr="00A22471">
        <w:rPr>
          <w:b/>
          <w:bCs/>
          <w:u w:val="single"/>
        </w:rPr>
        <w:t>Termini de presentació de les sol·licituds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El termini de presentació de sol·licituds serà  d’ 1 mes a comptar</w:t>
      </w:r>
      <w:r>
        <w:t xml:space="preserve"> a comptar </w:t>
      </w:r>
      <w:r w:rsidRPr="00A22471">
        <w:t xml:space="preserve"> de l’endemà de la publicació de l’extracte de la convocatòria en el Butlletí Oficial de la Província de Barcelona.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10. </w:t>
      </w:r>
      <w:r w:rsidRPr="00A22471">
        <w:rPr>
          <w:b/>
          <w:bCs/>
          <w:u w:val="single"/>
        </w:rPr>
        <w:t>Òrgan competent per a la instrucció, resolució i notificació del procediment</w:t>
      </w:r>
      <w:r w:rsidRPr="00A22471">
        <w:t> </w:t>
      </w:r>
    </w:p>
    <w:p w:rsidR="00AD677A" w:rsidRPr="00A22471" w:rsidRDefault="00AD677A" w:rsidP="008B3DE9">
      <w:pPr>
        <w:ind w:left="567"/>
        <w:jc w:val="both"/>
        <w:textAlignment w:val="baseline"/>
      </w:pPr>
      <w:r w:rsidRPr="00A22471">
        <w:t> </w:t>
      </w:r>
    </w:p>
    <w:p w:rsidR="00AD677A" w:rsidRPr="00F40F98" w:rsidRDefault="00AD677A" w:rsidP="008B3DE9">
      <w:pPr>
        <w:ind w:left="567"/>
        <w:jc w:val="both"/>
        <w:textAlignment w:val="baseline"/>
      </w:pPr>
      <w:r w:rsidRPr="00A22471">
        <w:t xml:space="preserve">L’ordenació i instrucció de les sol·licituds es durà a terme per </w:t>
      </w:r>
      <w:r w:rsidRPr="00F40F98">
        <w:t>la Cultura de l’Ajuntament.</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Una vegada avaluades les sol·licituds, per l'òrgan col·legiat es formularà la proposta de resolució, degudament motivada en un únic acte administratiu, que tindrà el caràcter de definitiva.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La proposta de resolució definitiva serà aprovada per la Junta de Govern Local de l’Ajuntament de Palau-solità i Plegamans, que resoldrà l’expedient</w:t>
      </w:r>
      <w:r w:rsidRPr="00A22471">
        <w:rPr>
          <w:i/>
          <w:iCs/>
        </w:rPr>
        <w:t xml:space="preserve"> </w:t>
      </w:r>
      <w:r w:rsidRPr="00A22471">
        <w:t>en virtut de l'article 23 de l'Ordenança General de Subvencions i l’article 13 de les bases generals específiques de concessió, i que haurà d'expressar el sol·licitant o la relació de sol·licitants pels quals es proposa la concessió de la subvenció, i la seva quantia, especificant l’avaluació i els criteris de valoració seguits per efectuar-la.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La Junta de Govern Local de l’Ajuntament haurà d’emetre resolució corresponent degudament motivada, en el termini màxim de 3 mesos a comptar des de la finalització del període de presentació de sol·licituds. Sens perjudici de l’obligació d’emetre resolució, transcorregut el termini esmentat sense que s’hagi dictat i notificat la resolució expressa, les sol·licituds s’entenen desestimades i, en conseqüència, denegat l’ajut, d’acord amb l’article 54.2 e) de la Llei 26/2010, de 3 d’agost, de règim jurídic i de procediment de les administracions públiques de Catalunya.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xml:space="preserve">Les resolucions del procediment es notificaran mitjançant la seva publicació al Tauler d’anuncis electrònic de l’Ajuntament </w:t>
      </w:r>
      <w:r w:rsidRPr="00A22471">
        <w:lastRenderedPageBreak/>
        <w:t>(</w:t>
      </w:r>
      <w:hyperlink r:id="rId13" w:tgtFrame="_blank" w:history="1">
        <w:r w:rsidRPr="00A22471">
          <w:rPr>
            <w:u w:val="single"/>
          </w:rPr>
          <w:t>https://www.palauplegamans.cat/ajuntament/tauler-d-anuncis.htm</w:t>
        </w:r>
      </w:hyperlink>
      <w:r w:rsidRPr="00A22471">
        <w:t>),  i a la BDNS, tenint en compte allò que s'ha fixat a aquests efectes en l'article 41 de la Llei 39/2015, d'1 d'octubre, del Procediment Administratiu Comú de les Administracions Públiques. </w:t>
      </w:r>
    </w:p>
    <w:p w:rsidR="00AD677A" w:rsidRPr="00A22471" w:rsidRDefault="00AD677A" w:rsidP="008B3DE9">
      <w:pPr>
        <w:ind w:left="567"/>
        <w:jc w:val="both"/>
        <w:textAlignment w:val="baseline"/>
      </w:pPr>
      <w:r w:rsidRPr="00A22471">
        <w:t>Aquesta publicació substitueix la notificació individual i té els mateixos efectes.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L’acte de resolució del procediment de concessió exhaureix la via administrativa d’acord amb l’article 13.5 de les bases generals específiques. D'acord amb l'article 46 de la Llei 29/1998, de 13 de juliol, de la Jurisdicció Contenciós-Administrativa, contra aquesta resolució, es pot interposar un recurs contenciós administratiu davant els jutjats contenciosos administratius de Barcelona en un termini de dos mesos comptats des de la recepció de la notificació, o, potestativament, un recurs de reposició davant el mateix òrgan que la va dictar en el termini d’un mes comptat des de la recepció de la notificació d’acord amb els articles 75 i 77 de la Llei 26/2010, de 3 d’agost, de règim jurídic i de procediment de les administracions públiques de Catalunya, de conformitat amb els articles 123 i 124 de la Llei 39/2015, d'1 d'octubre, del Procediment Administratiu Comú de les Administracions Públiques.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11. </w:t>
      </w:r>
      <w:r w:rsidRPr="00A22471">
        <w:rPr>
          <w:b/>
          <w:bCs/>
          <w:u w:val="single"/>
        </w:rPr>
        <w:t>Criteris de Valoració de Sol·licituds</w:t>
      </w:r>
      <w:r w:rsidRPr="00A22471">
        <w:t> </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t>Les peticionis de subvenció s’avaluaran sota criteris idèntics i objectius d’acord amb els criteris generals que determina l’article 9.1 de les bases generals específiques:</w:t>
      </w:r>
    </w:p>
    <w:p w:rsidR="00AD677A" w:rsidRPr="00A22471" w:rsidRDefault="00AD677A" w:rsidP="008B3DE9">
      <w:pPr>
        <w:jc w:val="both"/>
        <w:textAlignment w:val="baseline"/>
      </w:pPr>
      <w:r w:rsidRPr="00A22471">
        <w:t> </w:t>
      </w:r>
    </w:p>
    <w:tbl>
      <w:tblPr>
        <w:tblW w:w="8325"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0"/>
        <w:gridCol w:w="1275"/>
      </w:tblGrid>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C5E0B3"/>
            <w:hideMark/>
          </w:tcPr>
          <w:p w:rsidR="00AD677A" w:rsidRPr="00A22471" w:rsidRDefault="00AD677A" w:rsidP="008B3DE9">
            <w:pPr>
              <w:jc w:val="both"/>
              <w:textAlignment w:val="baseline"/>
            </w:pPr>
            <w:r w:rsidRPr="00A22471">
              <w:rPr>
                <w:b/>
                <w:bCs/>
              </w:rPr>
              <w:t>CRITERIS GENERALS</w:t>
            </w:r>
            <w:r w:rsidRPr="00A22471">
              <w:t> </w:t>
            </w:r>
          </w:p>
        </w:tc>
        <w:tc>
          <w:tcPr>
            <w:tcW w:w="1275" w:type="dxa"/>
            <w:tcBorders>
              <w:top w:val="single" w:sz="6" w:space="0" w:color="auto"/>
              <w:left w:val="single" w:sz="6" w:space="0" w:color="auto"/>
              <w:bottom w:val="single" w:sz="6" w:space="0" w:color="auto"/>
              <w:right w:val="single" w:sz="6" w:space="0" w:color="auto"/>
            </w:tcBorders>
            <w:shd w:val="clear" w:color="auto" w:fill="C5E0B3"/>
            <w:hideMark/>
          </w:tcPr>
          <w:p w:rsidR="00AD677A" w:rsidRPr="00A22471" w:rsidRDefault="00AD677A" w:rsidP="008B3DE9">
            <w:pPr>
              <w:jc w:val="both"/>
              <w:textAlignment w:val="baseline"/>
            </w:pPr>
            <w:r w:rsidRPr="00A22471">
              <w:rPr>
                <w:b/>
                <w:bCs/>
              </w:rPr>
              <w:t>puntuació</w:t>
            </w:r>
            <w:r w:rsidRPr="00A22471">
              <w:t>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Fonaments i valors en la convivència, la igualtat de gènere, la participació i la democràcia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5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Nivell d’autofinançament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4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Qualitat de l’activitat: integració de l’activitat amb els projectes impulsats per l’Ajuntament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4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Impacte i/o innovació social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4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Projecció i difusió dins del municipi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4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Inclusió social i equitat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4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Accessibilitat universal, per a tota la ciutadania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5 punts </w:t>
            </w:r>
          </w:p>
        </w:tc>
      </w:tr>
      <w:tr w:rsidR="00AD677A" w:rsidRPr="00A22471" w:rsidTr="00747814">
        <w:tc>
          <w:tcPr>
            <w:tcW w:w="7050" w:type="dxa"/>
            <w:tcBorders>
              <w:top w:val="single" w:sz="6" w:space="0" w:color="auto"/>
              <w:left w:val="single" w:sz="6" w:space="0" w:color="auto"/>
              <w:bottom w:val="single" w:sz="6" w:space="0" w:color="auto"/>
              <w:right w:val="single" w:sz="6" w:space="0" w:color="auto"/>
            </w:tcBorders>
            <w:shd w:val="clear" w:color="auto" w:fill="E7E6E6"/>
            <w:hideMark/>
          </w:tcPr>
          <w:p w:rsidR="00AD677A" w:rsidRPr="00A22471" w:rsidRDefault="00AD677A" w:rsidP="008B3DE9">
            <w:pPr>
              <w:jc w:val="both"/>
              <w:textAlignment w:val="baseline"/>
            </w:pPr>
            <w:r w:rsidRPr="00A22471">
              <w:rPr>
                <w:b/>
                <w:bCs/>
              </w:rPr>
              <w:t>Total Criteris Generals</w:t>
            </w:r>
            <w:r w:rsidRPr="00A22471">
              <w:t> </w:t>
            </w:r>
          </w:p>
        </w:tc>
        <w:tc>
          <w:tcPr>
            <w:tcW w:w="1275" w:type="dxa"/>
            <w:tcBorders>
              <w:top w:val="single" w:sz="6" w:space="0" w:color="auto"/>
              <w:left w:val="single" w:sz="6" w:space="0" w:color="auto"/>
              <w:bottom w:val="single" w:sz="6" w:space="0" w:color="auto"/>
              <w:right w:val="single" w:sz="6" w:space="0" w:color="auto"/>
            </w:tcBorders>
            <w:shd w:val="clear" w:color="auto" w:fill="E7E6E6"/>
            <w:hideMark/>
          </w:tcPr>
          <w:p w:rsidR="00AD677A" w:rsidRPr="00A22471" w:rsidRDefault="00AD677A" w:rsidP="008B3DE9">
            <w:pPr>
              <w:jc w:val="both"/>
              <w:textAlignment w:val="baseline"/>
            </w:pPr>
            <w:r w:rsidRPr="00A22471">
              <w:rPr>
                <w:b/>
                <w:bCs/>
              </w:rPr>
              <w:t>30 punts </w:t>
            </w:r>
            <w:r w:rsidRPr="00A22471">
              <w:t> </w:t>
            </w:r>
          </w:p>
        </w:tc>
      </w:tr>
    </w:tbl>
    <w:p w:rsidR="00AD677A" w:rsidRPr="00A22471" w:rsidRDefault="00AD677A" w:rsidP="008B3DE9">
      <w:pPr>
        <w:jc w:val="both"/>
        <w:textAlignment w:val="baseline"/>
      </w:pPr>
      <w:r w:rsidRPr="00A22471">
        <w:t> </w:t>
      </w:r>
    </w:p>
    <w:p w:rsidR="00AD677A" w:rsidRPr="00A22471" w:rsidRDefault="00AD677A" w:rsidP="008B3DE9">
      <w:pPr>
        <w:ind w:left="709"/>
        <w:jc w:val="both"/>
        <w:textAlignment w:val="baseline"/>
      </w:pPr>
      <w:r w:rsidRPr="00A22471">
        <w:t xml:space="preserve">A més dels criteris generals, es tindran en compte els següents </w:t>
      </w:r>
      <w:r w:rsidRPr="00A22471">
        <w:rPr>
          <w:b/>
          <w:bCs/>
        </w:rPr>
        <w:t>criteris específics</w:t>
      </w:r>
      <w:r w:rsidRPr="00A22471">
        <w:t>: </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p>
    <w:tbl>
      <w:tblPr>
        <w:tblW w:w="8372"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6"/>
        <w:gridCol w:w="1276"/>
      </w:tblGrid>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F7F9B9"/>
            <w:hideMark/>
          </w:tcPr>
          <w:p w:rsidR="00AD677A" w:rsidRPr="00A22471" w:rsidRDefault="00AD677A" w:rsidP="008B3DE9">
            <w:pPr>
              <w:ind w:left="-141"/>
              <w:jc w:val="both"/>
              <w:textAlignment w:val="baseline"/>
            </w:pPr>
            <w:r w:rsidRPr="00A22471">
              <w:rPr>
                <w:b/>
                <w:bCs/>
              </w:rPr>
              <w:t>CRITERIS ESPECÍFICS</w:t>
            </w:r>
            <w:r w:rsidRPr="00A22471">
              <w:t> </w:t>
            </w:r>
          </w:p>
        </w:tc>
        <w:tc>
          <w:tcPr>
            <w:tcW w:w="1276" w:type="dxa"/>
            <w:tcBorders>
              <w:top w:val="single" w:sz="6" w:space="0" w:color="auto"/>
              <w:left w:val="single" w:sz="6" w:space="0" w:color="auto"/>
              <w:bottom w:val="single" w:sz="6" w:space="0" w:color="auto"/>
              <w:right w:val="single" w:sz="6" w:space="0" w:color="auto"/>
            </w:tcBorders>
            <w:shd w:val="clear" w:color="auto" w:fill="F7F9B9"/>
            <w:hideMark/>
          </w:tcPr>
          <w:p w:rsidR="00AD677A" w:rsidRPr="00A22471" w:rsidRDefault="00AD677A" w:rsidP="008B3DE9">
            <w:pPr>
              <w:jc w:val="both"/>
              <w:textAlignment w:val="baseline"/>
            </w:pPr>
            <w:r w:rsidRPr="00A22471">
              <w:rPr>
                <w:b/>
                <w:bCs/>
              </w:rPr>
              <w:t>puntuació</w:t>
            </w:r>
            <w:r w:rsidRPr="00A22471">
              <w:t>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Nivell d’innovació, coherència i risc de la proposta creativa</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10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Grau d’ús d'una metodologia participativa de treball, i de l’impuls de les tecnologies de la comunicació i la informació</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10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Viabilitat tècnica i capacitat de realització per part de les associacions</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7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Grau de foment de la reflexió crítica amb el context social</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3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 xml:space="preserve">Nivell de claredat i concreció de la proposta i/o projecte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8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tcPr>
          <w:p w:rsidR="00AD677A" w:rsidRPr="00A22471" w:rsidRDefault="00AD677A" w:rsidP="008B3DE9">
            <w:pPr>
              <w:jc w:val="both"/>
              <w:textAlignment w:val="baseline"/>
            </w:pPr>
            <w:r w:rsidRPr="00A22471">
              <w:rPr>
                <w:shd w:val="clear" w:color="auto" w:fill="FAF9F8"/>
              </w:rPr>
              <w:t>Capacitat de generar relacions i difusió en el territori</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AD677A" w:rsidRPr="00A22471" w:rsidRDefault="00AD677A" w:rsidP="008B3DE9">
            <w:pPr>
              <w:jc w:val="both"/>
              <w:textAlignment w:val="baseline"/>
            </w:pPr>
            <w:r w:rsidRPr="00A22471">
              <w:t>8 punts</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Capacitat de retorn i incidència del propi projecte en el territori.</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8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rPr>
                <w:shd w:val="clear" w:color="auto" w:fill="FAF9F8"/>
              </w:rPr>
              <w:t>Nombre de persones associades</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AD677A" w:rsidRPr="00A22471" w:rsidRDefault="00AD677A" w:rsidP="008B3DE9">
            <w:pPr>
              <w:jc w:val="both"/>
              <w:textAlignment w:val="baseline"/>
            </w:pPr>
            <w:r w:rsidRPr="00A22471">
              <w:t>7 punts </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auto"/>
          </w:tcPr>
          <w:p w:rsidR="00AD677A" w:rsidRPr="00A22471" w:rsidRDefault="00AD677A" w:rsidP="008B3DE9">
            <w:pPr>
              <w:jc w:val="both"/>
              <w:textAlignment w:val="baseline"/>
              <w:rPr>
                <w:shd w:val="clear" w:color="auto" w:fill="FAF9F8"/>
              </w:rPr>
            </w:pPr>
            <w:r w:rsidRPr="00A22471">
              <w:rPr>
                <w:shd w:val="clear" w:color="auto" w:fill="FAF9F8"/>
              </w:rPr>
              <w:t>Grau d’afavoriment a la cultura popular i tradicional Palauenca, i del cicle festiu tradicional</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AD677A" w:rsidRPr="00A22471" w:rsidRDefault="00AD677A" w:rsidP="008B3DE9">
            <w:pPr>
              <w:jc w:val="both"/>
              <w:textAlignment w:val="baseline"/>
            </w:pPr>
            <w:r w:rsidRPr="00A22471">
              <w:t>10 punts</w:t>
            </w:r>
          </w:p>
        </w:tc>
      </w:tr>
      <w:tr w:rsidR="00AD677A" w:rsidRPr="00A22471" w:rsidTr="00747814">
        <w:tc>
          <w:tcPr>
            <w:tcW w:w="7096" w:type="dxa"/>
            <w:tcBorders>
              <w:top w:val="single" w:sz="6" w:space="0" w:color="auto"/>
              <w:left w:val="single" w:sz="6" w:space="0" w:color="auto"/>
              <w:bottom w:val="single" w:sz="6" w:space="0" w:color="auto"/>
              <w:right w:val="single" w:sz="6" w:space="0" w:color="auto"/>
            </w:tcBorders>
            <w:shd w:val="clear" w:color="auto" w:fill="E7E6E6"/>
            <w:hideMark/>
          </w:tcPr>
          <w:p w:rsidR="00AD677A" w:rsidRPr="00A22471" w:rsidRDefault="00AD677A" w:rsidP="008B3DE9">
            <w:pPr>
              <w:jc w:val="both"/>
              <w:textAlignment w:val="baseline"/>
            </w:pPr>
            <w:r w:rsidRPr="00A22471">
              <w:rPr>
                <w:b/>
                <w:bCs/>
              </w:rPr>
              <w:t>Total Criteris Específics</w:t>
            </w:r>
            <w:r w:rsidRPr="00A22471">
              <w:t> </w:t>
            </w:r>
          </w:p>
        </w:tc>
        <w:tc>
          <w:tcPr>
            <w:tcW w:w="1276" w:type="dxa"/>
            <w:tcBorders>
              <w:top w:val="single" w:sz="6" w:space="0" w:color="auto"/>
              <w:left w:val="single" w:sz="6" w:space="0" w:color="auto"/>
              <w:bottom w:val="single" w:sz="6" w:space="0" w:color="auto"/>
              <w:right w:val="single" w:sz="6" w:space="0" w:color="auto"/>
            </w:tcBorders>
            <w:shd w:val="clear" w:color="auto" w:fill="E7E6E6"/>
            <w:hideMark/>
          </w:tcPr>
          <w:p w:rsidR="00AD677A" w:rsidRPr="00A22471" w:rsidRDefault="00AD677A" w:rsidP="008B3DE9">
            <w:pPr>
              <w:jc w:val="both"/>
              <w:textAlignment w:val="baseline"/>
            </w:pPr>
            <w:r w:rsidRPr="00A22471">
              <w:rPr>
                <w:b/>
                <w:bCs/>
              </w:rPr>
              <w:t>70 punts </w:t>
            </w:r>
            <w:r w:rsidRPr="00A22471">
              <w:t> </w:t>
            </w:r>
          </w:p>
        </w:tc>
      </w:tr>
    </w:tbl>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12. </w:t>
      </w:r>
      <w:r w:rsidRPr="00A22471">
        <w:rPr>
          <w:b/>
          <w:bCs/>
          <w:u w:val="single"/>
        </w:rPr>
        <w:t>Termini d’execució i justificació de les actuacions subvencionables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xml:space="preserve">Les subvencions concedides s’hauran de destinar a finançar projectes/activitats desenvolupats/ades durant el període compres entre </w:t>
      </w:r>
      <w:r w:rsidRPr="00A22471">
        <w:rPr>
          <w:b/>
          <w:bCs/>
        </w:rPr>
        <w:t xml:space="preserve">l’1 de gener de 2022 i el 31 de desembre de 2022. </w:t>
      </w:r>
      <w:r w:rsidRPr="00A22471">
        <w:t xml:space="preserve">No hi ha possibilitat d’atorgament de pròrrogues. Els terminis per justificar les accions subvencionables seran fins </w:t>
      </w:r>
      <w:r w:rsidRPr="00A22471">
        <w:rPr>
          <w:b/>
          <w:bCs/>
        </w:rPr>
        <w:t>a 31 de març de l’any següent</w:t>
      </w:r>
      <w:r w:rsidRPr="00A22471">
        <w:t xml:space="preserve"> a la notificació de la subvenció. Si un cop finalitzat el termini de presentació de la documentació justificativa aquesta no s’ha presentat, s’iniciarà el procediment de revocació de la subvenció.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Per la</w:t>
      </w:r>
      <w:r w:rsidRPr="00A22471">
        <w:rPr>
          <w:b/>
          <w:bCs/>
        </w:rPr>
        <w:t xml:space="preserve"> justificació</w:t>
      </w:r>
      <w:r w:rsidRPr="00A22471">
        <w:t xml:space="preserve"> de l’actuació realitzada s’haurà de presentar la documentació que es determina a l’article </w:t>
      </w:r>
      <w:r w:rsidRPr="00A22471">
        <w:rPr>
          <w:b/>
          <w:bCs/>
        </w:rPr>
        <w:t>18.2 de les bases generals específiques.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i/>
          <w:iCs/>
        </w:rPr>
        <w:t xml:space="preserve">Article 18.2. Bases Generals Específiques. </w:t>
      </w:r>
      <w:r w:rsidRPr="00A22471">
        <w:rPr>
          <w:i/>
          <w:iCs/>
        </w:rPr>
        <w:t>La presentació de la justificació constarà dels documents següents:</w:t>
      </w:r>
      <w:r w:rsidRPr="00A22471">
        <w:t> </w:t>
      </w:r>
    </w:p>
    <w:p w:rsidR="00AD677A" w:rsidRPr="00A22471" w:rsidRDefault="00AD677A" w:rsidP="008B3DE9">
      <w:pPr>
        <w:ind w:left="567"/>
        <w:jc w:val="both"/>
        <w:textAlignment w:val="baseline"/>
      </w:pPr>
      <w:r w:rsidRPr="00A22471">
        <w:rPr>
          <w:i/>
          <w:iCs/>
        </w:rPr>
        <w:t>1. Memòria justificativa de la subvenció que inclogui: </w:t>
      </w:r>
      <w:r w:rsidRPr="00A22471">
        <w:t> </w:t>
      </w:r>
    </w:p>
    <w:p w:rsidR="00AD677A" w:rsidRPr="00A22471" w:rsidRDefault="00AD677A" w:rsidP="008B3DE9">
      <w:pPr>
        <w:ind w:left="567"/>
        <w:jc w:val="both"/>
        <w:textAlignment w:val="baseline"/>
      </w:pPr>
      <w:r w:rsidRPr="00A22471">
        <w:rPr>
          <w:i/>
          <w:iCs/>
        </w:rPr>
        <w:t>a. Objectius del projecte i explicació detallada del mateix. </w:t>
      </w:r>
      <w:r w:rsidRPr="00A22471">
        <w:t> </w:t>
      </w:r>
    </w:p>
    <w:p w:rsidR="00AD677A" w:rsidRPr="00A22471" w:rsidRDefault="00AD677A" w:rsidP="008B3DE9">
      <w:pPr>
        <w:ind w:left="567"/>
        <w:jc w:val="both"/>
        <w:textAlignment w:val="baseline"/>
      </w:pPr>
      <w:r w:rsidRPr="00A22471">
        <w:rPr>
          <w:i/>
          <w:iCs/>
        </w:rPr>
        <w:t>b. Calendari del projecte </w:t>
      </w:r>
      <w:r w:rsidRPr="00A22471">
        <w:t> </w:t>
      </w:r>
    </w:p>
    <w:p w:rsidR="00AD677A" w:rsidRPr="00A22471" w:rsidRDefault="00AD677A" w:rsidP="008B3DE9">
      <w:pPr>
        <w:ind w:left="567"/>
        <w:jc w:val="both"/>
        <w:textAlignment w:val="baseline"/>
      </w:pPr>
      <w:r w:rsidRPr="00A22471">
        <w:rPr>
          <w:i/>
          <w:iCs/>
        </w:rPr>
        <w:t>c. Difusió del projecte</w:t>
      </w:r>
      <w:r w:rsidRPr="00A22471">
        <w:t> </w:t>
      </w:r>
    </w:p>
    <w:p w:rsidR="00AD677A" w:rsidRPr="00A22471" w:rsidRDefault="00AD677A" w:rsidP="008B3DE9">
      <w:pPr>
        <w:ind w:left="567"/>
        <w:jc w:val="both"/>
        <w:textAlignment w:val="baseline"/>
      </w:pPr>
      <w:r w:rsidRPr="00A22471">
        <w:rPr>
          <w:i/>
          <w:iCs/>
        </w:rPr>
        <w:t>d. Cost total del projecte (mitjançant una relació de despeses i ingressos)</w:t>
      </w:r>
      <w:r w:rsidRPr="00A22471">
        <w:t> </w:t>
      </w:r>
    </w:p>
    <w:p w:rsidR="00AD677A" w:rsidRPr="00A22471" w:rsidRDefault="00AD677A" w:rsidP="008B3DE9">
      <w:pPr>
        <w:ind w:left="567"/>
        <w:jc w:val="both"/>
        <w:textAlignment w:val="baseline"/>
      </w:pPr>
      <w:r w:rsidRPr="00A22471">
        <w:rPr>
          <w:i/>
          <w:iCs/>
        </w:rPr>
        <w:t>e. Balanç econòmic.</w:t>
      </w:r>
      <w:r w:rsidRPr="00A22471">
        <w:t> </w:t>
      </w:r>
    </w:p>
    <w:p w:rsidR="00AD677A" w:rsidRPr="00A22471" w:rsidRDefault="00AD677A" w:rsidP="008B3DE9">
      <w:pPr>
        <w:ind w:left="567"/>
        <w:jc w:val="both"/>
        <w:textAlignment w:val="baseline"/>
      </w:pPr>
      <w:r w:rsidRPr="00A22471">
        <w:rPr>
          <w:i/>
          <w:iCs/>
        </w:rPr>
        <w:t>f. Factures justificatives de les despeses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13. </w:t>
      </w:r>
      <w:r w:rsidRPr="00A22471">
        <w:rPr>
          <w:b/>
          <w:bCs/>
          <w:u w:val="single"/>
        </w:rPr>
        <w:t>Mitjà de publicitat</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La convocatòria es publicarà al Butlletí Oficial de la Província de Barcelona en forma d’extracte, a través de a Bases de Dades Nacional de Subvencions, com a Sistema Nacional de Publicitat de Subvencions.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Així mateix, es publicarà la concessió d’aquesta convocatòria al Portal de Transparència de l’Ajuntament de Palau-solità i Plegamans, en compliment del què disposa l’article 8.1 c) de la Llei 19/2013, de 9 de desembre, de transparència, accés a la informació pública i bon govern, i els articles 8.1 g), 15, 55.2 de la Llei 19/2014, de 29 de desembre, de transparència, accés a la informació pública i bon govern, i els articles 9, 10, 13, 45 del Decret 8/2021, de 9 de febrer, sobre la transparència i el dret d’accés a la informació pública.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rPr>
          <w:b/>
          <w:bCs/>
        </w:rPr>
        <w:t xml:space="preserve">14. </w:t>
      </w:r>
      <w:r w:rsidRPr="00A22471">
        <w:rPr>
          <w:b/>
          <w:bCs/>
          <w:u w:val="single"/>
        </w:rPr>
        <w:t>Règim de recursos</w:t>
      </w:r>
      <w:r w:rsidRPr="00A22471">
        <w:t>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Contra l’acord de resolució de la convocatòria, que exhaureix la via administrativa, es pot interposar recurs contenciós administratiu davant els jutjats contenciosos administratius de Barcelona en un termini de dos mesos comptats des de l'endemà de la publicació d'aquesta Resolució al BOPB d’acord amb l’article 46 de la Llei 29/1998, de 13 de juliol, de la Jurisdicció Contenciós-Administrativa, o, potestativament, un recurs de reposició davant el mateix òrgan que la va dictar en el termini d'un mes comptador des de l'endemà de la publicació d'aquesta Resolució al BOPB d’acord amb els articles 75 i 77 de la Llei 26/2010, de 3 d’agost, de règim jurídic i de procediment de les administracions públiques de Catalunya, i els articles 123 i 124 de la Llei 39/2015, d'1 d'octubre, del Procediment Administratiu Comú de les Administracions Públiques. </w:t>
      </w:r>
    </w:p>
    <w:p w:rsidR="00AD677A" w:rsidRPr="00A22471" w:rsidRDefault="00AD677A" w:rsidP="008B3DE9">
      <w:pPr>
        <w:ind w:left="567"/>
        <w:jc w:val="both"/>
        <w:textAlignment w:val="baseline"/>
      </w:pPr>
      <w:r w:rsidRPr="00A22471">
        <w:t> </w:t>
      </w:r>
    </w:p>
    <w:p w:rsidR="00AD677A" w:rsidRPr="00A22471" w:rsidRDefault="00AD677A" w:rsidP="008B3DE9">
      <w:pPr>
        <w:ind w:left="567"/>
        <w:jc w:val="both"/>
        <w:textAlignment w:val="baseline"/>
      </w:pPr>
      <w:r w:rsidRPr="00A22471">
        <w:t> </w:t>
      </w:r>
    </w:p>
    <w:p w:rsidR="00B529C4" w:rsidRDefault="00A446C0" w:rsidP="008B3DE9">
      <w:pPr>
        <w:jc w:val="both"/>
        <w:rPr>
          <w:sz w:val="20"/>
          <w:szCs w:val="22"/>
        </w:rPr>
      </w:pPr>
    </w:p>
    <w:p w:rsidR="00B529C4" w:rsidRPr="00183E7D" w:rsidRDefault="00A446C0" w:rsidP="008B3DE9">
      <w:pPr>
        <w:jc w:val="both"/>
        <w:rPr>
          <w:sz w:val="20"/>
          <w:szCs w:val="22"/>
        </w:rPr>
      </w:pPr>
    </w:p>
    <w:p w:rsidR="00395245" w:rsidRPr="00B529C4" w:rsidRDefault="00A446C0" w:rsidP="008B3DE9">
      <w:pPr>
        <w:jc w:val="both"/>
      </w:pPr>
    </w:p>
    <w:sectPr w:rsidR="00395245" w:rsidRPr="00B529C4" w:rsidSect="00D12A36">
      <w:headerReference w:type="even" r:id="rId14"/>
      <w:headerReference w:type="default" r:id="rId15"/>
      <w:footerReference w:type="even" r:id="rId16"/>
      <w:footerReference w:type="default" r:id="rId17"/>
      <w:headerReference w:type="first" r:id="rId18"/>
      <w:footerReference w:type="first" r:id="rId19"/>
      <w:pgSz w:w="11906" w:h="16838"/>
      <w:pgMar w:top="2240" w:right="1701" w:bottom="154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0F2" w:rsidRDefault="008B3DE9">
      <w:r>
        <w:separator/>
      </w:r>
    </w:p>
  </w:endnote>
  <w:endnote w:type="continuationSeparator" w:id="0">
    <w:p w:rsidR="007A20F2" w:rsidRDefault="008B3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A446C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C18" w:rsidRPr="005B6167" w:rsidRDefault="008B3DE9" w:rsidP="005B6167">
    <w:pPr>
      <w:pStyle w:val="Piedepgina"/>
    </w:pPr>
    <w:r>
      <w:rPr>
        <w:noProof/>
        <w:lang w:val="ca-ES"/>
      </w:rPr>
      <w:drawing>
        <wp:anchor distT="0" distB="0" distL="114300" distR="114300" simplePos="0" relativeHeight="251659264" behindDoc="1" locked="0" layoutInCell="1" allowOverlap="1">
          <wp:simplePos x="0" y="0"/>
          <wp:positionH relativeFrom="column">
            <wp:posOffset>-356235</wp:posOffset>
          </wp:positionH>
          <wp:positionV relativeFrom="paragraph">
            <wp:align>top</wp:align>
          </wp:positionV>
          <wp:extent cx="1714500" cy="723900"/>
          <wp:effectExtent l="0" t="0" r="0" b="0"/>
          <wp:wrapThrough wrapText="bothSides">
            <wp:wrapPolygon edited="0">
              <wp:start x="0" y="0"/>
              <wp:lineTo x="0" y="21032"/>
              <wp:lineTo x="21360" y="21032"/>
              <wp:lineTo x="21360" y="0"/>
              <wp:lineTo x="0" y="0"/>
            </wp:wrapPolygon>
          </wp:wrapThrough>
          <wp:docPr id="2" name="Imatge 2" descr="text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Adreç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723900"/>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A446C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0F2" w:rsidRDefault="008B3DE9">
      <w:r>
        <w:separator/>
      </w:r>
    </w:p>
  </w:footnote>
  <w:footnote w:type="continuationSeparator" w:id="0">
    <w:p w:rsidR="007A20F2" w:rsidRDefault="008B3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A446C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C18" w:rsidRDefault="008B3DE9">
    <w:pPr>
      <w:pStyle w:val="Encabezado"/>
    </w:pPr>
    <w:r>
      <w:rPr>
        <w:noProof/>
        <w:lang w:val="ca-ES"/>
      </w:rPr>
      <w:drawing>
        <wp:anchor distT="0" distB="0" distL="114300" distR="114300" simplePos="0" relativeHeight="251658240" behindDoc="1" locked="0" layoutInCell="1" allowOverlap="1">
          <wp:simplePos x="0" y="0"/>
          <wp:positionH relativeFrom="column">
            <wp:posOffset>-356235</wp:posOffset>
          </wp:positionH>
          <wp:positionV relativeFrom="paragraph">
            <wp:posOffset>-231140</wp:posOffset>
          </wp:positionV>
          <wp:extent cx="1952625" cy="866775"/>
          <wp:effectExtent l="0" t="0" r="9525" b="9525"/>
          <wp:wrapThrough wrapText="bothSides">
            <wp:wrapPolygon edited="0">
              <wp:start x="0" y="0"/>
              <wp:lineTo x="0" y="21363"/>
              <wp:lineTo x="21495" y="21363"/>
              <wp:lineTo x="21495" y="0"/>
              <wp:lineTo x="0" y="0"/>
            </wp:wrapPolygon>
          </wp:wrapThrough>
          <wp:docPr id="1" name="Imatge 1" descr="logo 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juntament"/>
                  <pic:cNvPicPr>
                    <a:picLocks noChangeAspect="1" noChangeArrowheads="1"/>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A446C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707"/>
        </w:tabs>
        <w:ind w:left="707" w:hanging="283"/>
      </w:pPr>
      <w:rPr>
        <w:rFonts w:ascii="Symbol" w:hAnsi="Symbol" w:cs="Symbol"/>
        <w:strike w:val="0"/>
        <w:dstrike w:val="0"/>
        <w:color w:val="000000"/>
        <w:sz w:val="22"/>
        <w:lang w:val="ca-ES"/>
      </w:rPr>
    </w:lvl>
    <w:lvl w:ilvl="1">
      <w:start w:val="1"/>
      <w:numFmt w:val="bullet"/>
      <w:lvlText w:val=""/>
      <w:lvlJc w:val="left"/>
      <w:pPr>
        <w:tabs>
          <w:tab w:val="num" w:pos="1414"/>
        </w:tabs>
        <w:ind w:left="1414" w:hanging="283"/>
      </w:pPr>
      <w:rPr>
        <w:rFonts w:ascii="Symbol" w:hAnsi="Symbol" w:cs="Symbol"/>
        <w:strike w:val="0"/>
        <w:dstrike w:val="0"/>
        <w:color w:val="000000"/>
        <w:sz w:val="22"/>
        <w:lang w:val="ca-ES"/>
      </w:rPr>
    </w:lvl>
    <w:lvl w:ilvl="2">
      <w:start w:val="1"/>
      <w:numFmt w:val="bullet"/>
      <w:lvlText w:val=""/>
      <w:lvlJc w:val="left"/>
      <w:pPr>
        <w:tabs>
          <w:tab w:val="num" w:pos="2121"/>
        </w:tabs>
        <w:ind w:left="2121" w:hanging="283"/>
      </w:pPr>
      <w:rPr>
        <w:rFonts w:ascii="Symbol" w:hAnsi="Symbol" w:cs="Symbol"/>
        <w:strike w:val="0"/>
        <w:dstrike w:val="0"/>
        <w:color w:val="000000"/>
        <w:sz w:val="22"/>
        <w:lang w:val="ca-ES"/>
      </w:rPr>
    </w:lvl>
    <w:lvl w:ilvl="3">
      <w:start w:val="1"/>
      <w:numFmt w:val="bullet"/>
      <w:lvlText w:val=""/>
      <w:lvlJc w:val="left"/>
      <w:pPr>
        <w:tabs>
          <w:tab w:val="num" w:pos="2828"/>
        </w:tabs>
        <w:ind w:left="2828" w:hanging="283"/>
      </w:pPr>
      <w:rPr>
        <w:rFonts w:ascii="Symbol" w:hAnsi="Symbol" w:cs="Symbol"/>
        <w:strike w:val="0"/>
        <w:dstrike w:val="0"/>
        <w:color w:val="000000"/>
        <w:sz w:val="22"/>
        <w:lang w:val="ca-ES"/>
      </w:rPr>
    </w:lvl>
    <w:lvl w:ilvl="4">
      <w:start w:val="1"/>
      <w:numFmt w:val="bullet"/>
      <w:lvlText w:val=""/>
      <w:lvlJc w:val="left"/>
      <w:pPr>
        <w:tabs>
          <w:tab w:val="num" w:pos="3535"/>
        </w:tabs>
        <w:ind w:left="3535" w:hanging="283"/>
      </w:pPr>
      <w:rPr>
        <w:rFonts w:ascii="Symbol" w:hAnsi="Symbol" w:cs="Symbol"/>
        <w:strike w:val="0"/>
        <w:dstrike w:val="0"/>
        <w:color w:val="000000"/>
        <w:sz w:val="22"/>
        <w:lang w:val="ca-ES"/>
      </w:rPr>
    </w:lvl>
    <w:lvl w:ilvl="5">
      <w:start w:val="1"/>
      <w:numFmt w:val="bullet"/>
      <w:lvlText w:val=""/>
      <w:lvlJc w:val="left"/>
      <w:pPr>
        <w:tabs>
          <w:tab w:val="num" w:pos="4242"/>
        </w:tabs>
        <w:ind w:left="4242" w:hanging="283"/>
      </w:pPr>
      <w:rPr>
        <w:rFonts w:ascii="Symbol" w:hAnsi="Symbol" w:cs="Symbol"/>
        <w:strike w:val="0"/>
        <w:dstrike w:val="0"/>
        <w:color w:val="000000"/>
        <w:sz w:val="22"/>
        <w:lang w:val="ca-ES"/>
      </w:rPr>
    </w:lvl>
    <w:lvl w:ilvl="6">
      <w:start w:val="1"/>
      <w:numFmt w:val="bullet"/>
      <w:lvlText w:val=""/>
      <w:lvlJc w:val="left"/>
      <w:pPr>
        <w:tabs>
          <w:tab w:val="num" w:pos="4949"/>
        </w:tabs>
        <w:ind w:left="4949" w:hanging="283"/>
      </w:pPr>
      <w:rPr>
        <w:rFonts w:ascii="Symbol" w:hAnsi="Symbol" w:cs="Symbol"/>
        <w:strike w:val="0"/>
        <w:dstrike w:val="0"/>
        <w:color w:val="000000"/>
        <w:sz w:val="22"/>
        <w:lang w:val="ca-ES"/>
      </w:rPr>
    </w:lvl>
    <w:lvl w:ilvl="7">
      <w:start w:val="1"/>
      <w:numFmt w:val="bullet"/>
      <w:lvlText w:val=""/>
      <w:lvlJc w:val="left"/>
      <w:pPr>
        <w:tabs>
          <w:tab w:val="num" w:pos="5656"/>
        </w:tabs>
        <w:ind w:left="5656" w:hanging="283"/>
      </w:pPr>
      <w:rPr>
        <w:rFonts w:ascii="Symbol" w:hAnsi="Symbol" w:cs="Symbol"/>
        <w:strike w:val="0"/>
        <w:dstrike w:val="0"/>
        <w:color w:val="000000"/>
        <w:sz w:val="22"/>
        <w:lang w:val="ca-ES"/>
      </w:rPr>
    </w:lvl>
    <w:lvl w:ilvl="8">
      <w:start w:val="1"/>
      <w:numFmt w:val="bullet"/>
      <w:lvlText w:val=""/>
      <w:lvlJc w:val="left"/>
      <w:pPr>
        <w:tabs>
          <w:tab w:val="num" w:pos="6363"/>
        </w:tabs>
        <w:ind w:left="6363" w:hanging="283"/>
      </w:pPr>
      <w:rPr>
        <w:rFonts w:ascii="Symbol" w:hAnsi="Symbol" w:cs="Symbol"/>
        <w:strike w:val="0"/>
        <w:dstrike w:val="0"/>
        <w:color w:val="000000"/>
        <w:sz w:val="22"/>
        <w:lang w:val="ca-ES"/>
      </w:rPr>
    </w:lvl>
  </w:abstractNum>
  <w:abstractNum w:abstractNumId="1"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Symbol"/>
      </w:rPr>
    </w:lvl>
    <w:lvl w:ilvl="1">
      <w:start w:val="1"/>
      <w:numFmt w:val="bullet"/>
      <w:lvlText w:val=""/>
      <w:lvlJc w:val="left"/>
      <w:pPr>
        <w:tabs>
          <w:tab w:val="num" w:pos="1414"/>
        </w:tabs>
        <w:ind w:left="1414" w:hanging="283"/>
      </w:pPr>
      <w:rPr>
        <w:rFonts w:ascii="Symbol" w:hAnsi="Symbol" w:cs="Symbol"/>
      </w:rPr>
    </w:lvl>
    <w:lvl w:ilvl="2">
      <w:start w:val="1"/>
      <w:numFmt w:val="bullet"/>
      <w:lvlText w:val=""/>
      <w:lvlJc w:val="left"/>
      <w:pPr>
        <w:tabs>
          <w:tab w:val="num" w:pos="2121"/>
        </w:tabs>
        <w:ind w:left="2121" w:hanging="283"/>
      </w:pPr>
      <w:rPr>
        <w:rFonts w:ascii="Symbol" w:hAnsi="Symbol" w:cs="Symbol"/>
      </w:rPr>
    </w:lvl>
    <w:lvl w:ilvl="3">
      <w:start w:val="1"/>
      <w:numFmt w:val="bullet"/>
      <w:lvlText w:val=""/>
      <w:lvlJc w:val="left"/>
      <w:pPr>
        <w:tabs>
          <w:tab w:val="num" w:pos="2828"/>
        </w:tabs>
        <w:ind w:left="2828" w:hanging="283"/>
      </w:pPr>
      <w:rPr>
        <w:rFonts w:ascii="Symbol" w:hAnsi="Symbol" w:cs="Symbol"/>
      </w:rPr>
    </w:lvl>
    <w:lvl w:ilvl="4">
      <w:start w:val="1"/>
      <w:numFmt w:val="bullet"/>
      <w:lvlText w:val=""/>
      <w:lvlJc w:val="left"/>
      <w:pPr>
        <w:tabs>
          <w:tab w:val="num" w:pos="3535"/>
        </w:tabs>
        <w:ind w:left="3535" w:hanging="283"/>
      </w:pPr>
      <w:rPr>
        <w:rFonts w:ascii="Symbol" w:hAnsi="Symbol" w:cs="Symbol"/>
      </w:rPr>
    </w:lvl>
    <w:lvl w:ilvl="5">
      <w:start w:val="1"/>
      <w:numFmt w:val="bullet"/>
      <w:lvlText w:val=""/>
      <w:lvlJc w:val="left"/>
      <w:pPr>
        <w:tabs>
          <w:tab w:val="num" w:pos="4242"/>
        </w:tabs>
        <w:ind w:left="4242" w:hanging="283"/>
      </w:pPr>
      <w:rPr>
        <w:rFonts w:ascii="Symbol" w:hAnsi="Symbol" w:cs="Symbol"/>
      </w:rPr>
    </w:lvl>
    <w:lvl w:ilvl="6">
      <w:start w:val="1"/>
      <w:numFmt w:val="bullet"/>
      <w:lvlText w:val=""/>
      <w:lvlJc w:val="left"/>
      <w:pPr>
        <w:tabs>
          <w:tab w:val="num" w:pos="4949"/>
        </w:tabs>
        <w:ind w:left="4949" w:hanging="283"/>
      </w:pPr>
      <w:rPr>
        <w:rFonts w:ascii="Symbol" w:hAnsi="Symbol" w:cs="Symbol"/>
      </w:rPr>
    </w:lvl>
    <w:lvl w:ilvl="7">
      <w:start w:val="1"/>
      <w:numFmt w:val="bullet"/>
      <w:lvlText w:val=""/>
      <w:lvlJc w:val="left"/>
      <w:pPr>
        <w:tabs>
          <w:tab w:val="num" w:pos="5656"/>
        </w:tabs>
        <w:ind w:left="5656" w:hanging="283"/>
      </w:pPr>
      <w:rPr>
        <w:rFonts w:ascii="Symbol" w:hAnsi="Symbol" w:cs="Symbol"/>
      </w:rPr>
    </w:lvl>
    <w:lvl w:ilvl="8">
      <w:start w:val="1"/>
      <w:numFmt w:val="bullet"/>
      <w:lvlText w:val=""/>
      <w:lvlJc w:val="left"/>
      <w:pPr>
        <w:tabs>
          <w:tab w:val="num" w:pos="6363"/>
        </w:tabs>
        <w:ind w:left="6363" w:hanging="283"/>
      </w:pPr>
      <w:rPr>
        <w:rFonts w:ascii="Symbol" w:hAnsi="Symbol" w:cs="Symbol"/>
      </w:rPr>
    </w:lvl>
  </w:abstractNum>
  <w:abstractNum w:abstractNumId="2" w15:restartNumberingAfterBreak="0">
    <w:nsid w:val="0AEE7CF2"/>
    <w:multiLevelType w:val="hybridMultilevel"/>
    <w:tmpl w:val="A3381B78"/>
    <w:lvl w:ilvl="0" w:tplc="44B2E15C">
      <w:start w:val="1"/>
      <w:numFmt w:val="bullet"/>
      <w:lvlText w:val=""/>
      <w:lvlJc w:val="left"/>
      <w:pPr>
        <w:ind w:left="720" w:hanging="360"/>
      </w:pPr>
      <w:rPr>
        <w:rFonts w:ascii="Symbol" w:hAnsi="Symbol" w:hint="default"/>
      </w:rPr>
    </w:lvl>
    <w:lvl w:ilvl="1" w:tplc="042C5142" w:tentative="1">
      <w:start w:val="1"/>
      <w:numFmt w:val="bullet"/>
      <w:lvlText w:val="o"/>
      <w:lvlJc w:val="left"/>
      <w:pPr>
        <w:ind w:left="1440" w:hanging="360"/>
      </w:pPr>
      <w:rPr>
        <w:rFonts w:ascii="Courier New" w:hAnsi="Courier New" w:cs="Courier New" w:hint="default"/>
      </w:rPr>
    </w:lvl>
    <w:lvl w:ilvl="2" w:tplc="C3FE5F52" w:tentative="1">
      <w:start w:val="1"/>
      <w:numFmt w:val="bullet"/>
      <w:lvlText w:val=""/>
      <w:lvlJc w:val="left"/>
      <w:pPr>
        <w:ind w:left="2160" w:hanging="360"/>
      </w:pPr>
      <w:rPr>
        <w:rFonts w:ascii="Wingdings" w:hAnsi="Wingdings" w:hint="default"/>
      </w:rPr>
    </w:lvl>
    <w:lvl w:ilvl="3" w:tplc="3D184886" w:tentative="1">
      <w:start w:val="1"/>
      <w:numFmt w:val="bullet"/>
      <w:lvlText w:val=""/>
      <w:lvlJc w:val="left"/>
      <w:pPr>
        <w:ind w:left="2880" w:hanging="360"/>
      </w:pPr>
      <w:rPr>
        <w:rFonts w:ascii="Symbol" w:hAnsi="Symbol" w:hint="default"/>
      </w:rPr>
    </w:lvl>
    <w:lvl w:ilvl="4" w:tplc="C9A20864" w:tentative="1">
      <w:start w:val="1"/>
      <w:numFmt w:val="bullet"/>
      <w:lvlText w:val="o"/>
      <w:lvlJc w:val="left"/>
      <w:pPr>
        <w:ind w:left="3600" w:hanging="360"/>
      </w:pPr>
      <w:rPr>
        <w:rFonts w:ascii="Courier New" w:hAnsi="Courier New" w:cs="Courier New" w:hint="default"/>
      </w:rPr>
    </w:lvl>
    <w:lvl w:ilvl="5" w:tplc="3CDAC33E" w:tentative="1">
      <w:start w:val="1"/>
      <w:numFmt w:val="bullet"/>
      <w:lvlText w:val=""/>
      <w:lvlJc w:val="left"/>
      <w:pPr>
        <w:ind w:left="4320" w:hanging="360"/>
      </w:pPr>
      <w:rPr>
        <w:rFonts w:ascii="Wingdings" w:hAnsi="Wingdings" w:hint="default"/>
      </w:rPr>
    </w:lvl>
    <w:lvl w:ilvl="6" w:tplc="9B6CF8C0" w:tentative="1">
      <w:start w:val="1"/>
      <w:numFmt w:val="bullet"/>
      <w:lvlText w:val=""/>
      <w:lvlJc w:val="left"/>
      <w:pPr>
        <w:ind w:left="5040" w:hanging="360"/>
      </w:pPr>
      <w:rPr>
        <w:rFonts w:ascii="Symbol" w:hAnsi="Symbol" w:hint="default"/>
      </w:rPr>
    </w:lvl>
    <w:lvl w:ilvl="7" w:tplc="6B08939E" w:tentative="1">
      <w:start w:val="1"/>
      <w:numFmt w:val="bullet"/>
      <w:lvlText w:val="o"/>
      <w:lvlJc w:val="left"/>
      <w:pPr>
        <w:ind w:left="5760" w:hanging="360"/>
      </w:pPr>
      <w:rPr>
        <w:rFonts w:ascii="Courier New" w:hAnsi="Courier New" w:cs="Courier New" w:hint="default"/>
      </w:rPr>
    </w:lvl>
    <w:lvl w:ilvl="8" w:tplc="BFE8C044" w:tentative="1">
      <w:start w:val="1"/>
      <w:numFmt w:val="bullet"/>
      <w:lvlText w:val=""/>
      <w:lvlJc w:val="left"/>
      <w:pPr>
        <w:ind w:left="6480" w:hanging="360"/>
      </w:pPr>
      <w:rPr>
        <w:rFonts w:ascii="Wingdings" w:hAnsi="Wingdings" w:hint="default"/>
      </w:rPr>
    </w:lvl>
  </w:abstractNum>
  <w:abstractNum w:abstractNumId="3" w15:restartNumberingAfterBreak="0">
    <w:nsid w:val="290F4BD8"/>
    <w:multiLevelType w:val="hybridMultilevel"/>
    <w:tmpl w:val="D7A2F78A"/>
    <w:lvl w:ilvl="0" w:tplc="80E666D8">
      <w:start w:val="1"/>
      <w:numFmt w:val="bullet"/>
      <w:lvlText w:val=""/>
      <w:lvlJc w:val="left"/>
      <w:pPr>
        <w:ind w:left="720" w:hanging="360"/>
      </w:pPr>
      <w:rPr>
        <w:rFonts w:ascii="Symbol" w:hAnsi="Symbol" w:hint="default"/>
      </w:rPr>
    </w:lvl>
    <w:lvl w:ilvl="1" w:tplc="D6646FE0" w:tentative="1">
      <w:start w:val="1"/>
      <w:numFmt w:val="bullet"/>
      <w:lvlText w:val="o"/>
      <w:lvlJc w:val="left"/>
      <w:pPr>
        <w:ind w:left="1440" w:hanging="360"/>
      </w:pPr>
      <w:rPr>
        <w:rFonts w:ascii="Courier New" w:hAnsi="Courier New" w:cs="Courier New" w:hint="default"/>
      </w:rPr>
    </w:lvl>
    <w:lvl w:ilvl="2" w:tplc="81925E30" w:tentative="1">
      <w:start w:val="1"/>
      <w:numFmt w:val="bullet"/>
      <w:lvlText w:val=""/>
      <w:lvlJc w:val="left"/>
      <w:pPr>
        <w:ind w:left="2160" w:hanging="360"/>
      </w:pPr>
      <w:rPr>
        <w:rFonts w:ascii="Wingdings" w:hAnsi="Wingdings" w:hint="default"/>
      </w:rPr>
    </w:lvl>
    <w:lvl w:ilvl="3" w:tplc="C68A226A" w:tentative="1">
      <w:start w:val="1"/>
      <w:numFmt w:val="bullet"/>
      <w:lvlText w:val=""/>
      <w:lvlJc w:val="left"/>
      <w:pPr>
        <w:ind w:left="2880" w:hanging="360"/>
      </w:pPr>
      <w:rPr>
        <w:rFonts w:ascii="Symbol" w:hAnsi="Symbol" w:hint="default"/>
      </w:rPr>
    </w:lvl>
    <w:lvl w:ilvl="4" w:tplc="94ECAA60" w:tentative="1">
      <w:start w:val="1"/>
      <w:numFmt w:val="bullet"/>
      <w:lvlText w:val="o"/>
      <w:lvlJc w:val="left"/>
      <w:pPr>
        <w:ind w:left="3600" w:hanging="360"/>
      </w:pPr>
      <w:rPr>
        <w:rFonts w:ascii="Courier New" w:hAnsi="Courier New" w:cs="Courier New" w:hint="default"/>
      </w:rPr>
    </w:lvl>
    <w:lvl w:ilvl="5" w:tplc="C908B0DE" w:tentative="1">
      <w:start w:val="1"/>
      <w:numFmt w:val="bullet"/>
      <w:lvlText w:val=""/>
      <w:lvlJc w:val="left"/>
      <w:pPr>
        <w:ind w:left="4320" w:hanging="360"/>
      </w:pPr>
      <w:rPr>
        <w:rFonts w:ascii="Wingdings" w:hAnsi="Wingdings" w:hint="default"/>
      </w:rPr>
    </w:lvl>
    <w:lvl w:ilvl="6" w:tplc="B87043E6" w:tentative="1">
      <w:start w:val="1"/>
      <w:numFmt w:val="bullet"/>
      <w:lvlText w:val=""/>
      <w:lvlJc w:val="left"/>
      <w:pPr>
        <w:ind w:left="5040" w:hanging="360"/>
      </w:pPr>
      <w:rPr>
        <w:rFonts w:ascii="Symbol" w:hAnsi="Symbol" w:hint="default"/>
      </w:rPr>
    </w:lvl>
    <w:lvl w:ilvl="7" w:tplc="3386062C" w:tentative="1">
      <w:start w:val="1"/>
      <w:numFmt w:val="bullet"/>
      <w:lvlText w:val="o"/>
      <w:lvlJc w:val="left"/>
      <w:pPr>
        <w:ind w:left="5760" w:hanging="360"/>
      </w:pPr>
      <w:rPr>
        <w:rFonts w:ascii="Courier New" w:hAnsi="Courier New" w:cs="Courier New" w:hint="default"/>
      </w:rPr>
    </w:lvl>
    <w:lvl w:ilvl="8" w:tplc="30E41F96" w:tentative="1">
      <w:start w:val="1"/>
      <w:numFmt w:val="bullet"/>
      <w:lvlText w:val=""/>
      <w:lvlJc w:val="left"/>
      <w:pPr>
        <w:ind w:left="6480" w:hanging="360"/>
      </w:pPr>
      <w:rPr>
        <w:rFonts w:ascii="Wingdings" w:hAnsi="Wingdings" w:hint="default"/>
      </w:rPr>
    </w:lvl>
  </w:abstractNum>
  <w:abstractNum w:abstractNumId="4" w15:restartNumberingAfterBreak="0">
    <w:nsid w:val="2BBE6464"/>
    <w:multiLevelType w:val="hybridMultilevel"/>
    <w:tmpl w:val="5FEC6E46"/>
    <w:lvl w:ilvl="0" w:tplc="7188F34C">
      <w:start w:val="8"/>
      <w:numFmt w:val="bullet"/>
      <w:lvlText w:val="-"/>
      <w:lvlJc w:val="left"/>
      <w:pPr>
        <w:ind w:left="720" w:hanging="360"/>
      </w:pPr>
      <w:rPr>
        <w:rFonts w:ascii="Arial" w:eastAsia="Lucida Sans Unicode" w:hAnsi="Arial" w:cs="Arial" w:hint="default"/>
      </w:rPr>
    </w:lvl>
    <w:lvl w:ilvl="1" w:tplc="71DEE2A0" w:tentative="1">
      <w:start w:val="1"/>
      <w:numFmt w:val="bullet"/>
      <w:lvlText w:val="o"/>
      <w:lvlJc w:val="left"/>
      <w:pPr>
        <w:ind w:left="1440" w:hanging="360"/>
      </w:pPr>
      <w:rPr>
        <w:rFonts w:ascii="Courier New" w:hAnsi="Courier New" w:cs="Courier New" w:hint="default"/>
      </w:rPr>
    </w:lvl>
    <w:lvl w:ilvl="2" w:tplc="CCBA76B0" w:tentative="1">
      <w:start w:val="1"/>
      <w:numFmt w:val="bullet"/>
      <w:lvlText w:val=""/>
      <w:lvlJc w:val="left"/>
      <w:pPr>
        <w:ind w:left="2160" w:hanging="360"/>
      </w:pPr>
      <w:rPr>
        <w:rFonts w:ascii="Wingdings" w:hAnsi="Wingdings" w:hint="default"/>
      </w:rPr>
    </w:lvl>
    <w:lvl w:ilvl="3" w:tplc="A6ACC00C" w:tentative="1">
      <w:start w:val="1"/>
      <w:numFmt w:val="bullet"/>
      <w:lvlText w:val=""/>
      <w:lvlJc w:val="left"/>
      <w:pPr>
        <w:ind w:left="2880" w:hanging="360"/>
      </w:pPr>
      <w:rPr>
        <w:rFonts w:ascii="Symbol" w:hAnsi="Symbol" w:hint="default"/>
      </w:rPr>
    </w:lvl>
    <w:lvl w:ilvl="4" w:tplc="0906A914" w:tentative="1">
      <w:start w:val="1"/>
      <w:numFmt w:val="bullet"/>
      <w:lvlText w:val="o"/>
      <w:lvlJc w:val="left"/>
      <w:pPr>
        <w:ind w:left="3600" w:hanging="360"/>
      </w:pPr>
      <w:rPr>
        <w:rFonts w:ascii="Courier New" w:hAnsi="Courier New" w:cs="Courier New" w:hint="default"/>
      </w:rPr>
    </w:lvl>
    <w:lvl w:ilvl="5" w:tplc="CEC29482" w:tentative="1">
      <w:start w:val="1"/>
      <w:numFmt w:val="bullet"/>
      <w:lvlText w:val=""/>
      <w:lvlJc w:val="left"/>
      <w:pPr>
        <w:ind w:left="4320" w:hanging="360"/>
      </w:pPr>
      <w:rPr>
        <w:rFonts w:ascii="Wingdings" w:hAnsi="Wingdings" w:hint="default"/>
      </w:rPr>
    </w:lvl>
    <w:lvl w:ilvl="6" w:tplc="C6AA1B32" w:tentative="1">
      <w:start w:val="1"/>
      <w:numFmt w:val="bullet"/>
      <w:lvlText w:val=""/>
      <w:lvlJc w:val="left"/>
      <w:pPr>
        <w:ind w:left="5040" w:hanging="360"/>
      </w:pPr>
      <w:rPr>
        <w:rFonts w:ascii="Symbol" w:hAnsi="Symbol" w:hint="default"/>
      </w:rPr>
    </w:lvl>
    <w:lvl w:ilvl="7" w:tplc="C3041C60" w:tentative="1">
      <w:start w:val="1"/>
      <w:numFmt w:val="bullet"/>
      <w:lvlText w:val="o"/>
      <w:lvlJc w:val="left"/>
      <w:pPr>
        <w:ind w:left="5760" w:hanging="360"/>
      </w:pPr>
      <w:rPr>
        <w:rFonts w:ascii="Courier New" w:hAnsi="Courier New" w:cs="Courier New" w:hint="default"/>
      </w:rPr>
    </w:lvl>
    <w:lvl w:ilvl="8" w:tplc="0F0EE58C" w:tentative="1">
      <w:start w:val="1"/>
      <w:numFmt w:val="bullet"/>
      <w:lvlText w:val=""/>
      <w:lvlJc w:val="left"/>
      <w:pPr>
        <w:ind w:left="6480" w:hanging="360"/>
      </w:pPr>
      <w:rPr>
        <w:rFonts w:ascii="Wingdings" w:hAnsi="Wingdings" w:hint="default"/>
      </w:rPr>
    </w:lvl>
  </w:abstractNum>
  <w:abstractNum w:abstractNumId="5" w15:restartNumberingAfterBreak="0">
    <w:nsid w:val="2F382A40"/>
    <w:multiLevelType w:val="hybridMultilevel"/>
    <w:tmpl w:val="47B422C8"/>
    <w:lvl w:ilvl="0" w:tplc="80E69F52">
      <w:start w:val="2"/>
      <w:numFmt w:val="lowerLetter"/>
      <w:lvlText w:val="%1)"/>
      <w:lvlJc w:val="left"/>
      <w:pPr>
        <w:ind w:left="720" w:hanging="360"/>
      </w:pPr>
      <w:rPr>
        <w:rFonts w:hint="default"/>
        <w:b/>
      </w:rPr>
    </w:lvl>
    <w:lvl w:ilvl="1" w:tplc="B240DC5C" w:tentative="1">
      <w:start w:val="1"/>
      <w:numFmt w:val="lowerLetter"/>
      <w:lvlText w:val="%2."/>
      <w:lvlJc w:val="left"/>
      <w:pPr>
        <w:ind w:left="1440" w:hanging="360"/>
      </w:pPr>
    </w:lvl>
    <w:lvl w:ilvl="2" w:tplc="554461F0" w:tentative="1">
      <w:start w:val="1"/>
      <w:numFmt w:val="lowerRoman"/>
      <w:lvlText w:val="%3."/>
      <w:lvlJc w:val="right"/>
      <w:pPr>
        <w:ind w:left="2160" w:hanging="180"/>
      </w:pPr>
    </w:lvl>
    <w:lvl w:ilvl="3" w:tplc="A7F6F99E" w:tentative="1">
      <w:start w:val="1"/>
      <w:numFmt w:val="decimal"/>
      <w:lvlText w:val="%4."/>
      <w:lvlJc w:val="left"/>
      <w:pPr>
        <w:ind w:left="2880" w:hanging="360"/>
      </w:pPr>
    </w:lvl>
    <w:lvl w:ilvl="4" w:tplc="EA44E17C" w:tentative="1">
      <w:start w:val="1"/>
      <w:numFmt w:val="lowerLetter"/>
      <w:lvlText w:val="%5."/>
      <w:lvlJc w:val="left"/>
      <w:pPr>
        <w:ind w:left="3600" w:hanging="360"/>
      </w:pPr>
    </w:lvl>
    <w:lvl w:ilvl="5" w:tplc="06EAB362" w:tentative="1">
      <w:start w:val="1"/>
      <w:numFmt w:val="lowerRoman"/>
      <w:lvlText w:val="%6."/>
      <w:lvlJc w:val="right"/>
      <w:pPr>
        <w:ind w:left="4320" w:hanging="180"/>
      </w:pPr>
    </w:lvl>
    <w:lvl w:ilvl="6" w:tplc="49B2BD16" w:tentative="1">
      <w:start w:val="1"/>
      <w:numFmt w:val="decimal"/>
      <w:lvlText w:val="%7."/>
      <w:lvlJc w:val="left"/>
      <w:pPr>
        <w:ind w:left="5040" w:hanging="360"/>
      </w:pPr>
    </w:lvl>
    <w:lvl w:ilvl="7" w:tplc="8E887C9A" w:tentative="1">
      <w:start w:val="1"/>
      <w:numFmt w:val="lowerLetter"/>
      <w:lvlText w:val="%8."/>
      <w:lvlJc w:val="left"/>
      <w:pPr>
        <w:ind w:left="5760" w:hanging="360"/>
      </w:pPr>
    </w:lvl>
    <w:lvl w:ilvl="8" w:tplc="B52E4E96" w:tentative="1">
      <w:start w:val="1"/>
      <w:numFmt w:val="lowerRoman"/>
      <w:lvlText w:val="%9."/>
      <w:lvlJc w:val="right"/>
      <w:pPr>
        <w:ind w:left="6480" w:hanging="180"/>
      </w:pPr>
    </w:lvl>
  </w:abstractNum>
  <w:abstractNum w:abstractNumId="6" w15:restartNumberingAfterBreak="0">
    <w:nsid w:val="30B12942"/>
    <w:multiLevelType w:val="hybridMultilevel"/>
    <w:tmpl w:val="34FE4312"/>
    <w:lvl w:ilvl="0" w:tplc="10864DA0">
      <w:start w:val="1"/>
      <w:numFmt w:val="bullet"/>
      <w:lvlText w:val=""/>
      <w:lvlJc w:val="left"/>
      <w:pPr>
        <w:ind w:left="720" w:hanging="360"/>
      </w:pPr>
      <w:rPr>
        <w:rFonts w:ascii="Symbol" w:hAnsi="Symbol" w:hint="default"/>
      </w:rPr>
    </w:lvl>
    <w:lvl w:ilvl="1" w:tplc="4C8E7CB0" w:tentative="1">
      <w:start w:val="1"/>
      <w:numFmt w:val="bullet"/>
      <w:lvlText w:val="o"/>
      <w:lvlJc w:val="left"/>
      <w:pPr>
        <w:ind w:left="1440" w:hanging="360"/>
      </w:pPr>
      <w:rPr>
        <w:rFonts w:ascii="Courier New" w:hAnsi="Courier New" w:cs="Courier New" w:hint="default"/>
      </w:rPr>
    </w:lvl>
    <w:lvl w:ilvl="2" w:tplc="0688EEE4" w:tentative="1">
      <w:start w:val="1"/>
      <w:numFmt w:val="bullet"/>
      <w:lvlText w:val=""/>
      <w:lvlJc w:val="left"/>
      <w:pPr>
        <w:ind w:left="2160" w:hanging="360"/>
      </w:pPr>
      <w:rPr>
        <w:rFonts w:ascii="Wingdings" w:hAnsi="Wingdings" w:hint="default"/>
      </w:rPr>
    </w:lvl>
    <w:lvl w:ilvl="3" w:tplc="6340F312" w:tentative="1">
      <w:start w:val="1"/>
      <w:numFmt w:val="bullet"/>
      <w:lvlText w:val=""/>
      <w:lvlJc w:val="left"/>
      <w:pPr>
        <w:ind w:left="2880" w:hanging="360"/>
      </w:pPr>
      <w:rPr>
        <w:rFonts w:ascii="Symbol" w:hAnsi="Symbol" w:hint="default"/>
      </w:rPr>
    </w:lvl>
    <w:lvl w:ilvl="4" w:tplc="9CF84202" w:tentative="1">
      <w:start w:val="1"/>
      <w:numFmt w:val="bullet"/>
      <w:lvlText w:val="o"/>
      <w:lvlJc w:val="left"/>
      <w:pPr>
        <w:ind w:left="3600" w:hanging="360"/>
      </w:pPr>
      <w:rPr>
        <w:rFonts w:ascii="Courier New" w:hAnsi="Courier New" w:cs="Courier New" w:hint="default"/>
      </w:rPr>
    </w:lvl>
    <w:lvl w:ilvl="5" w:tplc="9F4EDDB6" w:tentative="1">
      <w:start w:val="1"/>
      <w:numFmt w:val="bullet"/>
      <w:lvlText w:val=""/>
      <w:lvlJc w:val="left"/>
      <w:pPr>
        <w:ind w:left="4320" w:hanging="360"/>
      </w:pPr>
      <w:rPr>
        <w:rFonts w:ascii="Wingdings" w:hAnsi="Wingdings" w:hint="default"/>
      </w:rPr>
    </w:lvl>
    <w:lvl w:ilvl="6" w:tplc="4B0C9EDE" w:tentative="1">
      <w:start w:val="1"/>
      <w:numFmt w:val="bullet"/>
      <w:lvlText w:val=""/>
      <w:lvlJc w:val="left"/>
      <w:pPr>
        <w:ind w:left="5040" w:hanging="360"/>
      </w:pPr>
      <w:rPr>
        <w:rFonts w:ascii="Symbol" w:hAnsi="Symbol" w:hint="default"/>
      </w:rPr>
    </w:lvl>
    <w:lvl w:ilvl="7" w:tplc="34201E4A" w:tentative="1">
      <w:start w:val="1"/>
      <w:numFmt w:val="bullet"/>
      <w:lvlText w:val="o"/>
      <w:lvlJc w:val="left"/>
      <w:pPr>
        <w:ind w:left="5760" w:hanging="360"/>
      </w:pPr>
      <w:rPr>
        <w:rFonts w:ascii="Courier New" w:hAnsi="Courier New" w:cs="Courier New" w:hint="default"/>
      </w:rPr>
    </w:lvl>
    <w:lvl w:ilvl="8" w:tplc="3DFC6866" w:tentative="1">
      <w:start w:val="1"/>
      <w:numFmt w:val="bullet"/>
      <w:lvlText w:val=""/>
      <w:lvlJc w:val="left"/>
      <w:pPr>
        <w:ind w:left="6480" w:hanging="360"/>
      </w:pPr>
      <w:rPr>
        <w:rFonts w:ascii="Wingdings" w:hAnsi="Wingdings" w:hint="default"/>
      </w:rPr>
    </w:lvl>
  </w:abstractNum>
  <w:abstractNum w:abstractNumId="7" w15:restartNumberingAfterBreak="0">
    <w:nsid w:val="46B2686C"/>
    <w:multiLevelType w:val="hybridMultilevel"/>
    <w:tmpl w:val="AFE0ADA0"/>
    <w:lvl w:ilvl="0" w:tplc="3FE45C88">
      <w:start w:val="1"/>
      <w:numFmt w:val="bullet"/>
      <w:lvlText w:val=""/>
      <w:lvlJc w:val="left"/>
      <w:pPr>
        <w:ind w:left="720" w:hanging="360"/>
      </w:pPr>
      <w:rPr>
        <w:rFonts w:ascii="Symbol" w:hAnsi="Symbol" w:hint="default"/>
      </w:rPr>
    </w:lvl>
    <w:lvl w:ilvl="1" w:tplc="337A2226" w:tentative="1">
      <w:start w:val="1"/>
      <w:numFmt w:val="bullet"/>
      <w:lvlText w:val="o"/>
      <w:lvlJc w:val="left"/>
      <w:pPr>
        <w:ind w:left="1440" w:hanging="360"/>
      </w:pPr>
      <w:rPr>
        <w:rFonts w:ascii="Courier New" w:hAnsi="Courier New" w:cs="Courier New" w:hint="default"/>
      </w:rPr>
    </w:lvl>
    <w:lvl w:ilvl="2" w:tplc="8D1CFC46" w:tentative="1">
      <w:start w:val="1"/>
      <w:numFmt w:val="bullet"/>
      <w:lvlText w:val=""/>
      <w:lvlJc w:val="left"/>
      <w:pPr>
        <w:ind w:left="2160" w:hanging="360"/>
      </w:pPr>
      <w:rPr>
        <w:rFonts w:ascii="Wingdings" w:hAnsi="Wingdings" w:hint="default"/>
      </w:rPr>
    </w:lvl>
    <w:lvl w:ilvl="3" w:tplc="B35A0F40" w:tentative="1">
      <w:start w:val="1"/>
      <w:numFmt w:val="bullet"/>
      <w:lvlText w:val=""/>
      <w:lvlJc w:val="left"/>
      <w:pPr>
        <w:ind w:left="2880" w:hanging="360"/>
      </w:pPr>
      <w:rPr>
        <w:rFonts w:ascii="Symbol" w:hAnsi="Symbol" w:hint="default"/>
      </w:rPr>
    </w:lvl>
    <w:lvl w:ilvl="4" w:tplc="881E6E70" w:tentative="1">
      <w:start w:val="1"/>
      <w:numFmt w:val="bullet"/>
      <w:lvlText w:val="o"/>
      <w:lvlJc w:val="left"/>
      <w:pPr>
        <w:ind w:left="3600" w:hanging="360"/>
      </w:pPr>
      <w:rPr>
        <w:rFonts w:ascii="Courier New" w:hAnsi="Courier New" w:cs="Courier New" w:hint="default"/>
      </w:rPr>
    </w:lvl>
    <w:lvl w:ilvl="5" w:tplc="612C6344" w:tentative="1">
      <w:start w:val="1"/>
      <w:numFmt w:val="bullet"/>
      <w:lvlText w:val=""/>
      <w:lvlJc w:val="left"/>
      <w:pPr>
        <w:ind w:left="4320" w:hanging="360"/>
      </w:pPr>
      <w:rPr>
        <w:rFonts w:ascii="Wingdings" w:hAnsi="Wingdings" w:hint="default"/>
      </w:rPr>
    </w:lvl>
    <w:lvl w:ilvl="6" w:tplc="BF5011B0" w:tentative="1">
      <w:start w:val="1"/>
      <w:numFmt w:val="bullet"/>
      <w:lvlText w:val=""/>
      <w:lvlJc w:val="left"/>
      <w:pPr>
        <w:ind w:left="5040" w:hanging="360"/>
      </w:pPr>
      <w:rPr>
        <w:rFonts w:ascii="Symbol" w:hAnsi="Symbol" w:hint="default"/>
      </w:rPr>
    </w:lvl>
    <w:lvl w:ilvl="7" w:tplc="014C3046" w:tentative="1">
      <w:start w:val="1"/>
      <w:numFmt w:val="bullet"/>
      <w:lvlText w:val="o"/>
      <w:lvlJc w:val="left"/>
      <w:pPr>
        <w:ind w:left="5760" w:hanging="360"/>
      </w:pPr>
      <w:rPr>
        <w:rFonts w:ascii="Courier New" w:hAnsi="Courier New" w:cs="Courier New" w:hint="default"/>
      </w:rPr>
    </w:lvl>
    <w:lvl w:ilvl="8" w:tplc="5C024B90" w:tentative="1">
      <w:start w:val="1"/>
      <w:numFmt w:val="bullet"/>
      <w:lvlText w:val=""/>
      <w:lvlJc w:val="left"/>
      <w:pPr>
        <w:ind w:left="6480" w:hanging="360"/>
      </w:pPr>
      <w:rPr>
        <w:rFonts w:ascii="Wingdings" w:hAnsi="Wingdings" w:hint="default"/>
      </w:rPr>
    </w:lvl>
  </w:abstractNum>
  <w:abstractNum w:abstractNumId="8" w15:restartNumberingAfterBreak="0">
    <w:nsid w:val="55542F92"/>
    <w:multiLevelType w:val="hybridMultilevel"/>
    <w:tmpl w:val="44C6C884"/>
    <w:lvl w:ilvl="0" w:tplc="F9CED4D8">
      <w:start w:val="1"/>
      <w:numFmt w:val="lowerLetter"/>
      <w:lvlText w:val="%1)"/>
      <w:lvlJc w:val="left"/>
      <w:pPr>
        <w:ind w:left="720" w:hanging="360"/>
      </w:pPr>
      <w:rPr>
        <w:rFonts w:hint="default"/>
        <w:color w:val="000000"/>
      </w:rPr>
    </w:lvl>
    <w:lvl w:ilvl="1" w:tplc="FFA04C34" w:tentative="1">
      <w:start w:val="1"/>
      <w:numFmt w:val="lowerLetter"/>
      <w:lvlText w:val="%2."/>
      <w:lvlJc w:val="left"/>
      <w:pPr>
        <w:ind w:left="1440" w:hanging="360"/>
      </w:pPr>
    </w:lvl>
    <w:lvl w:ilvl="2" w:tplc="FFBA508E" w:tentative="1">
      <w:start w:val="1"/>
      <w:numFmt w:val="lowerRoman"/>
      <w:lvlText w:val="%3."/>
      <w:lvlJc w:val="right"/>
      <w:pPr>
        <w:ind w:left="2160" w:hanging="180"/>
      </w:pPr>
    </w:lvl>
    <w:lvl w:ilvl="3" w:tplc="B934B738" w:tentative="1">
      <w:start w:val="1"/>
      <w:numFmt w:val="decimal"/>
      <w:lvlText w:val="%4."/>
      <w:lvlJc w:val="left"/>
      <w:pPr>
        <w:ind w:left="2880" w:hanging="360"/>
      </w:pPr>
    </w:lvl>
    <w:lvl w:ilvl="4" w:tplc="5B66D900" w:tentative="1">
      <w:start w:val="1"/>
      <w:numFmt w:val="lowerLetter"/>
      <w:lvlText w:val="%5."/>
      <w:lvlJc w:val="left"/>
      <w:pPr>
        <w:ind w:left="3600" w:hanging="360"/>
      </w:pPr>
    </w:lvl>
    <w:lvl w:ilvl="5" w:tplc="60CCF6D4" w:tentative="1">
      <w:start w:val="1"/>
      <w:numFmt w:val="lowerRoman"/>
      <w:lvlText w:val="%6."/>
      <w:lvlJc w:val="right"/>
      <w:pPr>
        <w:ind w:left="4320" w:hanging="180"/>
      </w:pPr>
    </w:lvl>
    <w:lvl w:ilvl="6" w:tplc="EB04AC5A" w:tentative="1">
      <w:start w:val="1"/>
      <w:numFmt w:val="decimal"/>
      <w:lvlText w:val="%7."/>
      <w:lvlJc w:val="left"/>
      <w:pPr>
        <w:ind w:left="5040" w:hanging="360"/>
      </w:pPr>
    </w:lvl>
    <w:lvl w:ilvl="7" w:tplc="9DBA4FDA" w:tentative="1">
      <w:start w:val="1"/>
      <w:numFmt w:val="lowerLetter"/>
      <w:lvlText w:val="%8."/>
      <w:lvlJc w:val="left"/>
      <w:pPr>
        <w:ind w:left="5760" w:hanging="360"/>
      </w:pPr>
    </w:lvl>
    <w:lvl w:ilvl="8" w:tplc="E89AEE2A" w:tentative="1">
      <w:start w:val="1"/>
      <w:numFmt w:val="lowerRoman"/>
      <w:lvlText w:val="%9."/>
      <w:lvlJc w:val="right"/>
      <w:pPr>
        <w:ind w:left="6480" w:hanging="180"/>
      </w:pPr>
    </w:lvl>
  </w:abstractNum>
  <w:abstractNum w:abstractNumId="9" w15:restartNumberingAfterBreak="0">
    <w:nsid w:val="64107B86"/>
    <w:multiLevelType w:val="hybridMultilevel"/>
    <w:tmpl w:val="343A1CE6"/>
    <w:lvl w:ilvl="0" w:tplc="7340F832">
      <w:start w:val="3"/>
      <w:numFmt w:val="lowerLetter"/>
      <w:lvlText w:val="%1)"/>
      <w:lvlJc w:val="left"/>
      <w:pPr>
        <w:ind w:left="1067" w:hanging="360"/>
      </w:pPr>
      <w:rPr>
        <w:rFonts w:hint="default"/>
        <w:b/>
      </w:rPr>
    </w:lvl>
    <w:lvl w:ilvl="1" w:tplc="517A4356" w:tentative="1">
      <w:start w:val="1"/>
      <w:numFmt w:val="lowerLetter"/>
      <w:lvlText w:val="%2."/>
      <w:lvlJc w:val="left"/>
      <w:pPr>
        <w:ind w:left="1787" w:hanging="360"/>
      </w:pPr>
    </w:lvl>
    <w:lvl w:ilvl="2" w:tplc="C1F6AF28" w:tentative="1">
      <w:start w:val="1"/>
      <w:numFmt w:val="lowerRoman"/>
      <w:lvlText w:val="%3."/>
      <w:lvlJc w:val="right"/>
      <w:pPr>
        <w:ind w:left="2507" w:hanging="180"/>
      </w:pPr>
    </w:lvl>
    <w:lvl w:ilvl="3" w:tplc="342CE656" w:tentative="1">
      <w:start w:val="1"/>
      <w:numFmt w:val="decimal"/>
      <w:lvlText w:val="%4."/>
      <w:lvlJc w:val="left"/>
      <w:pPr>
        <w:ind w:left="3227" w:hanging="360"/>
      </w:pPr>
    </w:lvl>
    <w:lvl w:ilvl="4" w:tplc="F89E615E" w:tentative="1">
      <w:start w:val="1"/>
      <w:numFmt w:val="lowerLetter"/>
      <w:lvlText w:val="%5."/>
      <w:lvlJc w:val="left"/>
      <w:pPr>
        <w:ind w:left="3947" w:hanging="360"/>
      </w:pPr>
    </w:lvl>
    <w:lvl w:ilvl="5" w:tplc="A948BCAE" w:tentative="1">
      <w:start w:val="1"/>
      <w:numFmt w:val="lowerRoman"/>
      <w:lvlText w:val="%6."/>
      <w:lvlJc w:val="right"/>
      <w:pPr>
        <w:ind w:left="4667" w:hanging="180"/>
      </w:pPr>
    </w:lvl>
    <w:lvl w:ilvl="6" w:tplc="E70A14B6" w:tentative="1">
      <w:start w:val="1"/>
      <w:numFmt w:val="decimal"/>
      <w:lvlText w:val="%7."/>
      <w:lvlJc w:val="left"/>
      <w:pPr>
        <w:ind w:left="5387" w:hanging="360"/>
      </w:pPr>
    </w:lvl>
    <w:lvl w:ilvl="7" w:tplc="C92E8A1E" w:tentative="1">
      <w:start w:val="1"/>
      <w:numFmt w:val="lowerLetter"/>
      <w:lvlText w:val="%8."/>
      <w:lvlJc w:val="left"/>
      <w:pPr>
        <w:ind w:left="6107" w:hanging="360"/>
      </w:pPr>
    </w:lvl>
    <w:lvl w:ilvl="8" w:tplc="2416B3AA" w:tentative="1">
      <w:start w:val="1"/>
      <w:numFmt w:val="lowerRoman"/>
      <w:lvlText w:val="%9."/>
      <w:lvlJc w:val="right"/>
      <w:pPr>
        <w:ind w:left="6827" w:hanging="180"/>
      </w:pPr>
    </w:lvl>
  </w:abstractNum>
  <w:abstractNum w:abstractNumId="10" w15:restartNumberingAfterBreak="0">
    <w:nsid w:val="6C327769"/>
    <w:multiLevelType w:val="hybridMultilevel"/>
    <w:tmpl w:val="BEC29DD4"/>
    <w:lvl w:ilvl="0" w:tplc="CDC487AE">
      <w:start w:val="8"/>
      <w:numFmt w:val="bullet"/>
      <w:lvlText w:val="-"/>
      <w:lvlJc w:val="left"/>
      <w:pPr>
        <w:ind w:left="720" w:hanging="360"/>
      </w:pPr>
      <w:rPr>
        <w:rFonts w:ascii="Arial" w:eastAsia="Lucida Sans Unicode" w:hAnsi="Arial" w:cs="Arial" w:hint="default"/>
      </w:rPr>
    </w:lvl>
    <w:lvl w:ilvl="1" w:tplc="93C8F566" w:tentative="1">
      <w:start w:val="1"/>
      <w:numFmt w:val="bullet"/>
      <w:lvlText w:val="o"/>
      <w:lvlJc w:val="left"/>
      <w:pPr>
        <w:ind w:left="1440" w:hanging="360"/>
      </w:pPr>
      <w:rPr>
        <w:rFonts w:ascii="Courier New" w:hAnsi="Courier New" w:cs="Courier New" w:hint="default"/>
      </w:rPr>
    </w:lvl>
    <w:lvl w:ilvl="2" w:tplc="0484B53A" w:tentative="1">
      <w:start w:val="1"/>
      <w:numFmt w:val="bullet"/>
      <w:lvlText w:val=""/>
      <w:lvlJc w:val="left"/>
      <w:pPr>
        <w:ind w:left="2160" w:hanging="360"/>
      </w:pPr>
      <w:rPr>
        <w:rFonts w:ascii="Wingdings" w:hAnsi="Wingdings" w:hint="default"/>
      </w:rPr>
    </w:lvl>
    <w:lvl w:ilvl="3" w:tplc="0B16BCEC" w:tentative="1">
      <w:start w:val="1"/>
      <w:numFmt w:val="bullet"/>
      <w:lvlText w:val=""/>
      <w:lvlJc w:val="left"/>
      <w:pPr>
        <w:ind w:left="2880" w:hanging="360"/>
      </w:pPr>
      <w:rPr>
        <w:rFonts w:ascii="Symbol" w:hAnsi="Symbol" w:hint="default"/>
      </w:rPr>
    </w:lvl>
    <w:lvl w:ilvl="4" w:tplc="5ECE848A" w:tentative="1">
      <w:start w:val="1"/>
      <w:numFmt w:val="bullet"/>
      <w:lvlText w:val="o"/>
      <w:lvlJc w:val="left"/>
      <w:pPr>
        <w:ind w:left="3600" w:hanging="360"/>
      </w:pPr>
      <w:rPr>
        <w:rFonts w:ascii="Courier New" w:hAnsi="Courier New" w:cs="Courier New" w:hint="default"/>
      </w:rPr>
    </w:lvl>
    <w:lvl w:ilvl="5" w:tplc="2B2EF4E2" w:tentative="1">
      <w:start w:val="1"/>
      <w:numFmt w:val="bullet"/>
      <w:lvlText w:val=""/>
      <w:lvlJc w:val="left"/>
      <w:pPr>
        <w:ind w:left="4320" w:hanging="360"/>
      </w:pPr>
      <w:rPr>
        <w:rFonts w:ascii="Wingdings" w:hAnsi="Wingdings" w:hint="default"/>
      </w:rPr>
    </w:lvl>
    <w:lvl w:ilvl="6" w:tplc="0FCA2952" w:tentative="1">
      <w:start w:val="1"/>
      <w:numFmt w:val="bullet"/>
      <w:lvlText w:val=""/>
      <w:lvlJc w:val="left"/>
      <w:pPr>
        <w:ind w:left="5040" w:hanging="360"/>
      </w:pPr>
      <w:rPr>
        <w:rFonts w:ascii="Symbol" w:hAnsi="Symbol" w:hint="default"/>
      </w:rPr>
    </w:lvl>
    <w:lvl w:ilvl="7" w:tplc="9738C2EA" w:tentative="1">
      <w:start w:val="1"/>
      <w:numFmt w:val="bullet"/>
      <w:lvlText w:val="o"/>
      <w:lvlJc w:val="left"/>
      <w:pPr>
        <w:ind w:left="5760" w:hanging="360"/>
      </w:pPr>
      <w:rPr>
        <w:rFonts w:ascii="Courier New" w:hAnsi="Courier New" w:cs="Courier New" w:hint="default"/>
      </w:rPr>
    </w:lvl>
    <w:lvl w:ilvl="8" w:tplc="3E687DF6" w:tentative="1">
      <w:start w:val="1"/>
      <w:numFmt w:val="bullet"/>
      <w:lvlText w:val=""/>
      <w:lvlJc w:val="left"/>
      <w:pPr>
        <w:ind w:left="6480" w:hanging="360"/>
      </w:pPr>
      <w:rPr>
        <w:rFonts w:ascii="Wingdings" w:hAnsi="Wingdings" w:hint="default"/>
      </w:rPr>
    </w:lvl>
  </w:abstractNum>
  <w:abstractNum w:abstractNumId="11" w15:restartNumberingAfterBreak="0">
    <w:nsid w:val="7A7B17BE"/>
    <w:multiLevelType w:val="hybridMultilevel"/>
    <w:tmpl w:val="BBFC6990"/>
    <w:lvl w:ilvl="0" w:tplc="720492F0">
      <w:start w:val="1"/>
      <w:numFmt w:val="bullet"/>
      <w:lvlText w:val=""/>
      <w:lvlJc w:val="left"/>
      <w:pPr>
        <w:ind w:left="720" w:hanging="360"/>
      </w:pPr>
      <w:rPr>
        <w:rFonts w:ascii="Symbol" w:hAnsi="Symbol" w:hint="default"/>
      </w:rPr>
    </w:lvl>
    <w:lvl w:ilvl="1" w:tplc="7A5CBDCC" w:tentative="1">
      <w:start w:val="1"/>
      <w:numFmt w:val="bullet"/>
      <w:lvlText w:val="o"/>
      <w:lvlJc w:val="left"/>
      <w:pPr>
        <w:ind w:left="1440" w:hanging="360"/>
      </w:pPr>
      <w:rPr>
        <w:rFonts w:ascii="Courier New" w:hAnsi="Courier New" w:cs="Courier New" w:hint="default"/>
      </w:rPr>
    </w:lvl>
    <w:lvl w:ilvl="2" w:tplc="B4E65FFC" w:tentative="1">
      <w:start w:val="1"/>
      <w:numFmt w:val="bullet"/>
      <w:lvlText w:val=""/>
      <w:lvlJc w:val="left"/>
      <w:pPr>
        <w:ind w:left="2160" w:hanging="360"/>
      </w:pPr>
      <w:rPr>
        <w:rFonts w:ascii="Wingdings" w:hAnsi="Wingdings" w:hint="default"/>
      </w:rPr>
    </w:lvl>
    <w:lvl w:ilvl="3" w:tplc="C5B42B28" w:tentative="1">
      <w:start w:val="1"/>
      <w:numFmt w:val="bullet"/>
      <w:lvlText w:val=""/>
      <w:lvlJc w:val="left"/>
      <w:pPr>
        <w:ind w:left="2880" w:hanging="360"/>
      </w:pPr>
      <w:rPr>
        <w:rFonts w:ascii="Symbol" w:hAnsi="Symbol" w:hint="default"/>
      </w:rPr>
    </w:lvl>
    <w:lvl w:ilvl="4" w:tplc="EB1E661E" w:tentative="1">
      <w:start w:val="1"/>
      <w:numFmt w:val="bullet"/>
      <w:lvlText w:val="o"/>
      <w:lvlJc w:val="left"/>
      <w:pPr>
        <w:ind w:left="3600" w:hanging="360"/>
      </w:pPr>
      <w:rPr>
        <w:rFonts w:ascii="Courier New" w:hAnsi="Courier New" w:cs="Courier New" w:hint="default"/>
      </w:rPr>
    </w:lvl>
    <w:lvl w:ilvl="5" w:tplc="137261D2" w:tentative="1">
      <w:start w:val="1"/>
      <w:numFmt w:val="bullet"/>
      <w:lvlText w:val=""/>
      <w:lvlJc w:val="left"/>
      <w:pPr>
        <w:ind w:left="4320" w:hanging="360"/>
      </w:pPr>
      <w:rPr>
        <w:rFonts w:ascii="Wingdings" w:hAnsi="Wingdings" w:hint="default"/>
      </w:rPr>
    </w:lvl>
    <w:lvl w:ilvl="6" w:tplc="495CA8C0" w:tentative="1">
      <w:start w:val="1"/>
      <w:numFmt w:val="bullet"/>
      <w:lvlText w:val=""/>
      <w:lvlJc w:val="left"/>
      <w:pPr>
        <w:ind w:left="5040" w:hanging="360"/>
      </w:pPr>
      <w:rPr>
        <w:rFonts w:ascii="Symbol" w:hAnsi="Symbol" w:hint="default"/>
      </w:rPr>
    </w:lvl>
    <w:lvl w:ilvl="7" w:tplc="78EED1D6" w:tentative="1">
      <w:start w:val="1"/>
      <w:numFmt w:val="bullet"/>
      <w:lvlText w:val="o"/>
      <w:lvlJc w:val="left"/>
      <w:pPr>
        <w:ind w:left="5760" w:hanging="360"/>
      </w:pPr>
      <w:rPr>
        <w:rFonts w:ascii="Courier New" w:hAnsi="Courier New" w:cs="Courier New" w:hint="default"/>
      </w:rPr>
    </w:lvl>
    <w:lvl w:ilvl="8" w:tplc="AEB8627E"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6"/>
  </w:num>
  <w:num w:numId="5">
    <w:abstractNumId w:val="8"/>
  </w:num>
  <w:num w:numId="6">
    <w:abstractNumId w:val="3"/>
  </w:num>
  <w:num w:numId="7">
    <w:abstractNumId w:val="0"/>
  </w:num>
  <w:num w:numId="8">
    <w:abstractNumId w:val="2"/>
  </w:num>
  <w:num w:numId="9">
    <w:abstractNumId w:val="7"/>
  </w:num>
  <w:num w:numId="10">
    <w:abstractNumId w:val="11"/>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F88"/>
    <w:rsid w:val="007A20F2"/>
    <w:rsid w:val="008B3DE9"/>
    <w:rsid w:val="00960F88"/>
    <w:rsid w:val="00A446C0"/>
    <w:rsid w:val="00AD677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CB48ED6-5EC6-4387-A41B-AEDE1E48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rFonts w:ascii="Arial" w:eastAsia="Lucida Sans Unicode" w:hAnsi="Arial"/>
      <w:kern w:val="2"/>
      <w:sz w:val="2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Textoindependiente"/>
    <w:pPr>
      <w:keepNext/>
      <w:spacing w:before="240" w:after="120"/>
    </w:pPr>
    <w:rPr>
      <w:rFonts w:eastAsia="Microsoft YaHei" w:cs="Ari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Arial"/>
      <w:i/>
      <w:iCs/>
      <w:sz w:val="20"/>
    </w:rPr>
  </w:style>
  <w:style w:type="paragraph" w:customStyle="1" w:styleId="ndice">
    <w:name w:val="Índice"/>
    <w:basedOn w:val="Normal"/>
    <w:pPr>
      <w:suppressLineNumbers/>
    </w:pPr>
    <w:rPr>
      <w:rFonts w:cs="Ari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Llegenda1">
    <w:name w:val="Llegenda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notapie">
    <w:name w:val="footnote text"/>
    <w:basedOn w:val="Normal"/>
    <w:link w:val="TextonotapieCar"/>
    <w:qFormat/>
    <w:pPr>
      <w:suppressLineNumbers/>
      <w:ind w:left="339" w:hanging="339"/>
    </w:pPr>
    <w:rPr>
      <w:sz w:val="20"/>
      <w:szCs w:val="20"/>
    </w:rPr>
  </w:style>
  <w:style w:type="character" w:styleId="Hipervnculo">
    <w:name w:val="Hyperlink"/>
    <w:rsid w:val="0070738C"/>
    <w:rPr>
      <w:color w:val="000080"/>
      <w:u w:val="single"/>
    </w:rPr>
  </w:style>
  <w:style w:type="character" w:customStyle="1" w:styleId="Caracteresdenotafinal">
    <w:name w:val="Caracteres de nota final"/>
    <w:rsid w:val="0070738C"/>
    <w:rPr>
      <w:vertAlign w:val="superscript"/>
    </w:rPr>
  </w:style>
  <w:style w:type="paragraph" w:styleId="Textonotaalfinal">
    <w:name w:val="endnote text"/>
    <w:basedOn w:val="Normal"/>
    <w:link w:val="TextonotaalfinalCar"/>
    <w:rsid w:val="0070738C"/>
    <w:pPr>
      <w:suppressLineNumbers/>
      <w:ind w:left="339" w:hanging="339"/>
    </w:pPr>
    <w:rPr>
      <w:rFonts w:cs="Arial"/>
      <w:sz w:val="20"/>
      <w:szCs w:val="20"/>
      <w:lang w:eastAsia="zh-CN"/>
    </w:rPr>
  </w:style>
  <w:style w:type="character" w:customStyle="1" w:styleId="TextonotaalfinalCar">
    <w:name w:val="Texto nota al final Car"/>
    <w:link w:val="Textonotaalfinal"/>
    <w:rsid w:val="0070738C"/>
    <w:rPr>
      <w:rFonts w:ascii="Arial" w:eastAsia="Lucida Sans Unicode" w:hAnsi="Arial" w:cs="Arial"/>
      <w:kern w:val="2"/>
      <w:lang w:eastAsia="zh-CN"/>
    </w:rPr>
  </w:style>
  <w:style w:type="character" w:styleId="Refdenotaalfinal">
    <w:name w:val="endnote reference"/>
    <w:unhideWhenUsed/>
    <w:rsid w:val="00183E7D"/>
    <w:rPr>
      <w:vertAlign w:val="superscript"/>
    </w:rPr>
  </w:style>
  <w:style w:type="character" w:customStyle="1" w:styleId="TextonotapieCar">
    <w:name w:val="Texto nota pie Car"/>
    <w:link w:val="Textonotapie"/>
    <w:rsid w:val="00ED7A67"/>
    <w:rPr>
      <w:rFonts w:ascii="Arial" w:eastAsia="Lucida Sans Unicode" w:hAnsi="Arial"/>
      <w:kern w:val="2"/>
      <w:lang w:val="es-ES"/>
    </w:rPr>
  </w:style>
  <w:style w:type="table" w:customStyle="1" w:styleId="Tablanormal11">
    <w:name w:val="Tabla normal 11"/>
    <w:basedOn w:val="Tablanormal"/>
    <w:uiPriority w:val="41"/>
    <w:rsid w:val="009923FE"/>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Refdenotaalpie">
    <w:name w:val="footnote reference"/>
    <w:qFormat/>
    <w:rsid w:val="005B17EF"/>
    <w:rPr>
      <w:vertAlign w:val="superscript"/>
    </w:rPr>
  </w:style>
  <w:style w:type="paragraph" w:customStyle="1" w:styleId="Default">
    <w:name w:val="Default"/>
    <w:rsid w:val="00B529C4"/>
    <w:pPr>
      <w:autoSpaceDE w:val="0"/>
      <w:autoSpaceDN w:val="0"/>
      <w:adjustRightInd w:val="0"/>
    </w:pPr>
    <w:rPr>
      <w:rFonts w:ascii="Arial" w:hAnsi="Arial" w:cs="Arial"/>
      <w:color w:val="000000"/>
      <w:sz w:val="24"/>
      <w:szCs w:val="24"/>
    </w:rPr>
  </w:style>
  <w:style w:type="table" w:styleId="Tablaconcuadrcula">
    <w:name w:val="Table Grid"/>
    <w:basedOn w:val="Tablanormal"/>
    <w:uiPriority w:val="39"/>
    <w:rsid w:val="005B14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1clara-nfasis61">
    <w:name w:val="Tabla de lista 1 clara - Énfasis 61"/>
    <w:basedOn w:val="Tablanormal"/>
    <w:uiPriority w:val="46"/>
    <w:rsid w:val="005B14DC"/>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1clara-nfasis41">
    <w:name w:val="Tabla de lista 1 clara - Énfasis 41"/>
    <w:basedOn w:val="Tablanormal"/>
    <w:uiPriority w:val="46"/>
    <w:rsid w:val="005B14DC"/>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paragraph">
    <w:name w:val="paragraph"/>
    <w:basedOn w:val="Normal"/>
    <w:rsid w:val="00C043F6"/>
    <w:pPr>
      <w:widowControl/>
      <w:suppressAutoHyphens w:val="0"/>
      <w:spacing w:before="100" w:beforeAutospacing="1" w:after="100" w:afterAutospacing="1"/>
    </w:pPr>
    <w:rPr>
      <w:rFonts w:ascii="Times New Roman" w:eastAsia="Times New Roman" w:hAnsi="Times New Roman"/>
      <w:kern w:val="0"/>
      <w:sz w:val="24"/>
      <w:lang w:val="ca-ES"/>
    </w:rPr>
  </w:style>
  <w:style w:type="character" w:customStyle="1" w:styleId="normaltextrun">
    <w:name w:val="normaltextrun"/>
    <w:basedOn w:val="Fuentedeprrafopredeter"/>
    <w:rsid w:val="00C043F6"/>
  </w:style>
  <w:style w:type="character" w:customStyle="1" w:styleId="eop">
    <w:name w:val="eop"/>
    <w:basedOn w:val="Fuentedeprrafopredeter"/>
    <w:rsid w:val="00C043F6"/>
  </w:style>
  <w:style w:type="paragraph" w:styleId="NormalWeb">
    <w:name w:val="Normal (Web)"/>
    <w:basedOn w:val="Normal"/>
    <w:uiPriority w:val="99"/>
    <w:semiHidden/>
    <w:unhideWhenUsed/>
    <w:rsid w:val="00AD677A"/>
    <w:pPr>
      <w:widowControl/>
      <w:suppressAutoHyphens w:val="0"/>
      <w:spacing w:before="100" w:beforeAutospacing="1" w:after="100" w:afterAutospacing="1"/>
    </w:pPr>
    <w:rPr>
      <w:rFonts w:ascii="Times New Roman" w:eastAsia="Times New Roman" w:hAnsi="Times New Roman"/>
      <w:kern w:val="0"/>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lauplegamans.cat/ajuntament/tauler-d-anuncis.ht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alauplegamans.c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lauplegamans.cat/pl81/ajuntament/tramits-i-gestions/id224/subvencions-a-entitats-i-associacions.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4A0E95700E0344B172732D69537B13" ma:contentTypeVersion="11" ma:contentTypeDescription="Crea un document nou" ma:contentTypeScope="" ma:versionID="776c0e17dfaed901bc973fb9d81fd7bd">
  <xsd:schema xmlns:xsd="http://www.w3.org/2001/XMLSchema" xmlns:xs="http://www.w3.org/2001/XMLSchema" xmlns:p="http://schemas.microsoft.com/office/2006/metadata/properties" xmlns:ns2="41a704f4-75f8-4dd8-9957-30ba87b023c2" xmlns:ns3="38124b0b-cb4a-4d50-b7a7-c031b74f1fbc" targetNamespace="http://schemas.microsoft.com/office/2006/metadata/properties" ma:root="true" ma:fieldsID="9cdbe7c09acf52f57c168c2160e32f78" ns2:_="" ns3:_="">
    <xsd:import namespace="41a704f4-75f8-4dd8-9957-30ba87b023c2"/>
    <xsd:import namespace="38124b0b-cb4a-4d50-b7a7-c031b74f1f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704f4-75f8-4dd8-9957-30ba87b023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124b0b-cb4a-4d50-b7a7-c031b74f1fbc" elementFormDefault="qualified">
    <xsd:import namespace="http://schemas.microsoft.com/office/2006/documentManagement/types"/>
    <xsd:import namespace="http://schemas.microsoft.com/office/infopath/2007/PartnerControls"/>
    <xsd:element name="SharedWithUsers" ma:index="17"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1CC4-15BC-4D06-A5AF-4C2762A32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704f4-75f8-4dd8-9957-30ba87b023c2"/>
    <ds:schemaRef ds:uri="38124b0b-cb4a-4d50-b7a7-c031b74f1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CC018C-F6C1-472E-98F5-CFAC8D0EE9D1}">
  <ds:schemaRefs>
    <ds:schemaRef ds:uri="http://schemas.microsoft.com/sharepoint/v3/contenttype/forms"/>
  </ds:schemaRefs>
</ds:datastoreItem>
</file>

<file path=customXml/itemProps3.xml><?xml version="1.0" encoding="utf-8"?>
<ds:datastoreItem xmlns:ds="http://schemas.openxmlformats.org/officeDocument/2006/customXml" ds:itemID="{546F06AB-D115-4234-90B6-A6F6F535907A}">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38124b0b-cb4a-4d50-b7a7-c031b74f1fbc"/>
    <ds:schemaRef ds:uri="41a704f4-75f8-4dd8-9957-30ba87b023c2"/>
    <ds:schemaRef ds:uri="http://www.w3.org/XML/1998/namespace"/>
  </ds:schemaRefs>
</ds:datastoreItem>
</file>

<file path=customXml/itemProps4.xml><?xml version="1.0" encoding="utf-8"?>
<ds:datastoreItem xmlns:ds="http://schemas.openxmlformats.org/officeDocument/2006/customXml" ds:itemID="{AD0432F0-E1DB-4CCE-9D36-91F482C3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2908</Words>
  <Characters>16576</Characters>
  <Application>Microsoft Office Word</Application>
  <DocSecurity>4</DocSecurity>
  <Lines>138</Lines>
  <Paragraphs>38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Escalona Castilla</dc:creator>
  <cp:lastModifiedBy>Laura Valle Valladares</cp:lastModifiedBy>
  <cp:revision>2</cp:revision>
  <cp:lastPrinted>1899-12-31T22:00:00Z</cp:lastPrinted>
  <dcterms:created xsi:type="dcterms:W3CDTF">2022-04-25T08:12:00Z</dcterms:created>
  <dcterms:modified xsi:type="dcterms:W3CDTF">2022-04-25T08:12:00Z</dcterms:modified>
</cp:coreProperties>
</file>