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2A3" w:rsidRPr="006E5748" w:rsidRDefault="00DD72A3" w:rsidP="00DD72A3">
      <w:pPr>
        <w:rPr>
          <w:rFonts w:ascii="Arial" w:hAnsi="Arial" w:cs="Arial"/>
          <w:sz w:val="16"/>
          <w:szCs w:val="16"/>
        </w:rPr>
      </w:pPr>
      <w:r>
        <w:rPr>
          <w:rFonts w:ascii="Arial" w:hAnsi="Arial" w:cs="Arial"/>
          <w:sz w:val="16"/>
          <w:szCs w:val="16"/>
        </w:rPr>
        <w:t xml:space="preserve">Servicio </w:t>
      </w:r>
      <w:r w:rsidRPr="006E5748">
        <w:rPr>
          <w:rFonts w:ascii="Arial" w:hAnsi="Arial" w:cs="Arial"/>
          <w:sz w:val="16"/>
          <w:szCs w:val="16"/>
        </w:rPr>
        <w:t>de D</w:t>
      </w:r>
      <w:r>
        <w:rPr>
          <w:rFonts w:ascii="Arial" w:hAnsi="Arial" w:cs="Arial"/>
          <w:sz w:val="16"/>
          <w:szCs w:val="16"/>
        </w:rPr>
        <w:t>erechos Sociales</w:t>
      </w:r>
      <w:r w:rsidRPr="006E5748">
        <w:rPr>
          <w:rFonts w:ascii="Arial" w:hAnsi="Arial" w:cs="Arial"/>
          <w:sz w:val="16"/>
          <w:szCs w:val="16"/>
        </w:rPr>
        <w:t xml:space="preserve"> </w:t>
      </w:r>
    </w:p>
    <w:p w:rsidR="00DD72A3" w:rsidRPr="006E5748" w:rsidRDefault="00DD72A3" w:rsidP="00DD72A3">
      <w:pPr>
        <w:rPr>
          <w:rFonts w:ascii="Arial" w:hAnsi="Arial" w:cs="Arial"/>
          <w:sz w:val="16"/>
          <w:szCs w:val="16"/>
        </w:rPr>
      </w:pPr>
      <w:r w:rsidRPr="006E5748">
        <w:rPr>
          <w:rFonts w:ascii="Arial" w:hAnsi="Arial" w:cs="Arial"/>
          <w:sz w:val="16"/>
          <w:szCs w:val="16"/>
        </w:rPr>
        <w:t>Regidoria delegada d</w:t>
      </w:r>
      <w:r>
        <w:rPr>
          <w:rFonts w:ascii="Arial" w:hAnsi="Arial" w:cs="Arial"/>
          <w:sz w:val="16"/>
          <w:szCs w:val="16"/>
        </w:rPr>
        <w:t>e Vivienda</w:t>
      </w:r>
      <w:r w:rsidRPr="006E5748">
        <w:rPr>
          <w:rFonts w:ascii="Arial" w:hAnsi="Arial" w:cs="Arial"/>
          <w:sz w:val="16"/>
          <w:szCs w:val="16"/>
        </w:rPr>
        <w:t>, Centr</w:t>
      </w:r>
      <w:r>
        <w:rPr>
          <w:rFonts w:ascii="Arial" w:hAnsi="Arial" w:cs="Arial"/>
          <w:sz w:val="16"/>
          <w:szCs w:val="16"/>
        </w:rPr>
        <w:t>o</w:t>
      </w:r>
      <w:r w:rsidRPr="006E5748">
        <w:rPr>
          <w:rFonts w:ascii="Arial" w:hAnsi="Arial" w:cs="Arial"/>
          <w:sz w:val="16"/>
          <w:szCs w:val="16"/>
        </w:rPr>
        <w:t xml:space="preserve"> Hist</w:t>
      </w:r>
      <w:r>
        <w:rPr>
          <w:rFonts w:ascii="Arial" w:hAnsi="Arial" w:cs="Arial"/>
          <w:sz w:val="16"/>
          <w:szCs w:val="16"/>
        </w:rPr>
        <w:t>órico y Licencias</w:t>
      </w:r>
    </w:p>
    <w:p w:rsidR="00DD72A3" w:rsidRPr="006E5748" w:rsidRDefault="00DD72A3" w:rsidP="00DD72A3">
      <w:pPr>
        <w:rPr>
          <w:rFonts w:ascii="Arial" w:eastAsia="Calibri" w:hAnsi="Arial" w:cs="Arial"/>
          <w:b/>
          <w:sz w:val="16"/>
        </w:rPr>
      </w:pPr>
      <w:r w:rsidRPr="006E5748">
        <w:rPr>
          <w:rFonts w:ascii="Arial" w:eastAsia="Calibri" w:hAnsi="Arial" w:cs="Arial"/>
          <w:b/>
          <w:sz w:val="16"/>
        </w:rPr>
        <w:t>SUB.BCO 2026000011</w:t>
      </w:r>
    </w:p>
    <w:p w:rsidR="00DD72A3" w:rsidRPr="006E5748" w:rsidRDefault="00DD72A3" w:rsidP="00DD72A3">
      <w:pPr>
        <w:rPr>
          <w:rFonts w:ascii="Arial" w:hAnsi="Arial" w:cs="Arial"/>
          <w:sz w:val="16"/>
          <w:szCs w:val="16"/>
        </w:rPr>
      </w:pPr>
    </w:p>
    <w:p w:rsidR="00DD72A3" w:rsidRPr="006E5748" w:rsidRDefault="00DD72A3" w:rsidP="00DD72A3">
      <w:pPr>
        <w:rPr>
          <w:rFonts w:ascii="Arial" w:hAnsi="Arial" w:cs="Arial"/>
        </w:rPr>
      </w:pPr>
    </w:p>
    <w:p w:rsidR="00DD72A3" w:rsidRPr="006E5748" w:rsidRDefault="00DD72A3" w:rsidP="00DD72A3">
      <w:pPr>
        <w:rPr>
          <w:rFonts w:ascii="Arial" w:hAnsi="Arial" w:cs="Arial"/>
          <w:b/>
          <w:sz w:val="22"/>
          <w:szCs w:val="22"/>
        </w:rPr>
      </w:pPr>
      <w:r w:rsidRPr="006E5748">
        <w:rPr>
          <w:rFonts w:ascii="Arial" w:hAnsi="Arial" w:cs="Arial"/>
          <w:b/>
          <w:sz w:val="22"/>
          <w:szCs w:val="22"/>
        </w:rPr>
        <w:t>Resolució</w:t>
      </w:r>
      <w:r>
        <w:rPr>
          <w:rFonts w:ascii="Arial" w:hAnsi="Arial" w:cs="Arial"/>
          <w:b/>
          <w:sz w:val="22"/>
          <w:szCs w:val="22"/>
        </w:rPr>
        <w:t>n</w:t>
      </w:r>
    </w:p>
    <w:p w:rsidR="00DD72A3" w:rsidRPr="006E5748" w:rsidRDefault="00DD72A3" w:rsidP="00DD72A3">
      <w:pPr>
        <w:rPr>
          <w:rFonts w:ascii="Arial" w:hAnsi="Arial" w:cs="Arial"/>
        </w:rPr>
      </w:pPr>
    </w:p>
    <w:p w:rsidR="00DD72A3" w:rsidRPr="006E5748" w:rsidRDefault="00DD72A3" w:rsidP="00DD72A3">
      <w:pPr>
        <w:rPr>
          <w:rFonts w:ascii="Arial" w:hAnsi="Arial" w:cs="Arial"/>
          <w:sz w:val="22"/>
          <w:szCs w:val="22"/>
        </w:rPr>
      </w:pPr>
      <w:r w:rsidRPr="006E5748">
        <w:rPr>
          <w:rFonts w:ascii="Arial" w:hAnsi="Arial" w:cs="Arial"/>
          <w:sz w:val="22"/>
          <w:szCs w:val="22"/>
        </w:rPr>
        <w:t>Carles Garcia Estany, s</w:t>
      </w:r>
      <w:r>
        <w:rPr>
          <w:rFonts w:ascii="Arial" w:hAnsi="Arial" w:cs="Arial"/>
          <w:sz w:val="22"/>
          <w:szCs w:val="22"/>
        </w:rPr>
        <w:t xml:space="preserve">exto teniente de alcalde, a propuesta del regidor delegado de Vivienda, Centro Histórico y Licencias, </w:t>
      </w:r>
      <w:r w:rsidRPr="006E5748">
        <w:rPr>
          <w:rFonts w:ascii="Arial" w:hAnsi="Arial" w:cs="Arial"/>
          <w:sz w:val="22"/>
          <w:szCs w:val="22"/>
        </w:rPr>
        <w:t>Jesús Alonso Sáinz, sobre l</w:t>
      </w:r>
      <w:r>
        <w:rPr>
          <w:rFonts w:ascii="Arial" w:hAnsi="Arial" w:cs="Arial"/>
          <w:sz w:val="22"/>
          <w:szCs w:val="22"/>
        </w:rPr>
        <w:t>a aprobación de la convocatoria para el otorgamiento de subvenciones destinad</w:t>
      </w:r>
      <w:r w:rsidR="008F51DB">
        <w:rPr>
          <w:rFonts w:ascii="Arial" w:hAnsi="Arial" w:cs="Arial"/>
          <w:sz w:val="22"/>
          <w:szCs w:val="22"/>
        </w:rPr>
        <w:t>a</w:t>
      </w:r>
      <w:r>
        <w:rPr>
          <w:rFonts w:ascii="Arial" w:hAnsi="Arial" w:cs="Arial"/>
          <w:sz w:val="22"/>
          <w:szCs w:val="22"/>
        </w:rPr>
        <w:t xml:space="preserve">s </w:t>
      </w:r>
      <w:r w:rsidRPr="006E5748">
        <w:rPr>
          <w:rFonts w:ascii="Arial" w:hAnsi="Arial" w:cs="Arial"/>
          <w:sz w:val="22"/>
          <w:szCs w:val="22"/>
        </w:rPr>
        <w:t>a</w:t>
      </w:r>
      <w:r>
        <w:rPr>
          <w:rFonts w:ascii="Arial" w:hAnsi="Arial" w:cs="Arial"/>
          <w:sz w:val="22"/>
          <w:szCs w:val="22"/>
        </w:rPr>
        <w:t xml:space="preserve">l arreglo de viviendas para favorecer la accesibilidad y mejorar la calidad de vida de las persones dentro de su domicilio, </w:t>
      </w:r>
      <w:r w:rsidRPr="006E5748">
        <w:rPr>
          <w:rFonts w:ascii="Arial" w:hAnsi="Arial" w:cs="Arial"/>
          <w:sz w:val="22"/>
          <w:szCs w:val="22"/>
        </w:rPr>
        <w:t>dicto la resolució</w:t>
      </w:r>
      <w:r>
        <w:rPr>
          <w:rFonts w:ascii="Arial" w:hAnsi="Arial" w:cs="Arial"/>
          <w:sz w:val="22"/>
          <w:szCs w:val="22"/>
        </w:rPr>
        <w:t>n</w:t>
      </w:r>
      <w:r w:rsidRPr="006E5748">
        <w:rPr>
          <w:rFonts w:ascii="Arial" w:hAnsi="Arial" w:cs="Arial"/>
          <w:sz w:val="22"/>
          <w:szCs w:val="22"/>
        </w:rPr>
        <w:t xml:space="preserve"> s</w:t>
      </w:r>
      <w:r>
        <w:rPr>
          <w:rFonts w:ascii="Arial" w:hAnsi="Arial" w:cs="Arial"/>
          <w:sz w:val="22"/>
          <w:szCs w:val="22"/>
        </w:rPr>
        <w:t>iguiente</w:t>
      </w:r>
      <w:r w:rsidRPr="006E5748">
        <w:rPr>
          <w:rFonts w:ascii="Arial" w:hAnsi="Arial" w:cs="Arial"/>
          <w:sz w:val="22"/>
          <w:szCs w:val="22"/>
        </w:rPr>
        <w:t xml:space="preserve">, que </w:t>
      </w:r>
      <w:r>
        <w:rPr>
          <w:rFonts w:ascii="Arial" w:hAnsi="Arial" w:cs="Arial"/>
          <w:sz w:val="22"/>
          <w:szCs w:val="22"/>
        </w:rPr>
        <w:t>se</w:t>
      </w:r>
      <w:r w:rsidRPr="006E5748">
        <w:rPr>
          <w:rFonts w:ascii="Arial" w:hAnsi="Arial" w:cs="Arial"/>
          <w:sz w:val="22"/>
          <w:szCs w:val="22"/>
        </w:rPr>
        <w:t xml:space="preserve"> fonamenta en </w:t>
      </w:r>
      <w:r>
        <w:rPr>
          <w:rFonts w:ascii="Arial" w:hAnsi="Arial" w:cs="Arial"/>
          <w:sz w:val="22"/>
          <w:szCs w:val="22"/>
        </w:rPr>
        <w:t>los antecedentes y consideracions que se exponen a continuación:</w:t>
      </w:r>
    </w:p>
    <w:p w:rsidR="00DD72A3" w:rsidRPr="006E5748" w:rsidRDefault="00DD72A3" w:rsidP="00DD72A3">
      <w:pPr>
        <w:rPr>
          <w:rFonts w:ascii="Arial" w:hAnsi="Arial" w:cs="Arial"/>
          <w:sz w:val="22"/>
          <w:szCs w:val="22"/>
        </w:rPr>
      </w:pPr>
    </w:p>
    <w:p w:rsidR="00DD72A3" w:rsidRPr="006E5748" w:rsidRDefault="00DD72A3" w:rsidP="00DD72A3">
      <w:pPr>
        <w:rPr>
          <w:rFonts w:ascii="Arial" w:hAnsi="Arial" w:cs="Arial"/>
          <w:b/>
          <w:sz w:val="22"/>
        </w:rPr>
      </w:pPr>
      <w:r w:rsidRPr="006E5748">
        <w:rPr>
          <w:rFonts w:ascii="Arial" w:hAnsi="Arial" w:cs="Arial"/>
          <w:sz w:val="22"/>
          <w:szCs w:val="22"/>
        </w:rPr>
        <w:t xml:space="preserve"> </w:t>
      </w:r>
      <w:r>
        <w:rPr>
          <w:rFonts w:ascii="Arial" w:hAnsi="Arial" w:cs="Arial"/>
          <w:b/>
          <w:sz w:val="22"/>
        </w:rPr>
        <w:t>Hechos</w:t>
      </w:r>
      <w:r w:rsidRPr="006E5748">
        <w:rPr>
          <w:rFonts w:ascii="Arial" w:hAnsi="Arial" w:cs="Arial"/>
          <w:b/>
          <w:sz w:val="22"/>
        </w:rPr>
        <w:t xml:space="preserve"> </w:t>
      </w:r>
    </w:p>
    <w:p w:rsidR="00DD72A3" w:rsidRPr="006E5748" w:rsidRDefault="00DD72A3" w:rsidP="00DD72A3">
      <w:pPr>
        <w:rPr>
          <w:rFonts w:ascii="Arial" w:hAnsi="Arial" w:cs="Arial"/>
        </w:rPr>
      </w:pPr>
    </w:p>
    <w:p w:rsidR="00DD72A3" w:rsidRPr="006E5748" w:rsidRDefault="00DD72A3" w:rsidP="00DD72A3">
      <w:pPr>
        <w:pStyle w:val="Textindependent2"/>
        <w:numPr>
          <w:ilvl w:val="0"/>
          <w:numId w:val="1"/>
        </w:numPr>
        <w:rPr>
          <w:rFonts w:ascii="Arial" w:hAnsi="Arial" w:cs="Arial"/>
          <w:sz w:val="22"/>
          <w:szCs w:val="22"/>
        </w:rPr>
      </w:pPr>
      <w:r w:rsidRPr="006E5748">
        <w:rPr>
          <w:rFonts w:ascii="Arial" w:hAnsi="Arial" w:cs="Arial"/>
          <w:sz w:val="22"/>
          <w:szCs w:val="22"/>
        </w:rPr>
        <w:t>P</w:t>
      </w:r>
      <w:r w:rsidR="008F51DB">
        <w:rPr>
          <w:rFonts w:ascii="Arial" w:hAnsi="Arial" w:cs="Arial"/>
          <w:sz w:val="22"/>
          <w:szCs w:val="22"/>
        </w:rPr>
        <w:t xml:space="preserve">or el acuerdo del Pleno de la Corporación de 18 de julio de 2024 se aprobaron inicialmente las bases específicas reguladoras para el otorgamiento de subvenciones destinadas </w:t>
      </w:r>
      <w:r w:rsidR="008F51DB" w:rsidRPr="006E5748">
        <w:rPr>
          <w:rFonts w:ascii="Arial" w:hAnsi="Arial" w:cs="Arial"/>
          <w:sz w:val="22"/>
          <w:szCs w:val="22"/>
        </w:rPr>
        <w:t>a</w:t>
      </w:r>
      <w:r w:rsidR="008F51DB">
        <w:rPr>
          <w:rFonts w:ascii="Arial" w:hAnsi="Arial" w:cs="Arial"/>
          <w:sz w:val="22"/>
          <w:szCs w:val="22"/>
        </w:rPr>
        <w:t>l arreglo de viviendas para favorecer la accesibilidad y mejorar la calidad de vida de las persones dentro de su domicilio</w:t>
      </w:r>
      <w:r w:rsidR="008F51DB">
        <w:rPr>
          <w:rFonts w:ascii="Arial" w:hAnsi="Arial" w:cs="Arial"/>
          <w:sz w:val="22"/>
          <w:szCs w:val="22"/>
        </w:rPr>
        <w:t>. El anuncio correspondiente de estas bases se publicó en el Boletín Oficial de la Provincia de Barcelona del dia 24 de julio de 2024. Estas bases acontecieron definitiv</w:t>
      </w:r>
      <w:r w:rsidR="00E05A33">
        <w:rPr>
          <w:rFonts w:ascii="Arial" w:hAnsi="Arial" w:cs="Arial"/>
          <w:sz w:val="22"/>
          <w:szCs w:val="22"/>
        </w:rPr>
        <w:t>a</w:t>
      </w:r>
      <w:r w:rsidR="008F51DB">
        <w:rPr>
          <w:rFonts w:ascii="Arial" w:hAnsi="Arial" w:cs="Arial"/>
          <w:sz w:val="22"/>
          <w:szCs w:val="22"/>
        </w:rPr>
        <w:t>s una vez transcurrido el plazo de exposición pública sin que se formulasen al</w:t>
      </w:r>
      <w:r w:rsidR="00E05A33">
        <w:rPr>
          <w:rFonts w:ascii="Arial" w:hAnsi="Arial" w:cs="Arial"/>
          <w:sz w:val="22"/>
          <w:szCs w:val="22"/>
        </w:rPr>
        <w:t>egaciones</w:t>
      </w:r>
      <w:r w:rsidR="008F51DB">
        <w:rPr>
          <w:rFonts w:ascii="Arial" w:hAnsi="Arial" w:cs="Arial"/>
          <w:sz w:val="22"/>
          <w:szCs w:val="22"/>
        </w:rPr>
        <w:t xml:space="preserve"> o impugnacion</w:t>
      </w:r>
      <w:r w:rsidR="00E05A33">
        <w:rPr>
          <w:rFonts w:ascii="Arial" w:hAnsi="Arial" w:cs="Arial"/>
          <w:sz w:val="22"/>
          <w:szCs w:val="22"/>
        </w:rPr>
        <w:t>es</w:t>
      </w:r>
      <w:r w:rsidRPr="006E5748">
        <w:rPr>
          <w:rFonts w:ascii="Arial" w:hAnsi="Arial" w:cs="Arial"/>
          <w:sz w:val="22"/>
          <w:szCs w:val="22"/>
        </w:rPr>
        <w:t>.</w:t>
      </w:r>
    </w:p>
    <w:p w:rsidR="00DD72A3" w:rsidRPr="006E5748" w:rsidRDefault="00DD72A3" w:rsidP="00DD72A3">
      <w:pPr>
        <w:pStyle w:val="Textindependent2"/>
        <w:ind w:left="720"/>
        <w:rPr>
          <w:rFonts w:ascii="Arial" w:hAnsi="Arial" w:cs="Arial"/>
          <w:sz w:val="22"/>
          <w:szCs w:val="22"/>
        </w:rPr>
      </w:pPr>
    </w:p>
    <w:p w:rsidR="00DD72A3" w:rsidRPr="00E05A33" w:rsidRDefault="00E05A33" w:rsidP="00DD72A3">
      <w:pPr>
        <w:pStyle w:val="Pargrafdellista"/>
        <w:numPr>
          <w:ilvl w:val="0"/>
          <w:numId w:val="1"/>
        </w:numPr>
        <w:jc w:val="both"/>
        <w:rPr>
          <w:rFonts w:ascii="Arial" w:eastAsia="Calibri" w:hAnsi="Arial" w:cs="Arial"/>
          <w:sz w:val="22"/>
          <w:szCs w:val="22"/>
        </w:rPr>
      </w:pPr>
      <w:r w:rsidRPr="00E05A33">
        <w:rPr>
          <w:rFonts w:ascii="Arial" w:eastAsia="Calibri" w:hAnsi="Arial" w:cs="Arial"/>
          <w:sz w:val="22"/>
          <w:szCs w:val="22"/>
        </w:rPr>
        <w:t xml:space="preserve">Esta linea de subvenciones está incluida en el Plan estratégico de subvenciones del Ayuntamiento de Manresa para el período </w:t>
      </w:r>
      <w:r w:rsidR="00DD72A3" w:rsidRPr="00E05A33">
        <w:rPr>
          <w:rFonts w:ascii="Arial" w:eastAsia="Calibri" w:hAnsi="Arial" w:cs="Arial"/>
          <w:sz w:val="22"/>
          <w:szCs w:val="22"/>
        </w:rPr>
        <w:t>2025-2027, apro</w:t>
      </w:r>
      <w:r w:rsidRPr="00E05A33">
        <w:rPr>
          <w:rFonts w:ascii="Arial" w:eastAsia="Calibri" w:hAnsi="Arial" w:cs="Arial"/>
          <w:sz w:val="22"/>
          <w:szCs w:val="22"/>
        </w:rPr>
        <w:t xml:space="preserve">bado por el Pleno de la Corporación del 17 de </w:t>
      </w:r>
      <w:r w:rsidR="00DD72A3" w:rsidRPr="00E05A33">
        <w:rPr>
          <w:rFonts w:ascii="Arial" w:eastAsia="Calibri" w:hAnsi="Arial" w:cs="Arial"/>
          <w:sz w:val="22"/>
          <w:szCs w:val="22"/>
        </w:rPr>
        <w:t>abril de 2025, d</w:t>
      </w:r>
      <w:r w:rsidRPr="00E05A33">
        <w:rPr>
          <w:rFonts w:ascii="Arial" w:eastAsia="Calibri" w:hAnsi="Arial" w:cs="Arial"/>
          <w:sz w:val="22"/>
          <w:szCs w:val="22"/>
        </w:rPr>
        <w:t>entro de</w:t>
      </w:r>
      <w:r w:rsidR="00DD72A3" w:rsidRPr="00E05A33">
        <w:rPr>
          <w:rFonts w:ascii="Arial" w:eastAsia="Calibri" w:hAnsi="Arial" w:cs="Arial"/>
          <w:sz w:val="22"/>
          <w:szCs w:val="22"/>
        </w:rPr>
        <w:t xml:space="preserve"> la lín</w:t>
      </w:r>
      <w:r w:rsidRPr="00E05A33">
        <w:rPr>
          <w:rFonts w:ascii="Arial" w:eastAsia="Calibri" w:hAnsi="Arial" w:cs="Arial"/>
          <w:sz w:val="22"/>
          <w:szCs w:val="22"/>
        </w:rPr>
        <w:t>ea</w:t>
      </w:r>
      <w:r w:rsidR="00DD72A3" w:rsidRPr="00E05A33">
        <w:rPr>
          <w:rFonts w:ascii="Arial" w:eastAsia="Calibri" w:hAnsi="Arial" w:cs="Arial"/>
          <w:sz w:val="22"/>
          <w:szCs w:val="22"/>
        </w:rPr>
        <w:t xml:space="preserve"> de “Programa de </w:t>
      </w:r>
      <w:r w:rsidRPr="00E05A33">
        <w:rPr>
          <w:rFonts w:ascii="Arial" w:eastAsia="Calibri" w:hAnsi="Arial" w:cs="Arial"/>
          <w:sz w:val="22"/>
          <w:szCs w:val="22"/>
        </w:rPr>
        <w:t xml:space="preserve">apoyo a </w:t>
      </w:r>
      <w:r>
        <w:rPr>
          <w:rFonts w:ascii="Arial" w:eastAsia="Calibri" w:hAnsi="Arial" w:cs="Arial"/>
          <w:sz w:val="22"/>
          <w:szCs w:val="22"/>
        </w:rPr>
        <w:t>personas pequeño</w:t>
      </w:r>
      <w:r w:rsidR="00DD72A3" w:rsidRPr="00E05A33">
        <w:rPr>
          <w:rFonts w:ascii="Arial" w:eastAsia="Calibri" w:hAnsi="Arial" w:cs="Arial"/>
          <w:sz w:val="22"/>
          <w:szCs w:val="22"/>
        </w:rPr>
        <w:t xml:space="preserve"> </w:t>
      </w:r>
      <w:r>
        <w:rPr>
          <w:rFonts w:ascii="Arial" w:eastAsia="Calibri" w:hAnsi="Arial" w:cs="Arial"/>
          <w:sz w:val="22"/>
          <w:szCs w:val="22"/>
        </w:rPr>
        <w:t xml:space="preserve">tenedores y estímulo en la participación de programes municipales de vivienda social y assequible” para hacer frente a la necesidad de vivienda assequible y </w:t>
      </w:r>
      <w:r w:rsidR="00DD72A3" w:rsidRPr="00E05A33">
        <w:rPr>
          <w:rFonts w:ascii="Arial" w:eastAsia="Calibri" w:hAnsi="Arial" w:cs="Arial"/>
          <w:sz w:val="22"/>
          <w:szCs w:val="22"/>
        </w:rPr>
        <w:t>impulsar políti</w:t>
      </w:r>
      <w:r>
        <w:rPr>
          <w:rFonts w:ascii="Arial" w:eastAsia="Calibri" w:hAnsi="Arial" w:cs="Arial"/>
          <w:sz w:val="22"/>
          <w:szCs w:val="22"/>
        </w:rPr>
        <w:t>cas de acceso a la vivienda de la Ciudad.</w:t>
      </w:r>
    </w:p>
    <w:p w:rsidR="00DD72A3" w:rsidRPr="006E5748" w:rsidRDefault="00DD72A3" w:rsidP="00DD72A3">
      <w:pPr>
        <w:ind w:left="720"/>
        <w:contextualSpacing/>
        <w:rPr>
          <w:rFonts w:ascii="Arial" w:eastAsia="Calibri" w:hAnsi="Arial" w:cs="Arial"/>
        </w:rPr>
      </w:pPr>
    </w:p>
    <w:p w:rsidR="00DD72A3" w:rsidRPr="006E5748" w:rsidRDefault="00E05A33" w:rsidP="00DD72A3">
      <w:pPr>
        <w:pStyle w:val="Pargrafdellista"/>
        <w:numPr>
          <w:ilvl w:val="0"/>
          <w:numId w:val="1"/>
        </w:numPr>
        <w:ind w:right="-1"/>
        <w:jc w:val="both"/>
        <w:rPr>
          <w:rFonts w:ascii="Arial" w:hAnsi="Arial" w:cs="Arial"/>
          <w:sz w:val="22"/>
        </w:rPr>
      </w:pPr>
      <w:r>
        <w:rPr>
          <w:rFonts w:ascii="Arial" w:hAnsi="Arial" w:cs="Arial"/>
          <w:sz w:val="22"/>
        </w:rPr>
        <w:t>Dado que existen las bases específicas reguladores aprobadas y a la vista del informe técnico emitido por la Jefa de la Sección de Vivienda, Acción Comunitaria y participación</w:t>
      </w:r>
      <w:r w:rsidR="00DD72A3" w:rsidRPr="006E5748">
        <w:rPr>
          <w:rFonts w:ascii="Arial" w:hAnsi="Arial" w:cs="Arial"/>
          <w:sz w:val="22"/>
        </w:rPr>
        <w:t xml:space="preserve"> el 5 d’octubre de 2026 </w:t>
      </w:r>
      <w:r w:rsidR="00F87E33">
        <w:rPr>
          <w:rFonts w:ascii="Arial" w:hAnsi="Arial" w:cs="Arial"/>
          <w:sz w:val="22"/>
        </w:rPr>
        <w:t>se procede a aprovar la convocatòria para el ejercicio</w:t>
      </w:r>
      <w:r w:rsidR="00DD72A3" w:rsidRPr="006E5748">
        <w:rPr>
          <w:rFonts w:ascii="Arial" w:hAnsi="Arial" w:cs="Arial"/>
          <w:sz w:val="22"/>
        </w:rPr>
        <w:t xml:space="preserve"> 2026 p</w:t>
      </w:r>
      <w:r w:rsidR="00F87E33">
        <w:rPr>
          <w:rFonts w:ascii="Arial" w:hAnsi="Arial" w:cs="Arial"/>
          <w:sz w:val="22"/>
        </w:rPr>
        <w:t>ara el otorgamiento de la</w:t>
      </w:r>
      <w:r w:rsidR="00DD72A3" w:rsidRPr="006E5748">
        <w:rPr>
          <w:rFonts w:ascii="Arial" w:hAnsi="Arial" w:cs="Arial"/>
          <w:sz w:val="22"/>
        </w:rPr>
        <w:t>s subvencion</w:t>
      </w:r>
      <w:r w:rsidR="00F87E33">
        <w:rPr>
          <w:rFonts w:ascii="Arial" w:hAnsi="Arial" w:cs="Arial"/>
          <w:sz w:val="22"/>
        </w:rPr>
        <w:t>e</w:t>
      </w:r>
      <w:r w:rsidR="00DD72A3" w:rsidRPr="006E5748">
        <w:rPr>
          <w:rFonts w:ascii="Arial" w:hAnsi="Arial" w:cs="Arial"/>
          <w:sz w:val="22"/>
        </w:rPr>
        <w:t xml:space="preserve">s </w:t>
      </w:r>
      <w:r w:rsidR="00F87E33">
        <w:rPr>
          <w:rFonts w:ascii="Arial" w:hAnsi="Arial" w:cs="Arial"/>
          <w:sz w:val="22"/>
          <w:szCs w:val="22"/>
        </w:rPr>
        <w:t>destinada</w:t>
      </w:r>
      <w:r w:rsidR="00DD72A3" w:rsidRPr="006E5748">
        <w:rPr>
          <w:rFonts w:ascii="Arial" w:hAnsi="Arial" w:cs="Arial"/>
          <w:sz w:val="22"/>
          <w:szCs w:val="22"/>
        </w:rPr>
        <w:t>s</w:t>
      </w:r>
      <w:r w:rsidR="00F87E33" w:rsidRPr="00F87E33">
        <w:rPr>
          <w:rFonts w:ascii="Arial" w:hAnsi="Arial" w:cs="Arial"/>
          <w:sz w:val="22"/>
          <w:szCs w:val="22"/>
        </w:rPr>
        <w:t xml:space="preserve"> </w:t>
      </w:r>
      <w:r w:rsidR="00F87E33" w:rsidRPr="006E5748">
        <w:rPr>
          <w:rFonts w:ascii="Arial" w:hAnsi="Arial" w:cs="Arial"/>
          <w:sz w:val="22"/>
          <w:szCs w:val="22"/>
        </w:rPr>
        <w:t>a</w:t>
      </w:r>
      <w:r w:rsidR="00F87E33">
        <w:rPr>
          <w:rFonts w:ascii="Arial" w:hAnsi="Arial" w:cs="Arial"/>
          <w:sz w:val="22"/>
          <w:szCs w:val="22"/>
        </w:rPr>
        <w:t>l arreglo de viviendas para favorecer la accesibilidad y mejorar la calidad de vida de las persones dentro de su domicilio</w:t>
      </w:r>
      <w:r w:rsidR="00DD72A3" w:rsidRPr="006E5748">
        <w:rPr>
          <w:rFonts w:ascii="Arial" w:hAnsi="Arial" w:cs="Arial"/>
          <w:sz w:val="22"/>
        </w:rPr>
        <w:t xml:space="preserve">, </w:t>
      </w:r>
      <w:r w:rsidR="00F87E33">
        <w:rPr>
          <w:rFonts w:ascii="Arial" w:hAnsi="Arial" w:cs="Arial"/>
          <w:sz w:val="22"/>
        </w:rPr>
        <w:t xml:space="preserve">con una </w:t>
      </w:r>
      <w:r w:rsidR="00DD72A3" w:rsidRPr="006E5748">
        <w:rPr>
          <w:rFonts w:ascii="Arial" w:hAnsi="Arial" w:cs="Arial"/>
          <w:sz w:val="22"/>
        </w:rPr>
        <w:t>consignació</w:t>
      </w:r>
      <w:r w:rsidR="00F87E33">
        <w:rPr>
          <w:rFonts w:ascii="Arial" w:hAnsi="Arial" w:cs="Arial"/>
          <w:sz w:val="22"/>
        </w:rPr>
        <w:t>n pressuposta</w:t>
      </w:r>
      <w:r w:rsidR="00DD72A3" w:rsidRPr="006E5748">
        <w:rPr>
          <w:rFonts w:ascii="Arial" w:hAnsi="Arial" w:cs="Arial"/>
          <w:sz w:val="22"/>
        </w:rPr>
        <w:t xml:space="preserve">ria de 50.000,00 € </w:t>
      </w:r>
      <w:r w:rsidR="00F87E33">
        <w:rPr>
          <w:rFonts w:ascii="Arial" w:hAnsi="Arial" w:cs="Arial"/>
          <w:sz w:val="22"/>
        </w:rPr>
        <w:t xml:space="preserve">con cargo a </w:t>
      </w:r>
      <w:r w:rsidR="00DD72A3" w:rsidRPr="006E5748">
        <w:rPr>
          <w:rFonts w:ascii="Arial" w:hAnsi="Arial" w:cs="Arial"/>
          <w:sz w:val="22"/>
        </w:rPr>
        <w:t xml:space="preserve"> 26 1520 78100.</w:t>
      </w:r>
    </w:p>
    <w:p w:rsidR="00DD72A3" w:rsidRPr="006E5748" w:rsidRDefault="00DD72A3" w:rsidP="00DD72A3">
      <w:pPr>
        <w:pStyle w:val="Pargrafdellista"/>
        <w:rPr>
          <w:rFonts w:ascii="Arial" w:hAnsi="Arial" w:cs="Arial"/>
          <w:sz w:val="22"/>
        </w:rPr>
      </w:pPr>
    </w:p>
    <w:p w:rsidR="00DD72A3" w:rsidRPr="006E5748" w:rsidRDefault="00DD72A3" w:rsidP="00DD72A3">
      <w:pPr>
        <w:pStyle w:val="Textindependent2"/>
        <w:numPr>
          <w:ilvl w:val="0"/>
          <w:numId w:val="1"/>
        </w:numPr>
        <w:rPr>
          <w:rFonts w:ascii="Arial" w:hAnsi="Arial" w:cs="Arial"/>
          <w:sz w:val="22"/>
          <w:szCs w:val="22"/>
        </w:rPr>
      </w:pPr>
      <w:r w:rsidRPr="006E5748">
        <w:rPr>
          <w:rFonts w:ascii="Arial" w:hAnsi="Arial" w:cs="Arial"/>
          <w:sz w:val="22"/>
          <w:szCs w:val="22"/>
        </w:rPr>
        <w:t>En c</w:t>
      </w:r>
      <w:r w:rsidR="00F87E33">
        <w:rPr>
          <w:rFonts w:ascii="Arial" w:hAnsi="Arial" w:cs="Arial"/>
          <w:sz w:val="22"/>
          <w:szCs w:val="22"/>
        </w:rPr>
        <w:t>u</w:t>
      </w:r>
      <w:r w:rsidRPr="006E5748">
        <w:rPr>
          <w:rFonts w:ascii="Arial" w:hAnsi="Arial" w:cs="Arial"/>
          <w:sz w:val="22"/>
          <w:szCs w:val="22"/>
        </w:rPr>
        <w:t>mpliment</w:t>
      </w:r>
      <w:r w:rsidR="00F87E33">
        <w:rPr>
          <w:rFonts w:ascii="Arial" w:hAnsi="Arial" w:cs="Arial"/>
          <w:sz w:val="22"/>
          <w:szCs w:val="22"/>
        </w:rPr>
        <w:t>o</w:t>
      </w:r>
      <w:r w:rsidRPr="006E5748">
        <w:rPr>
          <w:rFonts w:ascii="Arial" w:hAnsi="Arial" w:cs="Arial"/>
          <w:sz w:val="22"/>
          <w:szCs w:val="22"/>
        </w:rPr>
        <w:t xml:space="preserve"> de les prevision</w:t>
      </w:r>
      <w:r w:rsidR="00F87E33">
        <w:rPr>
          <w:rFonts w:ascii="Arial" w:hAnsi="Arial" w:cs="Arial"/>
          <w:sz w:val="22"/>
          <w:szCs w:val="22"/>
        </w:rPr>
        <w:t>e</w:t>
      </w:r>
      <w:r w:rsidRPr="006E5748">
        <w:rPr>
          <w:rFonts w:ascii="Arial" w:hAnsi="Arial" w:cs="Arial"/>
          <w:sz w:val="22"/>
          <w:szCs w:val="22"/>
        </w:rPr>
        <w:t>s estable</w:t>
      </w:r>
      <w:r w:rsidR="00F87E33">
        <w:rPr>
          <w:rFonts w:ascii="Arial" w:hAnsi="Arial" w:cs="Arial"/>
          <w:sz w:val="22"/>
          <w:szCs w:val="22"/>
        </w:rPr>
        <w:t>cidas en la</w:t>
      </w:r>
      <w:r w:rsidRPr="006E5748">
        <w:rPr>
          <w:rFonts w:ascii="Arial" w:hAnsi="Arial" w:cs="Arial"/>
          <w:sz w:val="22"/>
          <w:szCs w:val="22"/>
        </w:rPr>
        <w:t xml:space="preserve"> Llei 38/2003, de 17 de nov</w:t>
      </w:r>
      <w:r w:rsidR="00F87E33">
        <w:rPr>
          <w:rFonts w:ascii="Arial" w:hAnsi="Arial" w:cs="Arial"/>
          <w:sz w:val="22"/>
          <w:szCs w:val="22"/>
        </w:rPr>
        <w:t>i</w:t>
      </w:r>
      <w:r w:rsidRPr="006E5748">
        <w:rPr>
          <w:rFonts w:ascii="Arial" w:hAnsi="Arial" w:cs="Arial"/>
          <w:sz w:val="22"/>
          <w:szCs w:val="22"/>
        </w:rPr>
        <w:t>embre, general de subvencion</w:t>
      </w:r>
      <w:r w:rsidR="00F87E33">
        <w:rPr>
          <w:rFonts w:ascii="Arial" w:hAnsi="Arial" w:cs="Arial"/>
          <w:sz w:val="22"/>
          <w:szCs w:val="22"/>
        </w:rPr>
        <w:t>e</w:t>
      </w:r>
      <w:r w:rsidRPr="006E5748">
        <w:rPr>
          <w:rFonts w:ascii="Arial" w:hAnsi="Arial" w:cs="Arial"/>
          <w:sz w:val="22"/>
          <w:szCs w:val="22"/>
        </w:rPr>
        <w:t xml:space="preserve">s, </w:t>
      </w:r>
      <w:r w:rsidR="00F87E33">
        <w:rPr>
          <w:rFonts w:ascii="Arial" w:hAnsi="Arial" w:cs="Arial"/>
          <w:sz w:val="22"/>
          <w:szCs w:val="22"/>
        </w:rPr>
        <w:t xml:space="preserve">se </w:t>
      </w:r>
      <w:r w:rsidRPr="006E5748">
        <w:rPr>
          <w:rFonts w:ascii="Arial" w:hAnsi="Arial" w:cs="Arial"/>
          <w:sz w:val="22"/>
          <w:szCs w:val="22"/>
        </w:rPr>
        <w:t>procede</w:t>
      </w:r>
      <w:r w:rsidR="00F87E33">
        <w:rPr>
          <w:rFonts w:ascii="Arial" w:hAnsi="Arial" w:cs="Arial"/>
          <w:sz w:val="22"/>
          <w:szCs w:val="22"/>
        </w:rPr>
        <w:t xml:space="preserve"> con este acto a la convocatòria del procedimiento de otorgamiento.</w:t>
      </w:r>
    </w:p>
    <w:p w:rsidR="00DD72A3" w:rsidRPr="006E5748" w:rsidRDefault="00DD72A3" w:rsidP="00DD72A3">
      <w:pPr>
        <w:rPr>
          <w:rFonts w:ascii="Arial" w:hAnsi="Arial" w:cs="Arial"/>
        </w:rPr>
      </w:pPr>
    </w:p>
    <w:p w:rsidR="00DD72A3" w:rsidRPr="006E5748" w:rsidRDefault="00DD72A3" w:rsidP="00DD72A3">
      <w:pPr>
        <w:rPr>
          <w:rFonts w:ascii="Arial" w:hAnsi="Arial" w:cs="Arial"/>
          <w:b/>
          <w:sz w:val="22"/>
          <w:szCs w:val="22"/>
        </w:rPr>
      </w:pPr>
      <w:r w:rsidRPr="006E5748">
        <w:rPr>
          <w:rFonts w:ascii="Arial" w:hAnsi="Arial" w:cs="Arial"/>
          <w:b/>
          <w:sz w:val="22"/>
          <w:szCs w:val="22"/>
        </w:rPr>
        <w:t>F</w:t>
      </w:r>
      <w:r w:rsidR="00F87E33">
        <w:rPr>
          <w:rFonts w:ascii="Arial" w:hAnsi="Arial" w:cs="Arial"/>
          <w:b/>
          <w:sz w:val="22"/>
          <w:szCs w:val="22"/>
        </w:rPr>
        <w:t>undamentos de Derecho</w:t>
      </w:r>
      <w:r w:rsidRPr="006E5748">
        <w:rPr>
          <w:rFonts w:ascii="Arial" w:hAnsi="Arial" w:cs="Arial"/>
          <w:b/>
          <w:sz w:val="22"/>
          <w:szCs w:val="22"/>
        </w:rPr>
        <w:t xml:space="preserve"> </w:t>
      </w:r>
    </w:p>
    <w:p w:rsidR="00DD72A3" w:rsidRPr="006E5748" w:rsidRDefault="00DD72A3" w:rsidP="00DD72A3">
      <w:pPr>
        <w:rPr>
          <w:rFonts w:ascii="Arial" w:hAnsi="Arial" w:cs="Arial"/>
          <w:sz w:val="22"/>
        </w:rPr>
      </w:pPr>
    </w:p>
    <w:p w:rsidR="00F87E33" w:rsidRDefault="00F87E33" w:rsidP="00F87E33">
      <w:pPr>
        <w:pStyle w:val="NormalWeb"/>
        <w:numPr>
          <w:ilvl w:val="0"/>
          <w:numId w:val="11"/>
        </w:numPr>
        <w:jc w:val="both"/>
        <w:rPr>
          <w:rFonts w:ascii="Arial" w:hAnsi="Arial" w:cs="Arial"/>
          <w:sz w:val="22"/>
          <w:szCs w:val="22"/>
        </w:rPr>
      </w:pPr>
      <w:r w:rsidRPr="00F87E33">
        <w:rPr>
          <w:rFonts w:ascii="Arial" w:hAnsi="Arial" w:cs="Arial"/>
          <w:sz w:val="22"/>
          <w:szCs w:val="22"/>
        </w:rPr>
        <w:t xml:space="preserve">El artículo 23 de la Ley 38/2003, General de Subvenciones, determina que el procedimiento para la concesión de subvenciones se iniciará siempre de oficio </w:t>
      </w:r>
      <w:r w:rsidRPr="00F87E33">
        <w:rPr>
          <w:rStyle w:val="citation-200"/>
          <w:rFonts w:ascii="Arial" w:hAnsi="Arial" w:cs="Arial"/>
          <w:sz w:val="22"/>
          <w:szCs w:val="22"/>
        </w:rPr>
        <w:t>mediante convocatoria aprobada por el órgano competente, que desarrollará el procedimiento para la concesión de las subvenciones convocadas según lo establecido en este capítulo y de acuerdo con los principios de la Ley 3</w:t>
      </w:r>
      <w:r w:rsidRPr="00F87E33">
        <w:rPr>
          <w:rFonts w:ascii="Arial" w:hAnsi="Arial" w:cs="Arial"/>
          <w:sz w:val="22"/>
          <w:szCs w:val="22"/>
        </w:rPr>
        <w:t>9/2015, del Procedimiento Administrativo Común de las Administraciones Públicas.</w:t>
      </w:r>
    </w:p>
    <w:p w:rsidR="00F87E33" w:rsidRDefault="00F87E33" w:rsidP="00F87E33">
      <w:pPr>
        <w:pStyle w:val="NormalWeb"/>
        <w:ind w:left="360"/>
        <w:jc w:val="both"/>
        <w:rPr>
          <w:rFonts w:ascii="Arial" w:hAnsi="Arial" w:cs="Arial"/>
          <w:sz w:val="22"/>
          <w:szCs w:val="22"/>
        </w:rPr>
      </w:pPr>
    </w:p>
    <w:p w:rsidR="00F87E33" w:rsidRDefault="00F87E33" w:rsidP="00F87E33">
      <w:pPr>
        <w:pStyle w:val="NormalWeb"/>
        <w:numPr>
          <w:ilvl w:val="0"/>
          <w:numId w:val="11"/>
        </w:numPr>
        <w:spacing w:after="0" w:afterAutospacing="0"/>
        <w:jc w:val="both"/>
        <w:rPr>
          <w:rFonts w:ascii="Arial" w:hAnsi="Arial" w:cs="Arial"/>
          <w:sz w:val="22"/>
          <w:szCs w:val="22"/>
        </w:rPr>
      </w:pPr>
      <w:r w:rsidRPr="00F87E33">
        <w:rPr>
          <w:rFonts w:ascii="Arial" w:hAnsi="Arial" w:cs="Arial"/>
          <w:sz w:val="22"/>
          <w:szCs w:val="22"/>
        </w:rPr>
        <w:lastRenderedPageBreak/>
        <w:t>El artículo 22.1 de la Ley 38/2003 determina que el criterio general de otorgamiento de subvenciones será el de concurrencia competitiva. No obstante, el apartado 2 de este artículo también prevé la posibilidad de concesión directa, con carácter excepcional, en supuestos en que se acrediten razones de interés público, social, económico o humanitario u otras debidamente justificadas que dificulten su convocatoria pública. El otorgamiento de estas ayudas se realizará por el procedimiento de concurrencia no competitiva, respetando los principios establecidos en el artículo 8 de la Ley 38/2003 de publicidad, transparencia, concurrencia, objetividad, igualdad y no discriminación, pero amparándose en la posibilidad de concesión directa del artículo 22.2 c) de la Ley 38/2003. Así, al concurrir razones de interés social como es la necesidad de arreglo de viviendas para favorecer la accesibilidad y mejorar la calidad de vida de las personas dentro de su domicilio, dado que las personas beneficiarias se encuentran en situación de vulnerabilidad ya sea por edad o por grado de dependencia reconocido, es más aconsejable un procedimiento más ágil y eficaz para dar cobertura a este tipo de necesidades en las que no es adecuada la comparación entre solicitudes.</w:t>
      </w:r>
    </w:p>
    <w:p w:rsidR="00AE2418" w:rsidRDefault="00F87E33" w:rsidP="00AE2418">
      <w:pPr>
        <w:pStyle w:val="NormalWeb"/>
        <w:numPr>
          <w:ilvl w:val="0"/>
          <w:numId w:val="11"/>
        </w:numPr>
        <w:jc w:val="both"/>
        <w:rPr>
          <w:rFonts w:ascii="Arial" w:hAnsi="Arial" w:cs="Arial"/>
          <w:sz w:val="22"/>
          <w:szCs w:val="22"/>
        </w:rPr>
      </w:pPr>
      <w:r w:rsidRPr="00F87E33">
        <w:rPr>
          <w:rFonts w:ascii="Arial" w:hAnsi="Arial" w:cs="Arial"/>
          <w:sz w:val="22"/>
          <w:szCs w:val="22"/>
        </w:rPr>
        <w:t>El artículo 45 de la Ley 39/2015, antes mencionada, prevé la necesidad de publicación de aquellos actos administrativos integrantes de un procedimiento selectivo o de concurrencia competitiva.</w:t>
      </w:r>
    </w:p>
    <w:p w:rsidR="00F87E33" w:rsidRPr="00F87E33" w:rsidRDefault="00F87E33" w:rsidP="00AE2418">
      <w:pPr>
        <w:pStyle w:val="NormalWeb"/>
        <w:numPr>
          <w:ilvl w:val="0"/>
          <w:numId w:val="11"/>
        </w:numPr>
        <w:spacing w:after="0" w:afterAutospacing="0"/>
        <w:jc w:val="both"/>
        <w:rPr>
          <w:rFonts w:ascii="Arial" w:hAnsi="Arial" w:cs="Arial"/>
          <w:sz w:val="22"/>
          <w:szCs w:val="22"/>
        </w:rPr>
      </w:pPr>
      <w:r w:rsidRPr="00F87E33">
        <w:rPr>
          <w:rFonts w:ascii="Arial" w:hAnsi="Arial" w:cs="Arial"/>
          <w:sz w:val="22"/>
          <w:szCs w:val="22"/>
        </w:rPr>
        <w:t>El artículo 14 del mismo cuerpo legal establece que las personas jurídicas se relacionarán con las administraciones públicas electrónicamente.</w:t>
      </w:r>
    </w:p>
    <w:p w:rsidR="00F87E33" w:rsidRPr="00F87E33" w:rsidRDefault="00F87E33" w:rsidP="00F87E33">
      <w:pPr>
        <w:pStyle w:val="NormalWeb"/>
        <w:numPr>
          <w:ilvl w:val="0"/>
          <w:numId w:val="11"/>
        </w:numPr>
        <w:jc w:val="both"/>
        <w:rPr>
          <w:rFonts w:ascii="Arial" w:hAnsi="Arial" w:cs="Arial"/>
          <w:sz w:val="22"/>
          <w:szCs w:val="22"/>
        </w:rPr>
      </w:pPr>
      <w:r w:rsidRPr="00F87E33">
        <w:rPr>
          <w:rFonts w:ascii="Arial" w:hAnsi="Arial" w:cs="Arial"/>
          <w:sz w:val="22"/>
          <w:szCs w:val="22"/>
        </w:rPr>
        <w:t>El artículo 18 de la Ley 38/2003, General de Subvenciones, establece que la Base de Datos Nacional de Subvenciones operará como sistema nacional de publicidad de subvenciones donde, de acuerdo con este mismo precepto y el artículo 20 de la Ley, las administraciones publicarán información de las convocatorias y de las subvenciones concedidas.</w:t>
      </w:r>
    </w:p>
    <w:p w:rsidR="00F87E33" w:rsidRPr="00F87E33" w:rsidRDefault="00F87E33" w:rsidP="00AE2418">
      <w:pPr>
        <w:pStyle w:val="NormalWeb"/>
        <w:numPr>
          <w:ilvl w:val="0"/>
          <w:numId w:val="11"/>
        </w:numPr>
        <w:jc w:val="both"/>
        <w:rPr>
          <w:rFonts w:ascii="Arial" w:hAnsi="Arial" w:cs="Arial"/>
          <w:sz w:val="22"/>
          <w:szCs w:val="22"/>
        </w:rPr>
      </w:pPr>
      <w:r w:rsidRPr="00F87E33">
        <w:rPr>
          <w:rFonts w:ascii="Arial" w:hAnsi="Arial" w:cs="Arial"/>
          <w:sz w:val="22"/>
          <w:szCs w:val="22"/>
        </w:rPr>
        <w:t>Las personas beneficiarias deberán dar publicidad de las subvenciones y ayudas percibidas en los términos y condiciones establecidos en la Ley estatal 19/2013, de 9 de diciembre, de transparencia, acceso a la información pública y buen gobierno; así como en la Ley del Parlamento de Cataluña 19/2014, de 29 de diciembre, de transparencia, acceso a la información pública y buen gobierno.</w:t>
      </w:r>
    </w:p>
    <w:p w:rsidR="00F87E33" w:rsidRPr="00F87E33" w:rsidRDefault="00F87E33" w:rsidP="00AE2418">
      <w:pPr>
        <w:pStyle w:val="NormalWeb"/>
        <w:numPr>
          <w:ilvl w:val="0"/>
          <w:numId w:val="11"/>
        </w:numPr>
        <w:jc w:val="both"/>
        <w:rPr>
          <w:rFonts w:ascii="Arial" w:hAnsi="Arial" w:cs="Arial"/>
          <w:sz w:val="22"/>
          <w:szCs w:val="22"/>
        </w:rPr>
      </w:pPr>
      <w:r w:rsidRPr="00F87E33">
        <w:rPr>
          <w:rFonts w:ascii="Arial" w:hAnsi="Arial" w:cs="Arial"/>
          <w:sz w:val="22"/>
          <w:szCs w:val="22"/>
        </w:rPr>
        <w:t>En todo lo no previsto en las bases específicas, será de aplicación a la convocatoria la Ordenanza General de Subvenciones del Ayuntamiento de Manresa, las bases generales de otorgamiento de subvenciones que forman parte de las bases de ejecución del presupuesto municipal 2026, la Ley estatal 38/2003, General de Subvenciones, su Reglamento, aprobado por el Real Decreto 887/2006, la legislación de régimen local sobre actuaciones de fomento y la legislación de Haciendas Locales y General Presupuestaria.</w:t>
      </w:r>
    </w:p>
    <w:p w:rsidR="00F87E33" w:rsidRPr="00F87E33" w:rsidRDefault="00F87E33" w:rsidP="00AE2418">
      <w:pPr>
        <w:pStyle w:val="NormalWeb"/>
        <w:numPr>
          <w:ilvl w:val="0"/>
          <w:numId w:val="11"/>
        </w:numPr>
        <w:jc w:val="both"/>
        <w:rPr>
          <w:rFonts w:ascii="Arial" w:hAnsi="Arial" w:cs="Arial"/>
          <w:sz w:val="22"/>
          <w:szCs w:val="22"/>
        </w:rPr>
      </w:pPr>
      <w:r w:rsidRPr="00F87E33">
        <w:rPr>
          <w:rFonts w:ascii="Arial" w:hAnsi="Arial" w:cs="Arial"/>
          <w:sz w:val="22"/>
          <w:szCs w:val="22"/>
        </w:rPr>
        <w:t>Las cuestiones procedimentales y de régimen jurídico no reguladas por la legislación sectorial aplicable se regirán por la Ley estatal 39/2015, del procedimiento administrativo común de las administraciones públicas, por la Ley estatal 40/2015, del régimen jurídico del sector público, por la Ley catalana 26/2010, de régimen jurídico y del procedimiento administrativo de las administraciones públicas de Cataluña y por la legislación de régimen local.</w:t>
      </w:r>
    </w:p>
    <w:p w:rsidR="00F87E33" w:rsidRPr="00F87E33" w:rsidRDefault="00F87E33" w:rsidP="00F87E33">
      <w:pPr>
        <w:pStyle w:val="NormalWeb"/>
        <w:jc w:val="both"/>
        <w:rPr>
          <w:rFonts w:ascii="Arial" w:hAnsi="Arial" w:cs="Arial"/>
          <w:sz w:val="22"/>
          <w:szCs w:val="22"/>
        </w:rPr>
      </w:pPr>
      <w:r w:rsidRPr="00F87E33">
        <w:rPr>
          <w:rFonts w:ascii="Arial" w:hAnsi="Arial" w:cs="Arial"/>
          <w:sz w:val="22"/>
          <w:szCs w:val="22"/>
        </w:rPr>
        <w:t>En ejercicio de las competencias que me han sido conferidas por la delegación efectuada por Resolución del alcalde número 11.378, de 23 de junio de 2023, publicada en el BOPB con fecha 27 de junio de 2023, modificada por las resoluciones número 11.579 de 3 de julio de 2023, publicada en el BOPB de 6 de julio de 2023, y la número 1614 de 9 de febrero de 2026 publicada en el BOPB de 12 de febrero de 2026.</w:t>
      </w:r>
    </w:p>
    <w:p w:rsidR="00DD72A3" w:rsidRDefault="00DD72A3" w:rsidP="00DD72A3">
      <w:pPr>
        <w:rPr>
          <w:rFonts w:ascii="Arial" w:hAnsi="Arial" w:cs="Arial"/>
          <w:sz w:val="22"/>
          <w:szCs w:val="22"/>
        </w:rPr>
      </w:pPr>
    </w:p>
    <w:p w:rsidR="00AE2418" w:rsidRDefault="00AE2418" w:rsidP="00DD72A3">
      <w:pPr>
        <w:rPr>
          <w:rFonts w:ascii="Arial" w:hAnsi="Arial" w:cs="Arial"/>
          <w:sz w:val="22"/>
          <w:szCs w:val="22"/>
        </w:rPr>
      </w:pPr>
    </w:p>
    <w:p w:rsidR="00AE2418" w:rsidRPr="00F87E33" w:rsidRDefault="00AE2418" w:rsidP="00DD72A3">
      <w:pPr>
        <w:rPr>
          <w:rFonts w:ascii="Arial" w:hAnsi="Arial" w:cs="Arial"/>
          <w:sz w:val="22"/>
          <w:szCs w:val="22"/>
        </w:rPr>
      </w:pPr>
    </w:p>
    <w:p w:rsidR="00DD72A3" w:rsidRPr="006E5748" w:rsidRDefault="00DD72A3" w:rsidP="00DD72A3">
      <w:pPr>
        <w:rPr>
          <w:rFonts w:ascii="Arial" w:hAnsi="Arial" w:cs="Arial"/>
          <w:b/>
          <w:sz w:val="22"/>
        </w:rPr>
      </w:pPr>
      <w:r w:rsidRPr="006E5748">
        <w:rPr>
          <w:rFonts w:ascii="Arial" w:hAnsi="Arial" w:cs="Arial"/>
          <w:b/>
          <w:sz w:val="22"/>
        </w:rPr>
        <w:lastRenderedPageBreak/>
        <w:t>RES</w:t>
      </w:r>
      <w:r>
        <w:rPr>
          <w:rFonts w:ascii="Arial" w:hAnsi="Arial" w:cs="Arial"/>
          <w:b/>
          <w:sz w:val="22"/>
        </w:rPr>
        <w:t>UELVO:</w:t>
      </w:r>
    </w:p>
    <w:p w:rsidR="00DD72A3" w:rsidRPr="006E5748" w:rsidRDefault="00DD72A3" w:rsidP="00DD72A3">
      <w:pPr>
        <w:rPr>
          <w:rFonts w:ascii="Arial" w:hAnsi="Arial" w:cs="Arial"/>
        </w:rPr>
      </w:pPr>
    </w:p>
    <w:p w:rsidR="00DD72A3" w:rsidRPr="00AE2418" w:rsidRDefault="00DD72A3" w:rsidP="00DD72A3">
      <w:pPr>
        <w:ind w:right="-1"/>
        <w:rPr>
          <w:rFonts w:ascii="Arial" w:hAnsi="Arial" w:cs="Arial"/>
          <w:sz w:val="22"/>
          <w:szCs w:val="22"/>
        </w:rPr>
      </w:pPr>
      <w:r w:rsidRPr="00AE2418">
        <w:rPr>
          <w:rFonts w:ascii="Arial" w:hAnsi="Arial" w:cs="Arial"/>
          <w:b/>
          <w:sz w:val="22"/>
          <w:szCs w:val="22"/>
        </w:rPr>
        <w:t>PRIMER</w:t>
      </w:r>
      <w:r w:rsidRPr="00AE2418">
        <w:rPr>
          <w:rFonts w:ascii="Arial" w:hAnsi="Arial" w:cs="Arial"/>
          <w:b/>
          <w:sz w:val="22"/>
          <w:szCs w:val="22"/>
        </w:rPr>
        <w:t>O</w:t>
      </w:r>
      <w:r w:rsidRPr="00AE2418">
        <w:rPr>
          <w:rFonts w:ascii="Arial" w:hAnsi="Arial" w:cs="Arial"/>
          <w:b/>
          <w:sz w:val="22"/>
          <w:szCs w:val="22"/>
        </w:rPr>
        <w:t xml:space="preserve">. </w:t>
      </w:r>
      <w:r w:rsidRPr="00AE2418">
        <w:rPr>
          <w:rFonts w:ascii="Arial" w:hAnsi="Arial" w:cs="Arial"/>
          <w:sz w:val="22"/>
          <w:szCs w:val="22"/>
        </w:rPr>
        <w:t>Apro</w:t>
      </w:r>
      <w:r w:rsidRPr="00AE2418">
        <w:rPr>
          <w:rFonts w:ascii="Arial" w:hAnsi="Arial" w:cs="Arial"/>
          <w:sz w:val="22"/>
          <w:szCs w:val="22"/>
        </w:rPr>
        <w:t>b</w:t>
      </w:r>
      <w:r w:rsidRPr="00AE2418">
        <w:rPr>
          <w:rFonts w:ascii="Arial" w:hAnsi="Arial" w:cs="Arial"/>
          <w:sz w:val="22"/>
          <w:szCs w:val="22"/>
        </w:rPr>
        <w:t>ar la convocat</w:t>
      </w:r>
      <w:r w:rsidRPr="00AE2418">
        <w:rPr>
          <w:rFonts w:ascii="Arial" w:hAnsi="Arial" w:cs="Arial"/>
          <w:sz w:val="22"/>
          <w:szCs w:val="22"/>
        </w:rPr>
        <w:t>o</w:t>
      </w:r>
      <w:r w:rsidRPr="00AE2418">
        <w:rPr>
          <w:rFonts w:ascii="Arial" w:hAnsi="Arial" w:cs="Arial"/>
          <w:sz w:val="22"/>
          <w:szCs w:val="22"/>
        </w:rPr>
        <w:t xml:space="preserve">ria </w:t>
      </w:r>
      <w:r w:rsidRPr="00AE2418">
        <w:rPr>
          <w:rFonts w:ascii="Arial" w:hAnsi="Arial" w:cs="Arial"/>
          <w:sz w:val="22"/>
          <w:szCs w:val="22"/>
        </w:rPr>
        <w:t>de este ejercicio 2026</w:t>
      </w:r>
      <w:r w:rsidRPr="00AE2418">
        <w:rPr>
          <w:rFonts w:ascii="Arial" w:hAnsi="Arial" w:cs="Arial"/>
          <w:sz w:val="22"/>
          <w:szCs w:val="22"/>
        </w:rPr>
        <w:t>uest exercici 2026 per a l’atorgament de subvencions destinades a l’arranjament d’habitatges per afavorir l’accessibilitat i millorar la qualitat de vida de les persones dins el seu domicili, d’acord amb els termes següents:</w:t>
      </w:r>
    </w:p>
    <w:p w:rsidR="00DD72A3" w:rsidRPr="00AE2418" w:rsidRDefault="00DD72A3" w:rsidP="00DD72A3">
      <w:pPr>
        <w:ind w:right="-1"/>
        <w:rPr>
          <w:rFonts w:ascii="Arial" w:hAnsi="Arial" w:cs="Arial"/>
          <w:sz w:val="22"/>
          <w:szCs w:val="22"/>
        </w:rPr>
      </w:pPr>
    </w:p>
    <w:p w:rsidR="00DD72A3" w:rsidRPr="00AE2418" w:rsidRDefault="00DD72A3" w:rsidP="007A27DF">
      <w:pPr>
        <w:spacing w:after="200" w:line="276" w:lineRule="auto"/>
        <w:rPr>
          <w:rFonts w:ascii="Arial" w:eastAsia="Calibri" w:hAnsi="Arial" w:cs="Arial"/>
          <w:sz w:val="22"/>
          <w:szCs w:val="22"/>
          <w:lang w:eastAsia="en-US"/>
        </w:rPr>
      </w:pP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1. NORMATIVA DE LA CONVOCATORIA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Las bases específicas reguladoras del otorgamiento de subvenciones destinadas al arreglo de viviendas para favorecer la accesibilidad y mejorar la calidad de vida de las personas dentro de su domicilio, aprobadas por el Pleno de la Corporación de 18 de julio de 2024 y publicadas en el BOPB el día 24 de julio de 2024, las cuales pueden consultarse.</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2. OBJETO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Esta convocatoria tiene por objeto regular el otorgamiento de subvenciones para promover el arreglo y mejora del interior de las viviendas con el fin de favorecer la accesibilidad y mejorar la calidad de vida y bienestar de las personas en su hogar.</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3. ACTUACIONES SUBVENCIONABLES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Son subvencionables las intervenciones u obras de arreglo en el interior de las viviendas cuya finalidad es la adecuación y mejora de la accesibilidad del cuarto de baño para facilitar la higiene personal, consistentes en: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sustitución de la bañera por un plato de ducha o adaptaciones de bañera o ducha, cambios de grifos.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sustitución o adaptación del WC o lavabo.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eliminación del bidé o de otros elementos para facilitar la movilidad.</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cambio giro de puerta y/o ampliación de la puerta de acceso al baño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tratamiento antideslizante de pavimentos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instalación de ayudas técnicas (asientos, alzas, asideros, barras de sujeción, pasamanos, entre otros).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4. PERSONAS BENEFICIARIAS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Pueden solicitar estas subvenciones:</w:t>
      </w:r>
    </w:p>
    <w:p w:rsidR="007A27DF" w:rsidRPr="00AE2418" w:rsidRDefault="007A27DF" w:rsidP="007A27DF">
      <w:pPr>
        <w:jc w:val="left"/>
        <w:rPr>
          <w:rFonts w:ascii="Arial" w:eastAsia="Calibri" w:hAnsi="Arial" w:cs="Arial"/>
          <w:sz w:val="22"/>
          <w:szCs w:val="22"/>
          <w:lang w:eastAsia="en-US"/>
        </w:rPr>
      </w:pPr>
      <w:r w:rsidRPr="00AE2418">
        <w:rPr>
          <w:rFonts w:ascii="Arial" w:eastAsia="Calibri" w:hAnsi="Arial" w:cs="Arial"/>
          <w:sz w:val="22"/>
          <w:szCs w:val="22"/>
          <w:lang w:eastAsia="en-US"/>
        </w:rPr>
        <w:t>- Personas mayores de 80 años que vivan solas o con otra persona mayor de 65 años o más.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Personas que formen parte de una unidad de convivencia que incluya entre sus miembros a alguna persona con un grado de dependencia reconocido, que tengan su domicilio habitual y permanente en la vivienda objeto del arreglo, ya las que este arreglo beneficie directamente.</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lastRenderedPageBreak/>
        <w:t>5. REQUISITOS DE LAS PERSONAS SOLICITANTES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Las personas solicitantes de estas subvenciones, además de cumplir con las condiciones de beneficiarias establecidas en el punto 3 de las bases específicas que las regulan, tendrán que reunir los siguientes requisitos: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a.  Tienen que estar empadronadas en Manresa en la vivienda objeto del arreglo, como residencia habitual y permanente.</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b.  La persona solicitante debe ser la propietaria, usufructuaria o arrendataria de la vivienda objeto del arreglo. En caso de que sea usufructuaria o arrendataria, deberá aportar la autorización de la persona propietaria de la vivienda para la realización de las obras de arreglo, no será necesario en caso de que sólo se trate de ayudas técnicas.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c.  La persona solicitante junto con su unidad de convivencia no podrá superar el nivel de ingresos anual establecido en el tramo G de tarificación social del Ayuntamiento de Manresa, en función del número miembros que la integran y que para la anualidad 2026 es el siguiente:</w:t>
      </w:r>
    </w:p>
    <w:tbl>
      <w:tblPr>
        <w:tblW w:w="9043" w:type="dxa"/>
        <w:tblInd w:w="55" w:type="dxa"/>
        <w:tblCellMar>
          <w:left w:w="0" w:type="dxa"/>
          <w:right w:w="0" w:type="dxa"/>
        </w:tblCellMar>
        <w:tblLook w:val="04A0" w:firstRow="1" w:lastRow="0" w:firstColumn="1" w:lastColumn="0" w:noHBand="0" w:noVBand="1"/>
      </w:tblPr>
      <w:tblGrid>
        <w:gridCol w:w="929"/>
        <w:gridCol w:w="1242"/>
        <w:gridCol w:w="1242"/>
        <w:gridCol w:w="1242"/>
        <w:gridCol w:w="1242"/>
        <w:gridCol w:w="1242"/>
        <w:gridCol w:w="1242"/>
        <w:gridCol w:w="1242"/>
      </w:tblGrid>
      <w:tr w:rsidR="007A27DF" w:rsidRPr="00AE2418" w:rsidTr="00687CFC">
        <w:trPr>
          <w:trHeight w:val="600"/>
        </w:trPr>
        <w:tc>
          <w:tcPr>
            <w:tcW w:w="929"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A27DF" w:rsidRPr="00AE2418" w:rsidRDefault="007A27DF" w:rsidP="00687CFC">
            <w:pPr>
              <w:rPr>
                <w:rFonts w:ascii="Arial" w:hAnsi="Arial" w:cs="Arial"/>
                <w:i/>
                <w:sz w:val="22"/>
                <w:szCs w:val="22"/>
              </w:rPr>
            </w:pPr>
            <w:r w:rsidRPr="00AE2418">
              <w:rPr>
                <w:rFonts w:ascii="Arial" w:hAnsi="Arial" w:cs="Arial"/>
                <w:i/>
                <w:sz w:val="22"/>
                <w:szCs w:val="22"/>
              </w:rPr>
              <w:t> </w:t>
            </w:r>
          </w:p>
        </w:tc>
        <w:tc>
          <w:tcPr>
            <w:tcW w:w="116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rPr>
                <w:rFonts w:ascii="Arial" w:hAnsi="Arial" w:cs="Arial"/>
                <w:i/>
                <w:sz w:val="22"/>
                <w:szCs w:val="22"/>
              </w:rPr>
            </w:pPr>
            <w:r w:rsidRPr="00AE2418">
              <w:rPr>
                <w:rFonts w:ascii="Arial" w:hAnsi="Arial" w:cs="Arial"/>
                <w:i/>
                <w:sz w:val="22"/>
                <w:szCs w:val="22"/>
              </w:rPr>
              <w:t>1 persona</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rPr>
                <w:rFonts w:ascii="Arial" w:hAnsi="Arial" w:cs="Arial"/>
                <w:i/>
                <w:sz w:val="22"/>
                <w:szCs w:val="22"/>
              </w:rPr>
            </w:pPr>
            <w:r w:rsidRPr="00AE2418">
              <w:rPr>
                <w:rFonts w:ascii="Arial" w:hAnsi="Arial" w:cs="Arial"/>
                <w:i/>
                <w:sz w:val="22"/>
                <w:szCs w:val="22"/>
              </w:rPr>
              <w:t>2 persones</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rPr>
                <w:rFonts w:ascii="Arial" w:hAnsi="Arial" w:cs="Arial"/>
                <w:i/>
                <w:sz w:val="22"/>
                <w:szCs w:val="22"/>
              </w:rPr>
            </w:pPr>
            <w:r w:rsidRPr="00AE2418">
              <w:rPr>
                <w:rFonts w:ascii="Arial" w:hAnsi="Arial" w:cs="Arial"/>
                <w:i/>
                <w:sz w:val="22"/>
                <w:szCs w:val="22"/>
              </w:rPr>
              <w:t>3 persones</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rPr>
                <w:rFonts w:ascii="Arial" w:hAnsi="Arial" w:cs="Arial"/>
                <w:i/>
                <w:sz w:val="22"/>
                <w:szCs w:val="22"/>
              </w:rPr>
            </w:pPr>
            <w:r w:rsidRPr="00AE2418">
              <w:rPr>
                <w:rFonts w:ascii="Arial" w:hAnsi="Arial" w:cs="Arial"/>
                <w:i/>
                <w:sz w:val="22"/>
                <w:szCs w:val="22"/>
              </w:rPr>
              <w:t>4 persones</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rPr>
                <w:rFonts w:ascii="Arial" w:hAnsi="Arial" w:cs="Arial"/>
                <w:i/>
                <w:sz w:val="22"/>
                <w:szCs w:val="22"/>
              </w:rPr>
            </w:pPr>
            <w:r w:rsidRPr="00AE2418">
              <w:rPr>
                <w:rFonts w:ascii="Arial" w:hAnsi="Arial" w:cs="Arial"/>
                <w:i/>
                <w:sz w:val="22"/>
                <w:szCs w:val="22"/>
              </w:rPr>
              <w:t>5 persones</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rPr>
                <w:rFonts w:ascii="Arial" w:hAnsi="Arial" w:cs="Arial"/>
                <w:i/>
                <w:sz w:val="22"/>
                <w:szCs w:val="22"/>
              </w:rPr>
            </w:pPr>
            <w:r w:rsidRPr="00AE2418">
              <w:rPr>
                <w:rFonts w:ascii="Arial" w:hAnsi="Arial" w:cs="Arial"/>
                <w:i/>
                <w:sz w:val="22"/>
                <w:szCs w:val="22"/>
              </w:rPr>
              <w:t>6 persones</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rPr>
                <w:rFonts w:ascii="Arial" w:hAnsi="Arial" w:cs="Arial"/>
                <w:i/>
                <w:sz w:val="22"/>
                <w:szCs w:val="22"/>
              </w:rPr>
            </w:pPr>
            <w:r w:rsidRPr="00AE2418">
              <w:rPr>
                <w:rFonts w:ascii="Arial" w:hAnsi="Arial" w:cs="Arial"/>
                <w:i/>
                <w:sz w:val="22"/>
                <w:szCs w:val="22"/>
              </w:rPr>
              <w:t>7 o més persones</w:t>
            </w:r>
          </w:p>
        </w:tc>
      </w:tr>
      <w:tr w:rsidR="007A27DF" w:rsidRPr="00AE2418" w:rsidTr="00687CFC">
        <w:trPr>
          <w:trHeight w:val="516"/>
        </w:trPr>
        <w:tc>
          <w:tcPr>
            <w:tcW w:w="92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7A27DF" w:rsidRPr="00AE2418" w:rsidRDefault="007A27DF" w:rsidP="00687CFC">
            <w:pPr>
              <w:spacing w:after="200" w:line="276" w:lineRule="auto"/>
              <w:rPr>
                <w:rFonts w:ascii="Arial" w:hAnsi="Arial" w:cs="Arial"/>
                <w:i/>
                <w:sz w:val="22"/>
                <w:szCs w:val="22"/>
                <w:lang w:eastAsia="en-US"/>
              </w:rPr>
            </w:pPr>
            <w:r w:rsidRPr="00AE2418">
              <w:rPr>
                <w:rFonts w:ascii="Arial" w:hAnsi="Arial" w:cs="Arial"/>
                <w:i/>
                <w:sz w:val="22"/>
                <w:szCs w:val="22"/>
              </w:rPr>
              <w:t>Tramo G</w:t>
            </w:r>
          </w:p>
        </w:tc>
        <w:tc>
          <w:tcPr>
            <w:tcW w:w="116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spacing w:after="200" w:line="276" w:lineRule="auto"/>
              <w:rPr>
                <w:rFonts w:ascii="Arial" w:hAnsi="Arial" w:cs="Arial"/>
                <w:i/>
                <w:sz w:val="22"/>
                <w:szCs w:val="22"/>
                <w:lang w:eastAsia="en-US"/>
              </w:rPr>
            </w:pPr>
            <w:r w:rsidRPr="00AE2418">
              <w:rPr>
                <w:rFonts w:ascii="Arial" w:hAnsi="Arial" w:cs="Arial"/>
                <w:i/>
                <w:sz w:val="22"/>
                <w:szCs w:val="22"/>
              </w:rPr>
              <w:t>21.649,91€</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spacing w:after="200" w:line="276" w:lineRule="auto"/>
              <w:rPr>
                <w:rFonts w:ascii="Arial" w:hAnsi="Arial" w:cs="Arial"/>
                <w:i/>
                <w:sz w:val="22"/>
                <w:szCs w:val="22"/>
                <w:lang w:eastAsia="en-US"/>
              </w:rPr>
            </w:pPr>
            <w:r w:rsidRPr="00AE2418">
              <w:rPr>
                <w:rFonts w:ascii="Arial" w:hAnsi="Arial" w:cs="Arial"/>
                <w:i/>
                <w:sz w:val="22"/>
                <w:szCs w:val="22"/>
              </w:rPr>
              <w:t>28.144,87€</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spacing w:after="200" w:line="276" w:lineRule="auto"/>
              <w:rPr>
                <w:rFonts w:ascii="Arial" w:hAnsi="Arial" w:cs="Arial"/>
                <w:i/>
                <w:sz w:val="22"/>
                <w:szCs w:val="22"/>
                <w:lang w:eastAsia="en-US"/>
              </w:rPr>
            </w:pPr>
            <w:r w:rsidRPr="00AE2418">
              <w:rPr>
                <w:rFonts w:ascii="Arial" w:hAnsi="Arial" w:cs="Arial"/>
                <w:i/>
                <w:sz w:val="22"/>
                <w:szCs w:val="22"/>
              </w:rPr>
              <w:t>34.639,83€</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spacing w:after="200" w:line="276" w:lineRule="auto"/>
              <w:rPr>
                <w:rFonts w:ascii="Arial" w:hAnsi="Arial" w:cs="Arial"/>
                <w:i/>
                <w:sz w:val="22"/>
                <w:szCs w:val="22"/>
                <w:lang w:eastAsia="en-US"/>
              </w:rPr>
            </w:pPr>
            <w:r w:rsidRPr="00AE2418">
              <w:rPr>
                <w:rFonts w:ascii="Arial" w:hAnsi="Arial" w:cs="Arial"/>
                <w:i/>
                <w:sz w:val="22"/>
                <w:szCs w:val="22"/>
              </w:rPr>
              <w:t>41.134,79€</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spacing w:after="200" w:line="276" w:lineRule="auto"/>
              <w:rPr>
                <w:rFonts w:ascii="Arial" w:hAnsi="Arial" w:cs="Arial"/>
                <w:i/>
                <w:sz w:val="22"/>
                <w:szCs w:val="22"/>
                <w:lang w:eastAsia="en-US"/>
              </w:rPr>
            </w:pPr>
            <w:r w:rsidRPr="00AE2418">
              <w:rPr>
                <w:rFonts w:ascii="Arial" w:hAnsi="Arial" w:cs="Arial"/>
                <w:i/>
                <w:sz w:val="22"/>
                <w:szCs w:val="22"/>
              </w:rPr>
              <w:t>47.629,76€</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spacing w:after="200" w:line="276" w:lineRule="auto"/>
              <w:rPr>
                <w:rFonts w:ascii="Arial" w:hAnsi="Arial" w:cs="Arial"/>
                <w:i/>
                <w:sz w:val="22"/>
                <w:szCs w:val="22"/>
                <w:lang w:eastAsia="en-US"/>
              </w:rPr>
            </w:pPr>
            <w:r w:rsidRPr="00AE2418">
              <w:rPr>
                <w:rFonts w:ascii="Arial" w:hAnsi="Arial" w:cs="Arial"/>
                <w:i/>
                <w:sz w:val="22"/>
                <w:szCs w:val="22"/>
              </w:rPr>
              <w:t>54.124,72€</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7A27DF" w:rsidRPr="00AE2418" w:rsidRDefault="007A27DF" w:rsidP="00687CFC">
            <w:pPr>
              <w:spacing w:after="200" w:line="276" w:lineRule="auto"/>
              <w:rPr>
                <w:rFonts w:ascii="Arial" w:hAnsi="Arial" w:cs="Arial"/>
                <w:i/>
                <w:sz w:val="22"/>
                <w:szCs w:val="22"/>
                <w:lang w:eastAsia="en-US"/>
              </w:rPr>
            </w:pPr>
            <w:r w:rsidRPr="00AE2418">
              <w:rPr>
                <w:rFonts w:ascii="Arial" w:hAnsi="Arial" w:cs="Arial"/>
                <w:i/>
                <w:sz w:val="22"/>
                <w:szCs w:val="22"/>
              </w:rPr>
              <w:t>60.619,68€</w:t>
            </w:r>
          </w:p>
        </w:tc>
      </w:tr>
    </w:tbl>
    <w:p w:rsidR="007A27DF" w:rsidRPr="00AE2418" w:rsidRDefault="007A27DF" w:rsidP="007A27DF">
      <w:pPr>
        <w:spacing w:before="1" w:line="220" w:lineRule="exact"/>
        <w:rPr>
          <w:rFonts w:ascii="Arial" w:eastAsia="Calibri" w:hAnsi="Arial" w:cs="Arial"/>
          <w:sz w:val="22"/>
          <w:szCs w:val="22"/>
          <w:lang w:eastAsia="en-US"/>
        </w:rPr>
      </w:pP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Se considera que forman parte de la unidad de convivencia todas las personas que constan empadronadas en la vivienda objeto del arreglo.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d.  Tienen que estar al corriente en el cumplimiento de las obligaciones tributarias y al corriente con la Seguridad Social, de acuerdo con la Ley estatal 38/2003, de 17 de noviembre, general de subvenciones.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  No incurrir en falsas declaraciones al facilitar la información exigida para participar en la convocatoria.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f.   No encontrarse incurso en ninguna prohibición para recibir subvenciones, de acuerdo con lo previsto en la Ley estatal 38/2003.</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6. RÉGIMEN JURÍDICO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Estas subvenciones tienen carácter voluntario y eventual, no generan ningún derecho a la obtención de otras subvenciones en años posteriores y no pueden alegarse como precedente.</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En todo lo no previsto en esta convocatoria y bases específicas que la regulan, les será de aplicación la Ordenanza General de Subvenciones del Ayuntamiento de Manresa, las bases generales de otorgamiento de subvenciones que formen parte de las bases de ejecución del presupuesto municipal, la Ley estatal 38/2003, General de Subvenciones, su Reglamento de desarrollo, aprobado por Real Decreto 887/2006, y demás derecho administrativo y privado.</w:t>
      </w:r>
    </w:p>
    <w:p w:rsidR="007A27DF" w:rsidRPr="00AE2418" w:rsidRDefault="007A27DF" w:rsidP="007A27DF">
      <w:pPr>
        <w:spacing w:after="200" w:line="276" w:lineRule="auto"/>
        <w:rPr>
          <w:rFonts w:ascii="Arial" w:eastAsia="Calibri" w:hAnsi="Arial" w:cs="Arial"/>
          <w:sz w:val="22"/>
          <w:szCs w:val="22"/>
          <w:lang w:eastAsia="en-US"/>
        </w:rPr>
      </w:pP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Corresponderá al Ayuntamiento de Manresa la facultad de resolver cualquier cuestión que pueda presentarse en relación con la interpretación de esta convocatoria y las bases que la regulan.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7. CONDICIONES Y CUANTÍA DE LAS SUBVENCIONES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Comprobado el cumplimiento de los requisitos, se fijará el importe de la subvención teniendo en cuenta el límite de la disponibilidad presupuestaria de la convocatoria.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El importe de la subvención podrá ser del 100% del presupuesto de las intervenciones u obras de arreglo definidas en el apartado 2 como actuaciones subvencionables, con un límite máximo de 4.000,00 euros por vivienda.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En ningún caso el importe de la subvención, junto con otras ayudas de otras administraciones, puede superar el importe de la actuación realizada.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8. DOTACIÓN PRESUPUESTARIA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El Ayuntamiento destinará para esta convocatoria de subvenciones hasta un total de 50.000 euros, que se harán efectivos con cargo a la aplicación presupuestaria 1520 78100 del presupuesto municipal 2026.</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Se otorgarán subvenciones hasta agotar la dotación de la mencionada aplicación presupuestaria. En caso de que la última subvención otorgada no reciba la cuantía fijada de acuerdo con los parámetros establecidos, le será adjudicado el importe resultante hasta agotar la aplicación una vez restadas las demás ayudas otorgadas.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 dotación económica inicial podrá ser objeto de ampliación en función de las disponibilidades presupuestarias del Ayuntamiento, en su caso.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9. PLAZO, FORMA Y PUESTO DE PRESENTACIÓN DE LAS SOLICITUDES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El plazo de presentación de solicitudes se iniciará al día siguiente de la publicación del extracto de la convocatoria en el Boletín Oficial de la Provincia de Barcelona, ​​previa comunicación a la Base de Datos Nacional de Subvenciones (BDNS).  Se establece en régimen de convocatoria abierta durante el 2025 y hasta la finalización de la dotación presupuestaria.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 presentación de la solicitud implica la aceptación de las bases y comporta la autorización de la persona solicitante y de todas las personas de la unidad de convivencia para que el Ayuntamiento de Manresa pueda consultar aquellos datos necesarios que consten en los registros administrativos propios así como aquellos que puedan constar en registros administrativos de otras administraciones públicas a efectos de comprobar que concurren los requisitos para el otorgamiento de la subvención.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xml:space="preserve">La solicitud se presentará a través del portal de trámites de la sede electrónica del Ajuntament de Manresa. Las personas que no están obligadas a presentar las instancias telemáticamente, podrán presentar la solicitud igualmente a través de medios electrónicos o bien presencialmente en la Oficina Municipal de Vivienda (Cra. </w:t>
      </w:r>
      <w:r w:rsidRPr="00AE2418">
        <w:rPr>
          <w:rFonts w:ascii="Arial" w:eastAsia="Calibri" w:hAnsi="Arial" w:cs="Arial"/>
          <w:sz w:val="22"/>
          <w:szCs w:val="22"/>
          <w:lang w:eastAsia="en-US"/>
        </w:rPr>
        <w:lastRenderedPageBreak/>
        <w:t>de Vic, 16, edificio Niños), o en las dependencias del Equipo de Atención a la Dependencia, Discapacidad y Personas Mayores (EDID) ubicado en la c. Cintaires, 30-32, 3r. Edificio Ateneo Las Bases.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A las solicitudes deberá adjuntarse la siguiente documentación:</w:t>
      </w:r>
    </w:p>
    <w:p w:rsidR="007A27DF" w:rsidRPr="00AE2418" w:rsidRDefault="007A27DF" w:rsidP="007A27DF">
      <w:pPr>
        <w:spacing w:after="200" w:line="276" w:lineRule="auto"/>
        <w:rPr>
          <w:rFonts w:ascii="Arial" w:eastAsia="Calibri" w:hAnsi="Arial" w:cs="Arial"/>
          <w:sz w:val="22"/>
          <w:szCs w:val="22"/>
          <w:lang w:eastAsia="en-US"/>
        </w:rPr>
      </w:pP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Copia del DNI/NIE de la persona solicitante. (si lo hace a través de representante habrá que aportar documentación que acredite esta representación)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Documentación acreditativa de la titularidad sobre el derecho de propiedad o de usufructo de la vivienda, o contrato de alquiler.</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En el caso de usufructo o contrato de alquiler será necesario aportar la autorización firmada por la persona propietaria para poder realizar las obras de arreglo.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Presupuesto detallado de las actuaciones u obras de arreglo a realizar emitido por un profesional o empresa proveedora.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Fotografías en color del estado actual del cuarto de baño y de los elementos objeto del arreglo.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Declaración responsable de la persona solicitante respecto al cumplimiento de los requisitos de admisión, que constarán en la solicitud.</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Documentación acreditativa de otras ayudas y subvenciones concedidas para la misma finalidad, en su caso.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El Ayuntamiento de Manresa puede realizar, en cualquier momento, telemáticamente o por otros medios, las comprobaciones necesarias para verificar la conformidad de los datos de estas declaraciones y documentación presentadas. También podrá solicitar información complementaria o realizar inspecciones en la vivienda si se considera necesario para valorar la idoneidad de la solicitud.</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Una vez examinadas las solicitudes y documentación presentada, si no cumplen los requisitos establecidos en estas bases y/o no se subsanan los defectos o adjuntan los documentos preceptivos, se considerará que desisten de su solicitud, de acuerdo con lo que dispone el artículo 68 de la Ley estatal 39/2015, del procedimiento administrativo común de las mismas.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10. PROCEDIMIENTO DE CONCESIÓN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El procedimiento de concesión se tramitará en régimen de concurrencia no competitiva, de acuerdo con los principios establecidos en el artículo 8 de la Ley estatal 38/2003, General de Subvenciones, y se rige por esta convocatoria y bases específicas mencionadas.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Las solicitudes se resolverán por orden cronológico de presentación, cuando se hayan efectuado las oportunas verificaciones y hasta agotar el presupuesto.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lastRenderedPageBreak/>
        <w:t>Una vez agotado el presupuesto, la presentación de solicitudes no dará ningún derecho a la obtención de la subvención.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El órgano competente para la instrucción del procedimiento será quien ostente la concejalía delegada en materia de Vivienda, y el órgano competente para resolver será quien ostente la concejalía delegada de Hacienda, de acuerdo con la delegación de competencias establecida en el cartapacio municipal.</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11. FORMA DE EVALUACIÓN Y COMISIÓN TÉCNICA EVALUADORA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Las solicitudes serán evaluadas, de acuerdo con los principios establecidos en el artículo 8 de la Ley estatal 38/2003, General de Subvenciones.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 encargada de la valoración de las solicitudes presentadas, será la siguiente comisión evaluadora o personas en quien deleguen:</w:t>
      </w:r>
    </w:p>
    <w:p w:rsidR="007A27DF" w:rsidRPr="00AE2418" w:rsidRDefault="007A27DF" w:rsidP="007A27DF">
      <w:pPr>
        <w:spacing w:after="200" w:line="276" w:lineRule="auto"/>
        <w:rPr>
          <w:rFonts w:ascii="Arial" w:eastAsia="Calibri" w:hAnsi="Arial" w:cs="Arial"/>
          <w:sz w:val="22"/>
          <w:szCs w:val="22"/>
          <w:lang w:eastAsia="en-US"/>
        </w:rPr>
      </w:pP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El Concejal delegado de vivienda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La Concejala delegada de Derechos Sociales y Personas Mayores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La jefa de Sección de Servicios Sociales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La jefa de Sección de Vivienda, Acción Comunitaria y Participación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La jefa de Sección de Planeamiento y Vivienda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Una persona designada por la Sección de Soporte jurídico del Área de derechos y servicios a las personas, que actuará de Secretaria de la comisión.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Esta comisión tendrá la facultad de proponer la denegación de las solicitudes que incumplan los requisitos y condiciones establecidas en esta convocatoria y en las bases específicas que regulan estas subvenciones.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12. RESOLUCIÓN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Emitido el informe por parte de la comisión técnica evaluadora, la concejalía delegada de vivienda emitirá propuesta de resolución y el órgano municipal competente aprobará el otorgamiento de la subvención o su denegación.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Las subvenciones concedidas se entenderán plenamente aceptadas en los términos y condiciones establecidas en las bases reguladoras, si en el plazo de 10 días hábiles desde el día siguiente de la notificación de la concesión, no se manifiesta por parte de la persona beneficiaria su renuncia expresa.</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 resolución de otorgamiento deberá adoptarse en el plazo de 6 meses a partir del día siguiente de la finalización del plazo de presentación de solicitudes. Transcurrido el plazo fijado sin que se haya notificado resolución expresa, se entenderá desestimada la solicitud.</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xml:space="preserve">Esta resolución se notificará a los interesados ​​por cualquiera de los medios previstos en la Ley estatal 39/2015 y se enviará a la Base de Datos Nacional de Subvenciones </w:t>
      </w:r>
      <w:r w:rsidRPr="00AE2418">
        <w:rPr>
          <w:rFonts w:ascii="Arial" w:eastAsia="Calibri" w:hAnsi="Arial" w:cs="Arial"/>
          <w:sz w:val="22"/>
          <w:szCs w:val="22"/>
          <w:lang w:eastAsia="en-US"/>
        </w:rPr>
        <w:lastRenderedPageBreak/>
        <w:t>(BDNS) para su publicación, de acuerdo con lo que se establece en el artículo 20 de la Ley estatal 38/2003.</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 resolución del procedimiento pone fin a la vía administrativa y, contra la misma, puede interponerse recurso contencioso administrativo en el plazo de dos meses a contar desde el día siguiente a su notificación. Alternativamente y de forma potestativa, se podrá interponer recurso de reposición ante el mismo órgano que ha dictado el acto en el plazo de un mes a contar des del día siguiente a su notificación.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13. OBLIGACIONES DE LAS PERSONAS BENEFICIARIAS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Son obligaciones de las beneficiarias: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a) Iniciar las intervenciones u obras de arreglo objeto de subvención en un plazo máximo de 3 meses desde la fecha de notificación de la resolución de concesión de la subvención, disponiendo de las licencias, comunicaciones u otras autorizaciones que sean preceptivas antes de su inicio.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b) El plazo para finalizar las intervenciones u obras de arreglo no podrá exceder de 6 meses desde la fecha de notificación de la resolución de concesión de la subvención.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c) Justificar el gasto de la actuación dentro de los 30 días hábiles siguientes a la finalización de las intervenciones u obras de arreglo objeto de la subvención.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d) Someterse a las actuaciones de comprobación y control financiero previstas por la vigente normativa en materia de subvenciones.ar desde el día siguiente a su notificación.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 Proceder al reintegro de los fondos percibidos en los supuestos contemplados en el artículo 37 de la Ley General de Subvenciones, y en particular, para obtener la subvención falseando las condiciones requeridas para ello u ocultando aquéllas que lo hubiesen impedido, o mostrar resistencia, excusa, obstrucción o negativa a las actuaciones de comprobación y control financiero prevista en el artículo 14 de la Ley General de Subvenciones.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f) Cumplir las restantes obligaciones que detalla el artículo 14 de la Ley General de Subvenciones y en particular de la Ordenanza General de Subvenciones del Ayuntamiento y en las bases generales de otorgamiento de subvenciones que formen parte de las bases de ejecución del presupuesto municipal.</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g) En caso de que la persona beneficiaria se encuentre comprendida en los supuestos del artículo 3.4 de Ley 19/2014, de 29 de diciembre, de transparencia, acceso a la información pública y buen gobierno, deberá adaptarse a las obligaciones de publicidad activa que le resulten aplicables.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14. PAGO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Una vez resuelta la solicitud se realizará, en concepto de anticipo, el pago de la totalidad de la subvención otorgada mediante transferencia bancaria a la cuenta designada por la persona beneficiaria.Subvenciones y las detalladas en la Ordenanza General de Subvenciones del Ayuntamiento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lastRenderedPageBreak/>
        <w:t>15. JUSTIFICACIÓN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Las personas beneficiarias deben presentar al Ayuntamiento de Manresa, en el plazo máximo de 30 días hábiles siguientes a la finalización de las intervenciones u obras de arreglo objeto de la subvención (que deben haber finalizado en el plazo de 6 meses a partir de la notificación de la resolución de concesión), el cumplimiento de la finalidad para la que se concedió la subvención, mediante la presenta</w:t>
      </w:r>
      <w:r w:rsidRPr="00AE2418">
        <w:rPr>
          <w:rFonts w:ascii="Calibri" w:eastAsia="Calibri" w:hAnsi="Calibri"/>
          <w:sz w:val="22"/>
          <w:szCs w:val="22"/>
          <w:lang w:eastAsia="en-US"/>
        </w:rPr>
        <w:t xml:space="preserve"> </w:t>
      </w:r>
      <w:r w:rsidRPr="00AE2418">
        <w:rPr>
          <w:rFonts w:ascii="Arial" w:eastAsia="Calibri" w:hAnsi="Arial" w:cs="Arial"/>
          <w:sz w:val="22"/>
          <w:szCs w:val="22"/>
          <w:lang w:eastAsia="en-US"/>
        </w:rPr>
        <w:t>presencial o telemática de la siguiente documentación:</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Facturas justificativas pagadas por las personas beneficiarias, con los recibos de pago.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Relación de otros ingresos o subvenciones que hayan financiado la actuación, en su caso.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Fotografías de las obras ejecutadas.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Licencia de obras o comunicación (se comprobará de oficio)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El procedimiento de justificación se completará con la emisión de un informe técnico municipal de la persona responsable del ámbito, donde se indicará que los gastos son compatibles y se corresponden con la actividad subvencionada y que ésta se ha realizado adecuadamente, cumpliéndose los objetivos de utilidad pública e interés general que motivaron su otorgamiento.</w:t>
      </w:r>
    </w:p>
    <w:p w:rsidR="00AE2418" w:rsidRDefault="00AE2418" w:rsidP="007A27DF">
      <w:pPr>
        <w:spacing w:after="200" w:line="276" w:lineRule="auto"/>
        <w:rPr>
          <w:rFonts w:ascii="Arial" w:eastAsia="Calibri" w:hAnsi="Arial" w:cs="Arial"/>
          <w:sz w:val="22"/>
          <w:szCs w:val="22"/>
          <w:lang w:eastAsia="en-US"/>
        </w:rPr>
      </w:pPr>
    </w:p>
    <w:p w:rsidR="007A27DF" w:rsidRPr="00AE2418" w:rsidRDefault="007A27DF" w:rsidP="007A27DF">
      <w:pPr>
        <w:spacing w:after="200" w:line="276" w:lineRule="auto"/>
        <w:rPr>
          <w:rFonts w:ascii="Arial" w:eastAsia="Calibri" w:hAnsi="Arial" w:cs="Arial"/>
          <w:sz w:val="22"/>
          <w:szCs w:val="22"/>
          <w:lang w:eastAsia="en-US"/>
        </w:rPr>
      </w:pPr>
      <w:bookmarkStart w:id="0" w:name="_GoBack"/>
      <w:bookmarkEnd w:id="0"/>
      <w:r w:rsidRPr="00AE2418">
        <w:rPr>
          <w:rFonts w:ascii="Arial" w:eastAsia="Calibri" w:hAnsi="Arial" w:cs="Arial"/>
          <w:sz w:val="22"/>
          <w:szCs w:val="22"/>
          <w:lang w:eastAsia="en-US"/>
        </w:rPr>
        <w:t>16. INCUMPLIMIENTO Y REINTEGRO FORZOSO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xml:space="preserve">En caso de incumplimiento de las condiciones establecidas en esta convocatoria y sus bases específicas y en el correspondiente acto de otorgamiento, serán de aplicación las disposiciones relativas al reintegro de subvenciones previstas en la Ley estatal 38/2003, General de Subvenciones, en su Reglamento, aprobado por el Real Decreto 887/2006, en la Ordenanza General de subvenciones que formen parte de las bases de ejecución del presupuesto municipal. </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17. COMPATIBILIDAD</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xml:space="preserve">Estas subvenciones son compatibles con ayudas de otras administraciones públicas, siempre que la suma de los importes concedidos no supere el importe del coste de las intervenciones u obras de arreglo. </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Estas subvenciones no serán compatibles si la persona solicitante es beneficiaria del programa de arreglos de la Diputación de Barcelona en la anualidad de la convocatoria y por el mismo concepto.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18. PROTECCIÓN DE DATOS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xml:space="preserve">De acuerdo con la Ley 3/2018, de 5 de diciembre, de Protección de Datos y Garantía de los Derechos Digitales y el Reglamento (UE) 2016/679, Reglamento General de Protección de Datos, los datos facilitados serán incluidos en el fichero automatizado del Registro de documentos del Ayuntamiento y serán tratados sobre la base de </w:t>
      </w:r>
      <w:r w:rsidRPr="00AE2418">
        <w:rPr>
          <w:rFonts w:ascii="Arial" w:eastAsia="Calibri" w:hAnsi="Arial" w:cs="Arial"/>
          <w:sz w:val="22"/>
          <w:szCs w:val="22"/>
          <w:lang w:eastAsia="en-US"/>
        </w:rPr>
        <w:lastRenderedPageBreak/>
        <w:t>política de confidencialidad de la partes, dentro de las finalidades legítimas del Ayuntamiento. Al mismo tiempo, los participantes prestan su consentimiento para que sus datos puedan ser tratados para alguna de las finalidades mencionadas o para todas ellas. Asimismo, existe la posibilidad de ejercitar los derechos de acceso, rectificación, cancelación, oposición y limitación en los términos incluidos en la legislación vigente, mediante escrito dirigido al Ayuntamiento de Manresa oa través de la Sede Electrónica del Ayuntamiento.</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 xml:space="preserve"> 19. PUBLICACIÓN DE LAS SUBVENCIONES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El Ayuntamiento está obligado a facilitar a la Intervención General de la Administración del Estado (BDNS), a efectos meramente estadísticos o informativos, toda la información sobre las subvenciones otorgadas o gestionadas. La Base de Datos Nacional de Subvenciones opera como sistema de publicidad de subvenciones, ya estos efectos el Ayuntamiento remitirá a la BDNS la información sobre las convocatorias y las resoluciones de concesión recaídas.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Asimismo, dará publicidad a las ayudas concedidas según las previsiones establecidas en el artículo 18 de la Ley 38/2003, de 17 de noviembre, General de Subvenciones.</w:t>
      </w:r>
    </w:p>
    <w:p w:rsidR="007A27DF" w:rsidRPr="00AE2418" w:rsidRDefault="007A27DF" w:rsidP="007A27DF">
      <w:pPr>
        <w:spacing w:after="200" w:line="276" w:lineRule="auto"/>
        <w:rPr>
          <w:rFonts w:ascii="Arial" w:eastAsia="Calibri" w:hAnsi="Arial" w:cs="Arial"/>
          <w:sz w:val="22"/>
          <w:szCs w:val="22"/>
          <w:lang w:eastAsia="en-US"/>
        </w:rPr>
      </w:pPr>
      <w:r w:rsidRPr="00AE2418">
        <w:rPr>
          <w:rFonts w:ascii="Arial" w:eastAsia="Calibri" w:hAnsi="Arial" w:cs="Arial"/>
          <w:sz w:val="22"/>
          <w:szCs w:val="22"/>
          <w:lang w:eastAsia="en-US"/>
        </w:rPr>
        <w:t>Las personas beneficiarias tendrán que dar publicidad de las subvenciones y ayudas percibidas en los términos y condiciones establecidos en la Ley estatal 19/2013, de 9 de diciembre, de transparencia, acceso a la información pública y buen gobierno; así como en la Ley del Parlamento de Cataluña, 19/2014, de 29 de diciembre, de transparencia, acceso a la información pública y buen gobierno.</w:t>
      </w:r>
    </w:p>
    <w:p w:rsidR="00DD72A3" w:rsidRPr="00AE2418" w:rsidRDefault="00DD72A3" w:rsidP="007A27DF">
      <w:pPr>
        <w:spacing w:after="200" w:line="276" w:lineRule="auto"/>
        <w:rPr>
          <w:rFonts w:ascii="Arial" w:eastAsia="Calibri" w:hAnsi="Arial" w:cs="Arial"/>
          <w:sz w:val="22"/>
          <w:szCs w:val="22"/>
          <w:lang w:eastAsia="en-US"/>
        </w:rPr>
      </w:pPr>
    </w:p>
    <w:p w:rsidR="00C93E40" w:rsidRPr="00AE2418" w:rsidRDefault="00DD72A3" w:rsidP="00DD72A3">
      <w:pPr>
        <w:spacing w:after="200" w:line="276" w:lineRule="auto"/>
        <w:rPr>
          <w:rFonts w:ascii="Arial" w:eastAsia="Calibri" w:hAnsi="Arial" w:cs="Arial"/>
          <w:sz w:val="22"/>
          <w:szCs w:val="22"/>
          <w:lang w:eastAsia="en-US"/>
        </w:rPr>
      </w:pPr>
      <w:r w:rsidRPr="00AE2418">
        <w:rPr>
          <w:rFonts w:ascii="Arial" w:eastAsia="Calibri" w:hAnsi="Arial" w:cs="Arial"/>
          <w:b/>
          <w:sz w:val="22"/>
          <w:szCs w:val="22"/>
          <w:lang w:eastAsia="en-US"/>
        </w:rPr>
        <w:t>SEGUNDO</w:t>
      </w:r>
      <w:r w:rsidRPr="00AE2418">
        <w:rPr>
          <w:rFonts w:ascii="Arial" w:eastAsia="Calibri" w:hAnsi="Arial" w:cs="Arial"/>
          <w:sz w:val="22"/>
          <w:szCs w:val="22"/>
          <w:lang w:eastAsia="en-US"/>
        </w:rPr>
        <w:t>. Comunicar la convocatòria a la Base de Datos Nacional de Subvenciones (BDNS) y publicar-la en el Boletín Oficial de la Provincia de Barcelona.</w:t>
      </w:r>
    </w:p>
    <w:sectPr w:rsidR="00C93E40" w:rsidRPr="00AE241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373E"/>
    <w:multiLevelType w:val="hybridMultilevel"/>
    <w:tmpl w:val="F87C6532"/>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nsid w:val="0B1B35E5"/>
    <w:multiLevelType w:val="hybridMultilevel"/>
    <w:tmpl w:val="3FBC63CA"/>
    <w:lvl w:ilvl="0" w:tplc="BBDEED54">
      <w:start w:val="1"/>
      <w:numFmt w:val="decimal"/>
      <w:lvlText w:val="%1."/>
      <w:lvlJc w:val="left"/>
      <w:pPr>
        <w:ind w:left="360" w:hanging="360"/>
      </w:pPr>
      <w:rPr>
        <w:sz w:val="22"/>
        <w:szCs w:val="22"/>
      </w:r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2">
    <w:nsid w:val="0DED62DE"/>
    <w:multiLevelType w:val="hybridMultilevel"/>
    <w:tmpl w:val="4CC455E8"/>
    <w:lvl w:ilvl="0" w:tplc="21809762">
      <w:start w:val="17"/>
      <w:numFmt w:val="bullet"/>
      <w:lvlText w:val="-"/>
      <w:lvlJc w:val="left"/>
      <w:pPr>
        <w:ind w:left="1494" w:hanging="360"/>
      </w:pPr>
      <w:rPr>
        <w:rFonts w:ascii="Arial" w:eastAsia="Times New Roman" w:hAnsi="Arial" w:cs="Arial" w:hint="default"/>
      </w:rPr>
    </w:lvl>
    <w:lvl w:ilvl="1" w:tplc="04030003">
      <w:start w:val="1"/>
      <w:numFmt w:val="bullet"/>
      <w:lvlText w:val="o"/>
      <w:lvlJc w:val="left"/>
      <w:pPr>
        <w:ind w:left="2214" w:hanging="360"/>
      </w:pPr>
      <w:rPr>
        <w:rFonts w:ascii="Courier New" w:hAnsi="Courier New" w:cs="Courier New" w:hint="default"/>
      </w:rPr>
    </w:lvl>
    <w:lvl w:ilvl="2" w:tplc="04030005" w:tentative="1">
      <w:start w:val="1"/>
      <w:numFmt w:val="bullet"/>
      <w:lvlText w:val=""/>
      <w:lvlJc w:val="left"/>
      <w:pPr>
        <w:ind w:left="2934" w:hanging="360"/>
      </w:pPr>
      <w:rPr>
        <w:rFonts w:ascii="Wingdings" w:hAnsi="Wingdings" w:hint="default"/>
      </w:rPr>
    </w:lvl>
    <w:lvl w:ilvl="3" w:tplc="04030001" w:tentative="1">
      <w:start w:val="1"/>
      <w:numFmt w:val="bullet"/>
      <w:lvlText w:val=""/>
      <w:lvlJc w:val="left"/>
      <w:pPr>
        <w:ind w:left="3654" w:hanging="360"/>
      </w:pPr>
      <w:rPr>
        <w:rFonts w:ascii="Symbol" w:hAnsi="Symbol" w:hint="default"/>
      </w:rPr>
    </w:lvl>
    <w:lvl w:ilvl="4" w:tplc="04030003" w:tentative="1">
      <w:start w:val="1"/>
      <w:numFmt w:val="bullet"/>
      <w:lvlText w:val="o"/>
      <w:lvlJc w:val="left"/>
      <w:pPr>
        <w:ind w:left="4374" w:hanging="360"/>
      </w:pPr>
      <w:rPr>
        <w:rFonts w:ascii="Courier New" w:hAnsi="Courier New" w:cs="Courier New" w:hint="default"/>
      </w:rPr>
    </w:lvl>
    <w:lvl w:ilvl="5" w:tplc="04030005" w:tentative="1">
      <w:start w:val="1"/>
      <w:numFmt w:val="bullet"/>
      <w:lvlText w:val=""/>
      <w:lvlJc w:val="left"/>
      <w:pPr>
        <w:ind w:left="5094" w:hanging="360"/>
      </w:pPr>
      <w:rPr>
        <w:rFonts w:ascii="Wingdings" w:hAnsi="Wingdings" w:hint="default"/>
      </w:rPr>
    </w:lvl>
    <w:lvl w:ilvl="6" w:tplc="04030001" w:tentative="1">
      <w:start w:val="1"/>
      <w:numFmt w:val="bullet"/>
      <w:lvlText w:val=""/>
      <w:lvlJc w:val="left"/>
      <w:pPr>
        <w:ind w:left="5814" w:hanging="360"/>
      </w:pPr>
      <w:rPr>
        <w:rFonts w:ascii="Symbol" w:hAnsi="Symbol" w:hint="default"/>
      </w:rPr>
    </w:lvl>
    <w:lvl w:ilvl="7" w:tplc="04030003" w:tentative="1">
      <w:start w:val="1"/>
      <w:numFmt w:val="bullet"/>
      <w:lvlText w:val="o"/>
      <w:lvlJc w:val="left"/>
      <w:pPr>
        <w:ind w:left="6534" w:hanging="360"/>
      </w:pPr>
      <w:rPr>
        <w:rFonts w:ascii="Courier New" w:hAnsi="Courier New" w:cs="Courier New" w:hint="default"/>
      </w:rPr>
    </w:lvl>
    <w:lvl w:ilvl="8" w:tplc="04030005" w:tentative="1">
      <w:start w:val="1"/>
      <w:numFmt w:val="bullet"/>
      <w:lvlText w:val=""/>
      <w:lvlJc w:val="left"/>
      <w:pPr>
        <w:ind w:left="7254" w:hanging="360"/>
      </w:pPr>
      <w:rPr>
        <w:rFonts w:ascii="Wingdings" w:hAnsi="Wingdings" w:hint="default"/>
      </w:rPr>
    </w:lvl>
  </w:abstractNum>
  <w:abstractNum w:abstractNumId="3">
    <w:nsid w:val="17BA62CB"/>
    <w:multiLevelType w:val="hybridMultilevel"/>
    <w:tmpl w:val="8974B88A"/>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4">
    <w:nsid w:val="1C616D3B"/>
    <w:multiLevelType w:val="hybridMultilevel"/>
    <w:tmpl w:val="9690954A"/>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nsid w:val="22BE0637"/>
    <w:multiLevelType w:val="hybridMultilevel"/>
    <w:tmpl w:val="18CA6688"/>
    <w:lvl w:ilvl="0" w:tplc="50BC8AC4">
      <w:start w:val="2"/>
      <w:numFmt w:val="bullet"/>
      <w:lvlText w:val="-"/>
      <w:lvlJc w:val="left"/>
      <w:pPr>
        <w:ind w:left="720" w:hanging="360"/>
      </w:pPr>
      <w:rPr>
        <w:rFonts w:ascii="Arial" w:eastAsia="Arial"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nsid w:val="43247022"/>
    <w:multiLevelType w:val="hybridMultilevel"/>
    <w:tmpl w:val="0FCEAE44"/>
    <w:lvl w:ilvl="0" w:tplc="0C0A0001">
      <w:start w:val="1"/>
      <w:numFmt w:val="bullet"/>
      <w:lvlText w:val=""/>
      <w:lvlJc w:val="left"/>
      <w:pPr>
        <w:tabs>
          <w:tab w:val="num" w:pos="720"/>
        </w:tabs>
        <w:ind w:left="720" w:hanging="360"/>
      </w:pPr>
      <w:rPr>
        <w:rFonts w:ascii="Symbol" w:hAnsi="Symbol" w:hint="default"/>
        <w:sz w:val="16"/>
      </w:rPr>
    </w:lvl>
    <w:lvl w:ilvl="1" w:tplc="04030003">
      <w:start w:val="1"/>
      <w:numFmt w:val="bullet"/>
      <w:lvlText w:val="o"/>
      <w:lvlJc w:val="left"/>
      <w:pPr>
        <w:tabs>
          <w:tab w:val="num" w:pos="1440"/>
        </w:tabs>
        <w:ind w:left="1440" w:hanging="360"/>
      </w:pPr>
      <w:rPr>
        <w:rFonts w:ascii="Courier New" w:hAnsi="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7">
    <w:nsid w:val="43CA6E86"/>
    <w:multiLevelType w:val="multilevel"/>
    <w:tmpl w:val="91A83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C7E42AA"/>
    <w:multiLevelType w:val="hybridMultilevel"/>
    <w:tmpl w:val="59B84CB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395"/>
    <w:rsid w:val="00515395"/>
    <w:rsid w:val="007A27DF"/>
    <w:rsid w:val="008F51DB"/>
    <w:rsid w:val="00AE2418"/>
    <w:rsid w:val="00C93E40"/>
    <w:rsid w:val="00DD72A3"/>
    <w:rsid w:val="00E05A33"/>
    <w:rsid w:val="00F87E3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7DF"/>
    <w:pPr>
      <w:spacing w:after="0" w:line="240" w:lineRule="auto"/>
      <w:jc w:val="both"/>
    </w:pPr>
    <w:rPr>
      <w:rFonts w:ascii="Times New Roman" w:eastAsia="Times New Roman" w:hAnsi="Times New Roman" w:cs="Times New Roman"/>
      <w:sz w:val="20"/>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rsid w:val="00DD72A3"/>
    <w:rPr>
      <w:rFonts w:ascii="Univers" w:hAnsi="Univers"/>
    </w:rPr>
  </w:style>
  <w:style w:type="character" w:customStyle="1" w:styleId="Textindependent2Car">
    <w:name w:val="Text independent 2 Car"/>
    <w:basedOn w:val="Tipusdelletraperdefectedelpargraf"/>
    <w:link w:val="Textindependent2"/>
    <w:rsid w:val="00DD72A3"/>
    <w:rPr>
      <w:rFonts w:ascii="Univers" w:eastAsia="Times New Roman" w:hAnsi="Univers" w:cs="Times New Roman"/>
      <w:sz w:val="20"/>
      <w:szCs w:val="20"/>
      <w:lang w:eastAsia="es-ES"/>
    </w:rPr>
  </w:style>
  <w:style w:type="paragraph" w:styleId="Pargrafdellista">
    <w:name w:val="List Paragraph"/>
    <w:basedOn w:val="Normal"/>
    <w:uiPriority w:val="34"/>
    <w:qFormat/>
    <w:rsid w:val="00DD72A3"/>
    <w:pPr>
      <w:ind w:left="720"/>
      <w:contextualSpacing/>
      <w:jc w:val="left"/>
    </w:pPr>
    <w:rPr>
      <w:sz w:val="24"/>
      <w:szCs w:val="24"/>
    </w:rPr>
  </w:style>
  <w:style w:type="paragraph" w:styleId="NormalWeb">
    <w:name w:val="Normal (Web)"/>
    <w:basedOn w:val="Normal"/>
    <w:uiPriority w:val="99"/>
    <w:semiHidden/>
    <w:unhideWhenUsed/>
    <w:rsid w:val="00F87E33"/>
    <w:pPr>
      <w:spacing w:before="100" w:beforeAutospacing="1" w:after="100" w:afterAutospacing="1"/>
      <w:jc w:val="left"/>
    </w:pPr>
    <w:rPr>
      <w:sz w:val="24"/>
      <w:szCs w:val="24"/>
      <w:lang w:eastAsia="ca-ES"/>
    </w:rPr>
  </w:style>
  <w:style w:type="character" w:customStyle="1" w:styleId="citation-200">
    <w:name w:val="citation-200"/>
    <w:basedOn w:val="Tipusdelletraperdefectedelpargraf"/>
    <w:rsid w:val="00F87E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7DF"/>
    <w:pPr>
      <w:spacing w:after="0" w:line="240" w:lineRule="auto"/>
      <w:jc w:val="both"/>
    </w:pPr>
    <w:rPr>
      <w:rFonts w:ascii="Times New Roman" w:eastAsia="Times New Roman" w:hAnsi="Times New Roman" w:cs="Times New Roman"/>
      <w:sz w:val="20"/>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rsid w:val="00DD72A3"/>
    <w:rPr>
      <w:rFonts w:ascii="Univers" w:hAnsi="Univers"/>
    </w:rPr>
  </w:style>
  <w:style w:type="character" w:customStyle="1" w:styleId="Textindependent2Car">
    <w:name w:val="Text independent 2 Car"/>
    <w:basedOn w:val="Tipusdelletraperdefectedelpargraf"/>
    <w:link w:val="Textindependent2"/>
    <w:rsid w:val="00DD72A3"/>
    <w:rPr>
      <w:rFonts w:ascii="Univers" w:eastAsia="Times New Roman" w:hAnsi="Univers" w:cs="Times New Roman"/>
      <w:sz w:val="20"/>
      <w:szCs w:val="20"/>
      <w:lang w:eastAsia="es-ES"/>
    </w:rPr>
  </w:style>
  <w:style w:type="paragraph" w:styleId="Pargrafdellista">
    <w:name w:val="List Paragraph"/>
    <w:basedOn w:val="Normal"/>
    <w:uiPriority w:val="34"/>
    <w:qFormat/>
    <w:rsid w:val="00DD72A3"/>
    <w:pPr>
      <w:ind w:left="720"/>
      <w:contextualSpacing/>
      <w:jc w:val="left"/>
    </w:pPr>
    <w:rPr>
      <w:sz w:val="24"/>
      <w:szCs w:val="24"/>
    </w:rPr>
  </w:style>
  <w:style w:type="paragraph" w:styleId="NormalWeb">
    <w:name w:val="Normal (Web)"/>
    <w:basedOn w:val="Normal"/>
    <w:uiPriority w:val="99"/>
    <w:semiHidden/>
    <w:unhideWhenUsed/>
    <w:rsid w:val="00F87E33"/>
    <w:pPr>
      <w:spacing w:before="100" w:beforeAutospacing="1" w:after="100" w:afterAutospacing="1"/>
      <w:jc w:val="left"/>
    </w:pPr>
    <w:rPr>
      <w:sz w:val="24"/>
      <w:szCs w:val="24"/>
      <w:lang w:eastAsia="ca-ES"/>
    </w:rPr>
  </w:style>
  <w:style w:type="character" w:customStyle="1" w:styleId="citation-200">
    <w:name w:val="citation-200"/>
    <w:basedOn w:val="Tipusdelletraperdefectedelpargraf"/>
    <w:rsid w:val="00F87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55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10</Pages>
  <Words>3780</Words>
  <Characters>21549</Characters>
  <Application>Microsoft Office Word</Application>
  <DocSecurity>0</DocSecurity>
  <Lines>179</Lines>
  <Paragraphs>50</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Begoña Siuraneta</dc:creator>
  <cp:keywords/>
  <dc:description/>
  <cp:lastModifiedBy>Begoña Siuraneta</cp:lastModifiedBy>
  <cp:revision>3</cp:revision>
  <dcterms:created xsi:type="dcterms:W3CDTF">2026-10-23T10:04:00Z</dcterms:created>
  <dcterms:modified xsi:type="dcterms:W3CDTF">2026-10-23T11:03:00Z</dcterms:modified>
</cp:coreProperties>
</file>