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2259F" w14:textId="6DCE8F6C" w:rsidR="0087079B" w:rsidRPr="00A82F68" w:rsidRDefault="0087079B" w:rsidP="00886A6C">
      <w:pPr>
        <w:ind w:firstLine="284"/>
        <w:jc w:val="both"/>
        <w:rPr>
          <w:rFonts w:asciiTheme="minorHAnsi" w:hAnsiTheme="minorHAnsi" w:cstheme="minorHAnsi"/>
          <w:b/>
          <w:bCs/>
          <w:lang w:val="es-ES_tradnl"/>
        </w:rPr>
      </w:pPr>
      <w:r w:rsidRPr="003C1A23">
        <w:rPr>
          <w:rFonts w:asciiTheme="minorHAnsi" w:hAnsiTheme="minorHAnsi" w:cstheme="minorHAnsi"/>
          <w:b/>
          <w:bCs/>
          <w:lang w:val="es-ES_tradnl"/>
        </w:rPr>
        <w:t xml:space="preserve">CONVENIO DE COLABORACIÓN ENTRE LA GENERALITAT, A TRAVÉS DE LA </w:t>
      </w:r>
      <w:r w:rsidR="001375A9" w:rsidRPr="001375A9">
        <w:rPr>
          <w:rFonts w:asciiTheme="minorHAnsi" w:hAnsiTheme="minorHAnsi" w:cstheme="minorHAnsi"/>
          <w:b/>
          <w:bCs/>
          <w:lang w:val="es-ES"/>
        </w:rPr>
        <w:t>VICEPRESIDENCIA SEGUNDA Y CONSELLERIA DE PRESIDENCIA</w:t>
      </w:r>
      <w:r w:rsidRPr="003C1A23">
        <w:rPr>
          <w:rFonts w:asciiTheme="minorHAnsi" w:hAnsiTheme="minorHAnsi" w:cstheme="minorHAnsi"/>
          <w:b/>
          <w:bCs/>
          <w:lang w:val="es-ES_tradnl"/>
        </w:rPr>
        <w:t xml:space="preserve">, Y LA ASOCIACIÓN DE PERIODISTAS DE ALICANTE, PARA LA </w:t>
      </w:r>
      <w:bookmarkStart w:id="0" w:name="_Hlk185835365"/>
      <w:r w:rsidR="000067F8" w:rsidRPr="003C1A23">
        <w:rPr>
          <w:rFonts w:asciiTheme="minorHAnsi" w:hAnsiTheme="minorHAnsi" w:cstheme="minorHAnsi"/>
          <w:b/>
          <w:bCs/>
          <w:lang w:val="es-ES_tradnl"/>
        </w:rPr>
        <w:t>REALIZACIÓN DE ACTIVIDADES QUE PROPORCION</w:t>
      </w:r>
      <w:r w:rsidR="00F907E9" w:rsidRPr="003C1A23">
        <w:rPr>
          <w:rFonts w:asciiTheme="minorHAnsi" w:hAnsiTheme="minorHAnsi" w:cstheme="minorHAnsi"/>
          <w:b/>
          <w:bCs/>
          <w:lang w:val="es-ES_tradnl"/>
        </w:rPr>
        <w:t>E</w:t>
      </w:r>
      <w:r w:rsidR="000067F8" w:rsidRPr="003C1A23">
        <w:rPr>
          <w:rFonts w:asciiTheme="minorHAnsi" w:hAnsiTheme="minorHAnsi" w:cstheme="minorHAnsi"/>
          <w:b/>
          <w:bCs/>
          <w:lang w:val="es-ES_tradnl"/>
        </w:rPr>
        <w:t xml:space="preserve">N VISIBILIDAD A LA PROFESIÓN </w:t>
      </w:r>
      <w:r w:rsidR="000067F8" w:rsidRPr="00886A6C">
        <w:rPr>
          <w:rFonts w:asciiTheme="minorHAnsi" w:hAnsiTheme="minorHAnsi" w:cstheme="minorHAnsi"/>
          <w:lang w:val="es-ES_tradnl"/>
        </w:rPr>
        <w:t>PERIODÍSTICA</w:t>
      </w:r>
      <w:r w:rsidR="000067F8" w:rsidRPr="003C1A23">
        <w:rPr>
          <w:rFonts w:asciiTheme="minorHAnsi" w:hAnsiTheme="minorHAnsi" w:cstheme="minorHAnsi"/>
          <w:b/>
          <w:bCs/>
          <w:lang w:val="es-ES_tradnl"/>
        </w:rPr>
        <w:t xml:space="preserve"> MEDIANTE JORNADAS, FOROS, DEBATES, ACONTECIMIENTOS, MATERIALES GRÁFICOS, EXPOSICIONES Y PUBLICACIONES, ASÍ COMO CURSOS DE FORMACIÓN PARA LOS PROFESIONALES</w:t>
      </w:r>
      <w:bookmarkEnd w:id="0"/>
    </w:p>
    <w:p w14:paraId="7D6F2A82" w14:textId="7DCEAF39" w:rsidR="00346D6D" w:rsidRPr="00346D6D" w:rsidRDefault="008E7F41" w:rsidP="00346D6D">
      <w:pPr>
        <w:spacing w:before="120" w:after="120"/>
        <w:jc w:val="both"/>
        <w:rPr>
          <w:rFonts w:cs="Calibri"/>
          <w:lang w:val="es-ES"/>
        </w:rPr>
      </w:pPr>
      <w:bookmarkStart w:id="1" w:name="_Hlk185591139"/>
      <w:proofErr w:type="gramStart"/>
      <w:r>
        <w:rPr>
          <w:rFonts w:cs="Calibri"/>
          <w:lang w:val="es-ES"/>
        </w:rPr>
        <w:t>València</w:t>
      </w:r>
      <w:r w:rsidRPr="00346D6D">
        <w:rPr>
          <w:rFonts w:cs="Calibri"/>
          <w:lang w:val="es-ES"/>
        </w:rPr>
        <w:t xml:space="preserve">, </w:t>
      </w:r>
      <w:r>
        <w:rPr>
          <w:rFonts w:cs="Calibri"/>
          <w:lang w:val="es-ES"/>
        </w:rPr>
        <w:t xml:space="preserve"> </w:t>
      </w:r>
      <w:r w:rsidR="00EA2A6D">
        <w:rPr>
          <w:rFonts w:cs="Calibri"/>
          <w:lang w:val="es-ES"/>
        </w:rPr>
        <w:t xml:space="preserve"> </w:t>
      </w:r>
      <w:proofErr w:type="gramEnd"/>
      <w:r w:rsidR="00346D6D" w:rsidRPr="00346D6D">
        <w:rPr>
          <w:rFonts w:cs="Calibri"/>
          <w:lang w:val="es-ES"/>
        </w:rPr>
        <w:t xml:space="preserve">de </w:t>
      </w:r>
      <w:r w:rsidR="00EA2A6D">
        <w:rPr>
          <w:rFonts w:cs="Calibri"/>
          <w:lang w:val="es-ES"/>
        </w:rPr>
        <w:t xml:space="preserve">          </w:t>
      </w:r>
      <w:proofErr w:type="spellStart"/>
      <w:r w:rsidR="00346D6D" w:rsidRPr="00346D6D">
        <w:rPr>
          <w:rFonts w:cs="Calibri"/>
          <w:lang w:val="es-ES"/>
        </w:rPr>
        <w:t>de</w:t>
      </w:r>
      <w:proofErr w:type="spellEnd"/>
      <w:r w:rsidR="00346D6D" w:rsidRPr="00346D6D">
        <w:rPr>
          <w:rFonts w:cs="Calibri"/>
          <w:lang w:val="es-ES"/>
        </w:rPr>
        <w:t xml:space="preserve"> 202</w:t>
      </w:r>
      <w:r w:rsidR="00926A63">
        <w:rPr>
          <w:rFonts w:cs="Calibri"/>
          <w:lang w:val="es-ES"/>
        </w:rPr>
        <w:t>6</w:t>
      </w:r>
    </w:p>
    <w:p w14:paraId="2CBEB4E4" w14:textId="77777777" w:rsidR="00346D6D" w:rsidRPr="00346D6D" w:rsidRDefault="00346D6D" w:rsidP="00346D6D">
      <w:pPr>
        <w:spacing w:before="480" w:after="480"/>
        <w:jc w:val="center"/>
        <w:rPr>
          <w:rFonts w:cs="Calibri"/>
          <w:b/>
          <w:bCs/>
          <w:lang w:val="es-ES"/>
        </w:rPr>
      </w:pPr>
      <w:bookmarkStart w:id="2" w:name="_Hlk185594901"/>
      <w:bookmarkEnd w:id="1"/>
      <w:r w:rsidRPr="00346D6D">
        <w:rPr>
          <w:rFonts w:cs="Calibri"/>
          <w:b/>
          <w:bCs/>
          <w:lang w:val="es-ES"/>
        </w:rPr>
        <w:t>REUNIDOS</w:t>
      </w:r>
    </w:p>
    <w:p w14:paraId="2BF140DD" w14:textId="01299EFF" w:rsidR="00513791" w:rsidRPr="00886A6C" w:rsidRDefault="00513791" w:rsidP="00513791">
      <w:pPr>
        <w:ind w:firstLine="284"/>
        <w:jc w:val="both"/>
        <w:rPr>
          <w:rFonts w:asciiTheme="minorHAnsi" w:hAnsiTheme="minorHAnsi" w:cstheme="minorHAnsi"/>
          <w:lang w:val="es-ES_tradnl"/>
        </w:rPr>
      </w:pPr>
      <w:bookmarkStart w:id="3" w:name="_Hlk185592262"/>
      <w:bookmarkStart w:id="4" w:name="_Hlk217026330"/>
      <w:bookmarkEnd w:id="2"/>
      <w:r w:rsidRPr="00886A6C">
        <w:rPr>
          <w:rFonts w:asciiTheme="minorHAnsi" w:hAnsiTheme="minorHAnsi" w:cstheme="minorHAnsi"/>
          <w:lang w:val="es-ES_tradnl"/>
        </w:rPr>
        <w:t>De una parte</w:t>
      </w:r>
      <w:bookmarkEnd w:id="3"/>
      <w:r w:rsidRPr="00886A6C">
        <w:rPr>
          <w:rFonts w:asciiTheme="minorHAnsi" w:hAnsiTheme="minorHAnsi" w:cstheme="minorHAnsi"/>
          <w:lang w:val="es-ES_tradnl"/>
        </w:rPr>
        <w:t>, la Generalitat, a través de la Vicepresidencia segunda y Conselleria de Presidencia,</w:t>
      </w:r>
      <w:r w:rsidRPr="00513791">
        <w:rPr>
          <w:rFonts w:ascii="Aptos" w:eastAsia="Aptos" w:hAnsi="Aptos" w:cs="Aptos"/>
          <w:kern w:val="0"/>
          <w:sz w:val="22"/>
          <w:szCs w:val="22"/>
          <w:lang w:val="es-ES_tradnl"/>
          <w14:ligatures w14:val="standardContextual"/>
        </w:rPr>
        <w:t xml:space="preserve"> </w:t>
      </w:r>
      <w:r w:rsidRPr="00886A6C">
        <w:rPr>
          <w:rFonts w:asciiTheme="minorHAnsi" w:hAnsiTheme="minorHAnsi" w:cstheme="minorHAnsi"/>
          <w:lang w:val="es-ES_tradnl"/>
        </w:rPr>
        <w:t>representada por Belén Ríos Blázquez, directora general de Comunicación Institucional, según el nombramiento efectuado por el Decreto 189/2025, de 5 de diciembre, del Consell, que firma el presente convenio en virtud de la delegación contenida en el apartado décimo, letra d, de la Resolución de 11 de abril de 2026, del vicepresidente segundo y conseller de Presidencia, por la cual delega determinadas competencias en las personas titulares de las direcciones generales de la Vicepresidencia Segunda y Conselleria de Presidencia, en sus respectivos ámbitos materiales de competencias (DOGV núm. 10342, de 15.04.2026)</w:t>
      </w:r>
      <w:bookmarkEnd w:id="4"/>
      <w:r w:rsidRPr="00886A6C">
        <w:rPr>
          <w:rFonts w:asciiTheme="minorHAnsi" w:hAnsiTheme="minorHAnsi" w:cstheme="minorHAnsi"/>
          <w:lang w:val="es-ES_tradnl"/>
        </w:rPr>
        <w:t>.</w:t>
      </w:r>
    </w:p>
    <w:p w14:paraId="1287E43A" w14:textId="77777777" w:rsidR="00513791" w:rsidRPr="00886A6C" w:rsidRDefault="00513791" w:rsidP="00513791">
      <w:pPr>
        <w:jc w:val="both"/>
        <w:rPr>
          <w:rFonts w:asciiTheme="minorHAnsi" w:hAnsiTheme="minorHAnsi" w:cstheme="minorHAnsi"/>
          <w:lang w:val="es-ES_tradnl"/>
        </w:rPr>
      </w:pPr>
    </w:p>
    <w:p w14:paraId="0963C5B7" w14:textId="66989013" w:rsidR="0087079B" w:rsidRPr="00A82F68" w:rsidRDefault="00346D6D" w:rsidP="00346D6D">
      <w:pPr>
        <w:spacing w:before="120" w:after="240"/>
        <w:ind w:firstLine="284"/>
        <w:jc w:val="both"/>
        <w:rPr>
          <w:rFonts w:asciiTheme="minorHAnsi" w:hAnsiTheme="minorHAnsi" w:cstheme="minorHAnsi"/>
          <w:lang w:val="es-ES_tradnl"/>
        </w:rPr>
      </w:pPr>
      <w:r w:rsidRPr="00346D6D">
        <w:rPr>
          <w:rFonts w:cs="Calibri"/>
          <w:lang w:val="es-ES"/>
        </w:rPr>
        <w:t>Y, de otra parte</w:t>
      </w:r>
      <w:r w:rsidR="002D6C72" w:rsidRPr="002D6C72">
        <w:rPr>
          <w:rFonts w:cs="Calibri"/>
          <w:lang w:val="es-ES"/>
        </w:rPr>
        <w:t>, la</w:t>
      </w:r>
      <w:r w:rsidR="0087079B" w:rsidRPr="00A82F68">
        <w:rPr>
          <w:rFonts w:asciiTheme="minorHAnsi" w:hAnsiTheme="minorHAnsi" w:cstheme="minorHAnsi"/>
          <w:lang w:val="es-ES_tradnl"/>
        </w:rPr>
        <w:t xml:space="preserve"> </w:t>
      </w:r>
      <w:r w:rsidR="004E366D">
        <w:rPr>
          <w:rFonts w:asciiTheme="minorHAnsi" w:hAnsiTheme="minorHAnsi" w:cstheme="minorHAnsi"/>
          <w:lang w:val="es-ES_tradnl"/>
        </w:rPr>
        <w:t>Asociación de Periodistas de Alicante</w:t>
      </w:r>
      <w:r w:rsidR="0087079B" w:rsidRPr="00A82F68">
        <w:rPr>
          <w:rFonts w:asciiTheme="minorHAnsi" w:hAnsiTheme="minorHAnsi" w:cstheme="minorHAnsi"/>
          <w:lang w:val="es-ES_tradnl"/>
        </w:rPr>
        <w:t xml:space="preserve"> (en adelante </w:t>
      </w:r>
      <w:r w:rsidR="003E3DE7">
        <w:rPr>
          <w:rFonts w:asciiTheme="minorHAnsi" w:hAnsiTheme="minorHAnsi" w:cstheme="minorHAnsi"/>
          <w:lang w:val="es-ES_tradnl"/>
        </w:rPr>
        <w:t>APPA</w:t>
      </w:r>
      <w:r w:rsidR="0087079B" w:rsidRPr="00A82F68">
        <w:rPr>
          <w:rFonts w:asciiTheme="minorHAnsi" w:hAnsiTheme="minorHAnsi" w:cstheme="minorHAnsi"/>
          <w:lang w:val="es-ES_tradnl"/>
        </w:rPr>
        <w:t>), con NIF G03093804</w:t>
      </w:r>
      <w:bookmarkStart w:id="5" w:name="_Hlk185592486"/>
      <w:r w:rsidR="0087079B" w:rsidRPr="00A82F68">
        <w:rPr>
          <w:rFonts w:asciiTheme="minorHAnsi" w:hAnsiTheme="minorHAnsi" w:cstheme="minorHAnsi"/>
          <w:lang w:val="es-ES_tradnl"/>
        </w:rPr>
        <w:t>, y en su nombre y representación,</w:t>
      </w:r>
      <w:bookmarkEnd w:id="5"/>
      <w:r w:rsidR="0087079B" w:rsidRPr="00A82F68">
        <w:rPr>
          <w:rFonts w:asciiTheme="minorHAnsi" w:hAnsiTheme="minorHAnsi" w:cstheme="minorHAnsi"/>
          <w:lang w:val="es-ES_tradnl"/>
        </w:rPr>
        <w:t xml:space="preserve"> </w:t>
      </w:r>
      <w:r w:rsidR="0087079B" w:rsidRPr="00E15987">
        <w:rPr>
          <w:rFonts w:asciiTheme="minorHAnsi" w:hAnsiTheme="minorHAnsi" w:cstheme="minorHAnsi"/>
          <w:lang w:val="es-ES_tradnl"/>
        </w:rPr>
        <w:t xml:space="preserve">Rosalía Mayor Rodríguez, presidenta de la </w:t>
      </w:r>
      <w:r w:rsidR="003E3DE7">
        <w:rPr>
          <w:rFonts w:asciiTheme="minorHAnsi" w:hAnsiTheme="minorHAnsi" w:cstheme="minorHAnsi"/>
          <w:lang w:val="es-ES_tradnl"/>
        </w:rPr>
        <w:t>APPA</w:t>
      </w:r>
      <w:r w:rsidR="0087079B" w:rsidRPr="00E15987">
        <w:rPr>
          <w:rFonts w:asciiTheme="minorHAnsi" w:hAnsiTheme="minorHAnsi" w:cstheme="minorHAnsi"/>
          <w:lang w:val="es-ES_tradnl"/>
        </w:rPr>
        <w:t xml:space="preserve">, </w:t>
      </w:r>
      <w:bookmarkStart w:id="6" w:name="_Hlk185594710"/>
      <w:r w:rsidR="0087079B" w:rsidRPr="00E15987">
        <w:rPr>
          <w:rFonts w:asciiTheme="minorHAnsi" w:hAnsiTheme="minorHAnsi" w:cstheme="minorHAnsi"/>
          <w:lang w:val="es-ES_tradnl"/>
        </w:rPr>
        <w:t>en virtud de las atribuciones</w:t>
      </w:r>
      <w:r w:rsidR="0087079B" w:rsidRPr="00A82F68">
        <w:rPr>
          <w:rFonts w:asciiTheme="minorHAnsi" w:hAnsiTheme="minorHAnsi" w:cstheme="minorHAnsi"/>
          <w:lang w:val="es-ES_tradnl"/>
        </w:rPr>
        <w:t xml:space="preserve"> que le confiere el artículo 19 de sus estatutos</w:t>
      </w:r>
      <w:r w:rsidR="001829E8" w:rsidRPr="001829E8">
        <w:rPr>
          <w:rFonts w:cs="Calibri"/>
          <w:lang w:val="es-ES"/>
        </w:rPr>
        <w:t xml:space="preserve"> y</w:t>
      </w:r>
      <w:bookmarkEnd w:id="6"/>
      <w:r w:rsidR="001829E8" w:rsidRPr="001829E8">
        <w:rPr>
          <w:rFonts w:cs="Calibri"/>
          <w:lang w:val="es-ES"/>
        </w:rPr>
        <w:t xml:space="preserve"> el acuerdo de la </w:t>
      </w:r>
      <w:r w:rsidR="001829E8" w:rsidRPr="00B02DFD">
        <w:rPr>
          <w:rFonts w:cs="Calibri"/>
          <w:lang w:val="es-ES"/>
        </w:rPr>
        <w:t>junta directiva</w:t>
      </w:r>
      <w:r w:rsidR="001829E8" w:rsidRPr="001829E8">
        <w:rPr>
          <w:rFonts w:cs="Calibri"/>
          <w:lang w:val="es-ES"/>
        </w:rPr>
        <w:t xml:space="preserve"> de la </w:t>
      </w:r>
      <w:r w:rsidR="003E3DE7">
        <w:rPr>
          <w:rFonts w:cs="Calibri"/>
          <w:lang w:val="es-ES"/>
        </w:rPr>
        <w:t>APPA</w:t>
      </w:r>
      <w:bookmarkStart w:id="7" w:name="_Hlk185593301"/>
      <w:r w:rsidR="001829E8" w:rsidRPr="001829E8">
        <w:rPr>
          <w:rFonts w:cs="Calibri"/>
          <w:lang w:val="es-ES"/>
        </w:rPr>
        <w:t xml:space="preserve"> de </w:t>
      </w:r>
      <w:r w:rsidR="006666AE">
        <w:rPr>
          <w:rFonts w:cs="Calibri"/>
          <w:lang w:val="es-ES"/>
        </w:rPr>
        <w:t>29</w:t>
      </w:r>
      <w:r w:rsidR="001829E8" w:rsidRPr="001829E8">
        <w:rPr>
          <w:rFonts w:cs="Calibri"/>
          <w:lang w:val="es-ES"/>
        </w:rPr>
        <w:t xml:space="preserve"> de </w:t>
      </w:r>
      <w:r w:rsidR="006666AE">
        <w:rPr>
          <w:rFonts w:cs="Calibri"/>
          <w:lang w:val="es-ES"/>
        </w:rPr>
        <w:t>julio</w:t>
      </w:r>
      <w:r w:rsidR="001829E8" w:rsidRPr="001829E8">
        <w:rPr>
          <w:rFonts w:cs="Calibri"/>
          <w:lang w:val="es-ES"/>
        </w:rPr>
        <w:t xml:space="preserve"> de 202</w:t>
      </w:r>
      <w:r w:rsidR="00926A63">
        <w:rPr>
          <w:rFonts w:cs="Calibri"/>
          <w:lang w:val="es-ES"/>
        </w:rPr>
        <w:t>6</w:t>
      </w:r>
      <w:bookmarkEnd w:id="7"/>
      <w:r w:rsidR="001829E8" w:rsidRPr="001829E8">
        <w:rPr>
          <w:rFonts w:cs="Calibri"/>
          <w:lang w:val="es-ES"/>
        </w:rPr>
        <w:t>.</w:t>
      </w:r>
    </w:p>
    <w:p w14:paraId="0D6FDDCA" w14:textId="77777777" w:rsidR="00346D6D" w:rsidRPr="00346D6D" w:rsidRDefault="00346D6D" w:rsidP="00346D6D">
      <w:pPr>
        <w:spacing w:before="120" w:after="240"/>
        <w:ind w:firstLine="284"/>
        <w:jc w:val="both"/>
        <w:rPr>
          <w:rFonts w:cs="Calibri"/>
          <w:lang w:val="es-ES"/>
        </w:rPr>
      </w:pPr>
      <w:bookmarkStart w:id="8" w:name="_Hlk200105515"/>
      <w:r w:rsidRPr="00346D6D">
        <w:rPr>
          <w:rFonts w:cs="Calibri"/>
          <w:lang w:val="es-ES"/>
        </w:rPr>
        <w:t>Las dos partes se reconocen mutuamente, en la calidad en que intervienen, la capacidad legal necesaria para la firma del presente convenio y, a tal efecto,</w:t>
      </w:r>
    </w:p>
    <w:p w14:paraId="6955F756" w14:textId="179C58B7" w:rsidR="0087079B" w:rsidRPr="004B29A4" w:rsidRDefault="00346D6D" w:rsidP="00346D6D">
      <w:pPr>
        <w:spacing w:before="480" w:after="480"/>
        <w:jc w:val="center"/>
        <w:rPr>
          <w:rFonts w:cs="Calibri"/>
          <w:b/>
          <w:bCs/>
          <w:lang w:val="es-ES_tradnl"/>
        </w:rPr>
      </w:pPr>
      <w:r w:rsidRPr="00595D17">
        <w:rPr>
          <w:rFonts w:cs="Calibri"/>
          <w:b/>
          <w:bCs/>
          <w:lang w:val="es-ES_tradnl"/>
        </w:rPr>
        <w:t>EXPONEN</w:t>
      </w:r>
      <w:bookmarkEnd w:id="8"/>
    </w:p>
    <w:p w14:paraId="3C039BC6" w14:textId="77777777" w:rsidR="0087079B" w:rsidRPr="00A82F68" w:rsidRDefault="0087079B" w:rsidP="00B0133F">
      <w:pPr>
        <w:spacing w:before="120" w:after="120"/>
        <w:ind w:left="284" w:hanging="284"/>
        <w:jc w:val="both"/>
        <w:rPr>
          <w:rFonts w:asciiTheme="minorHAnsi" w:hAnsiTheme="minorHAnsi" w:cstheme="minorHAnsi"/>
          <w:lang w:val="es-ES_tradnl"/>
        </w:rPr>
      </w:pPr>
      <w:r w:rsidRPr="00A82F68">
        <w:rPr>
          <w:rFonts w:asciiTheme="minorHAnsi" w:hAnsiTheme="minorHAnsi" w:cstheme="minorHAnsi"/>
          <w:lang w:val="es-ES_tradnl"/>
        </w:rPr>
        <w:t>1.</w:t>
      </w:r>
      <w:r w:rsidRPr="00A82F68">
        <w:rPr>
          <w:rFonts w:asciiTheme="minorHAnsi" w:hAnsiTheme="minorHAnsi" w:cstheme="minorHAnsi"/>
          <w:lang w:val="es-ES_tradnl"/>
        </w:rPr>
        <w:tab/>
        <w:t>Las dos entidades tienen objetivos e intereses comunes en el ámbito de la comunicación, concretamente en la realización de actividades para la promoción y puesta en valor de la profesión periodística y del sector de la comunicación.</w:t>
      </w:r>
    </w:p>
    <w:p w14:paraId="3E782893" w14:textId="28441BE9" w:rsidR="004B29A4" w:rsidRPr="00A82F68" w:rsidRDefault="0087079B" w:rsidP="004B29A4">
      <w:pPr>
        <w:spacing w:before="120" w:after="120"/>
        <w:ind w:left="284" w:hanging="284"/>
        <w:jc w:val="both"/>
        <w:rPr>
          <w:rFonts w:asciiTheme="minorHAnsi" w:hAnsiTheme="minorHAnsi" w:cstheme="minorHAnsi"/>
          <w:lang w:val="es-ES_tradnl"/>
        </w:rPr>
      </w:pPr>
      <w:r w:rsidRPr="00A82F68">
        <w:rPr>
          <w:rFonts w:asciiTheme="minorHAnsi" w:hAnsiTheme="minorHAnsi" w:cstheme="minorHAnsi"/>
          <w:lang w:val="es-ES_tradnl"/>
        </w:rPr>
        <w:t>2.</w:t>
      </w:r>
      <w:r w:rsidRPr="00A82F68">
        <w:rPr>
          <w:rFonts w:asciiTheme="minorHAnsi" w:hAnsiTheme="minorHAnsi" w:cstheme="minorHAnsi"/>
          <w:lang w:val="es-ES_tradnl"/>
        </w:rPr>
        <w:tab/>
      </w:r>
      <w:r w:rsidR="001375A9" w:rsidRPr="001375A9">
        <w:rPr>
          <w:rFonts w:asciiTheme="minorHAnsi" w:hAnsiTheme="minorHAnsi" w:cstheme="minorHAnsi"/>
          <w:lang w:val="es-ES_tradnl"/>
        </w:rPr>
        <w:t xml:space="preserve">La Vicepresidencia </w:t>
      </w:r>
      <w:r w:rsidR="003E4000">
        <w:rPr>
          <w:rFonts w:asciiTheme="minorHAnsi" w:hAnsiTheme="minorHAnsi" w:cstheme="minorHAnsi"/>
          <w:lang w:val="es-ES_tradnl"/>
        </w:rPr>
        <w:t>S</w:t>
      </w:r>
      <w:r w:rsidR="001375A9" w:rsidRPr="001375A9">
        <w:rPr>
          <w:rFonts w:asciiTheme="minorHAnsi" w:hAnsiTheme="minorHAnsi" w:cstheme="minorHAnsi"/>
          <w:lang w:val="es-ES_tradnl"/>
        </w:rPr>
        <w:t>egunda y Conselleria de Presidencia, a través de la Dirección General de Comunicación Institucional, ostenta las competencias en materia de política informativa y comunicación institucional de la Generalitat, así como la relación con los medios de comunicación social.</w:t>
      </w:r>
    </w:p>
    <w:p w14:paraId="5DBAE330" w14:textId="52687095" w:rsidR="0087079B" w:rsidRPr="007640B9" w:rsidRDefault="0087079B" w:rsidP="00B0133F">
      <w:pPr>
        <w:spacing w:before="120" w:after="120"/>
        <w:ind w:left="284" w:hanging="284"/>
        <w:jc w:val="both"/>
        <w:rPr>
          <w:rFonts w:asciiTheme="minorHAnsi" w:hAnsiTheme="minorHAnsi" w:cstheme="minorHAnsi"/>
          <w:lang w:val="es-ES"/>
        </w:rPr>
      </w:pPr>
      <w:r w:rsidRPr="007640B9">
        <w:rPr>
          <w:rFonts w:asciiTheme="minorHAnsi" w:hAnsiTheme="minorHAnsi" w:cstheme="minorHAnsi"/>
          <w:lang w:val="es-ES"/>
        </w:rPr>
        <w:t>3.</w:t>
      </w:r>
      <w:r w:rsidRPr="007640B9">
        <w:rPr>
          <w:rFonts w:asciiTheme="minorHAnsi" w:hAnsiTheme="minorHAnsi" w:cstheme="minorHAnsi"/>
          <w:lang w:val="es-ES"/>
        </w:rPr>
        <w:tab/>
        <w:t xml:space="preserve">La </w:t>
      </w:r>
      <w:r w:rsidR="003E3DE7">
        <w:rPr>
          <w:rFonts w:asciiTheme="minorHAnsi" w:hAnsiTheme="minorHAnsi" w:cstheme="minorHAnsi"/>
          <w:lang w:val="es-ES"/>
        </w:rPr>
        <w:t>APPA</w:t>
      </w:r>
      <w:r w:rsidRPr="007640B9">
        <w:rPr>
          <w:rFonts w:asciiTheme="minorHAnsi" w:hAnsiTheme="minorHAnsi" w:cstheme="minorHAnsi"/>
          <w:lang w:val="es-ES"/>
        </w:rPr>
        <w:t xml:space="preserve">, fundada en 1904, es una entidad sin ánimo de lucro que agrupa a profesionales del periodismo escrito, oral, visual </w:t>
      </w:r>
      <w:r w:rsidR="000067F8">
        <w:rPr>
          <w:rFonts w:asciiTheme="minorHAnsi" w:hAnsiTheme="minorHAnsi" w:cstheme="minorHAnsi"/>
          <w:lang w:val="es-ES"/>
        </w:rPr>
        <w:t>y</w:t>
      </w:r>
      <w:r w:rsidRPr="007640B9">
        <w:rPr>
          <w:rFonts w:asciiTheme="minorHAnsi" w:hAnsiTheme="minorHAnsi" w:cstheme="minorHAnsi"/>
          <w:lang w:val="es-ES"/>
        </w:rPr>
        <w:t xml:space="preserve"> gráfico de la provincia de Alicante. La </w:t>
      </w:r>
      <w:r w:rsidR="003E3DE7">
        <w:rPr>
          <w:rFonts w:asciiTheme="minorHAnsi" w:hAnsiTheme="minorHAnsi" w:cstheme="minorHAnsi"/>
          <w:lang w:val="es-ES"/>
        </w:rPr>
        <w:t>APPA</w:t>
      </w:r>
      <w:r w:rsidRPr="007640B9">
        <w:rPr>
          <w:rFonts w:asciiTheme="minorHAnsi" w:hAnsiTheme="minorHAnsi" w:cstheme="minorHAnsi"/>
          <w:lang w:val="es-ES"/>
        </w:rPr>
        <w:t xml:space="preserve">, miembro fundador de la Federación de Asociaciones de Periodistas de España, es el órgano de representación y coordinación para la defensa y cumplimiento de los intereses generales, profesionales y laborales </w:t>
      </w:r>
      <w:r w:rsidRPr="007640B9">
        <w:rPr>
          <w:rFonts w:asciiTheme="minorHAnsi" w:hAnsiTheme="minorHAnsi" w:cstheme="minorHAnsi"/>
          <w:lang w:val="es-ES"/>
        </w:rPr>
        <w:lastRenderedPageBreak/>
        <w:t>de periodistas que viven en diferentes poblaciones de la provincia, así como en otras ciudades</w:t>
      </w:r>
      <w:r w:rsidR="00D4410F">
        <w:rPr>
          <w:rFonts w:asciiTheme="minorHAnsi" w:hAnsiTheme="minorHAnsi" w:cstheme="minorHAnsi"/>
          <w:lang w:val="es-ES"/>
        </w:rPr>
        <w:t>,</w:t>
      </w:r>
      <w:r w:rsidRPr="007640B9">
        <w:rPr>
          <w:rFonts w:asciiTheme="minorHAnsi" w:hAnsiTheme="minorHAnsi" w:cstheme="minorHAnsi"/>
          <w:lang w:val="es-ES"/>
        </w:rPr>
        <w:t xml:space="preserve"> como Madrid</w:t>
      </w:r>
      <w:r w:rsidR="00D4410F">
        <w:rPr>
          <w:rFonts w:asciiTheme="minorHAnsi" w:hAnsiTheme="minorHAnsi" w:cstheme="minorHAnsi"/>
          <w:lang w:val="es-ES"/>
        </w:rPr>
        <w:t xml:space="preserve"> o</w:t>
      </w:r>
      <w:r w:rsidRPr="007640B9">
        <w:rPr>
          <w:rFonts w:asciiTheme="minorHAnsi" w:hAnsiTheme="minorHAnsi" w:cstheme="minorHAnsi"/>
          <w:lang w:val="es-ES"/>
        </w:rPr>
        <w:t xml:space="preserve"> Murcia, o </w:t>
      </w:r>
      <w:r w:rsidR="00D4410F">
        <w:rPr>
          <w:rFonts w:asciiTheme="minorHAnsi" w:hAnsiTheme="minorHAnsi" w:cstheme="minorHAnsi"/>
          <w:lang w:val="es-ES"/>
        </w:rPr>
        <w:t xml:space="preserve">incluso </w:t>
      </w:r>
      <w:r w:rsidRPr="007640B9">
        <w:rPr>
          <w:rFonts w:asciiTheme="minorHAnsi" w:hAnsiTheme="minorHAnsi" w:cstheme="minorHAnsi"/>
          <w:lang w:val="es-ES"/>
        </w:rPr>
        <w:t>fuera de España.</w:t>
      </w:r>
    </w:p>
    <w:p w14:paraId="5BE9D1B8" w14:textId="0EBEC01D" w:rsidR="0087079B" w:rsidRPr="007640B9" w:rsidRDefault="0087079B" w:rsidP="00B0133F">
      <w:pPr>
        <w:spacing w:before="120" w:after="120"/>
        <w:ind w:left="284" w:hanging="284"/>
        <w:jc w:val="both"/>
        <w:rPr>
          <w:rFonts w:asciiTheme="minorHAnsi" w:hAnsiTheme="minorHAnsi" w:cstheme="minorHAnsi"/>
          <w:lang w:val="es-ES"/>
        </w:rPr>
      </w:pPr>
      <w:r w:rsidRPr="007640B9">
        <w:rPr>
          <w:rFonts w:asciiTheme="minorHAnsi" w:hAnsiTheme="minorHAnsi" w:cstheme="minorHAnsi"/>
          <w:lang w:val="es-ES"/>
        </w:rPr>
        <w:t>4.</w:t>
      </w:r>
      <w:r w:rsidRPr="007640B9">
        <w:rPr>
          <w:rFonts w:asciiTheme="minorHAnsi" w:hAnsiTheme="minorHAnsi" w:cstheme="minorHAnsi"/>
          <w:lang w:val="es-ES"/>
        </w:rPr>
        <w:tab/>
        <w:t xml:space="preserve">La </w:t>
      </w:r>
      <w:r w:rsidR="003E3DE7">
        <w:rPr>
          <w:rFonts w:asciiTheme="minorHAnsi" w:hAnsiTheme="minorHAnsi" w:cstheme="minorHAnsi"/>
          <w:lang w:val="es-ES"/>
        </w:rPr>
        <w:t>APPA</w:t>
      </w:r>
      <w:r w:rsidRPr="007640B9">
        <w:rPr>
          <w:rFonts w:asciiTheme="minorHAnsi" w:hAnsiTheme="minorHAnsi" w:cstheme="minorHAnsi"/>
          <w:lang w:val="es-ES"/>
        </w:rPr>
        <w:t xml:space="preserve"> tiene entre sus fines el ejercicio de los derechos a la libertad de información y expresión proclamados en el artículo 20 de la Constitución Española; la tutela y el estímulo del cumplimiento de la buena práctica profesional y del respeto a la deontología periodística. También promueve la participación de periodistas en la gestión informativa, social y económica de los medios de comunicación social y mantiene relaciones de colaboración en temas de mutuo interés con las Facultades de Ciencias de la Información y con las asociaciones de la prensa y Colegios de Periodistas de España, especialmente con los de la </w:t>
      </w:r>
      <w:proofErr w:type="spellStart"/>
      <w:r w:rsidRPr="007640B9">
        <w:rPr>
          <w:rFonts w:asciiTheme="minorHAnsi" w:hAnsiTheme="minorHAnsi" w:cstheme="minorHAnsi"/>
          <w:lang w:val="es-ES"/>
        </w:rPr>
        <w:t>Comunitat</w:t>
      </w:r>
      <w:proofErr w:type="spellEnd"/>
      <w:r w:rsidRPr="007640B9">
        <w:rPr>
          <w:rFonts w:asciiTheme="minorHAnsi" w:hAnsiTheme="minorHAnsi" w:cstheme="minorHAnsi"/>
          <w:lang w:val="es-ES"/>
        </w:rPr>
        <w:t xml:space="preserve"> Valenciana, y organiza actividades y servicios comunes de carácter profesional, asistencial y cultural. Para el cumplimiento de estos fines se podrán realizar diversas actividades, siempre cumpliendo con la legalidad vigente que regule cada actividad, como cursos de formación especializada sobre nuevas técnicas de información y comunicación, conferencias sobre asuntos de interés informativo, académico y profesional, y mesas redondas de debate sobre temas relacionados con la profesión periodística, entre otras.</w:t>
      </w:r>
    </w:p>
    <w:p w14:paraId="335E4DA0" w14:textId="4ED3FC3B" w:rsidR="0087079B" w:rsidRPr="007640B9" w:rsidRDefault="0087079B" w:rsidP="00B0133F">
      <w:pPr>
        <w:spacing w:before="120" w:after="120"/>
        <w:ind w:left="284" w:hanging="284"/>
        <w:jc w:val="both"/>
        <w:rPr>
          <w:rFonts w:asciiTheme="minorHAnsi" w:hAnsiTheme="minorHAnsi" w:cstheme="minorHAnsi"/>
          <w:lang w:val="es-ES"/>
        </w:rPr>
      </w:pPr>
      <w:r w:rsidRPr="007640B9">
        <w:rPr>
          <w:rFonts w:asciiTheme="minorHAnsi" w:hAnsiTheme="minorHAnsi" w:cstheme="minorHAnsi"/>
          <w:lang w:val="es-ES"/>
        </w:rPr>
        <w:t>5.</w:t>
      </w:r>
      <w:r w:rsidRPr="007640B9">
        <w:rPr>
          <w:rFonts w:asciiTheme="minorHAnsi" w:hAnsiTheme="minorHAnsi" w:cstheme="minorHAnsi"/>
          <w:lang w:val="es-ES"/>
        </w:rPr>
        <w:tab/>
        <w:t xml:space="preserve">El cuerpo de la información y la comunicación que compone la </w:t>
      </w:r>
      <w:r w:rsidR="003E3DE7">
        <w:rPr>
          <w:rFonts w:asciiTheme="minorHAnsi" w:hAnsiTheme="minorHAnsi" w:cstheme="minorHAnsi"/>
          <w:lang w:val="es-ES"/>
        </w:rPr>
        <w:t>APPA</w:t>
      </w:r>
      <w:r w:rsidRPr="007640B9">
        <w:rPr>
          <w:rFonts w:asciiTheme="minorHAnsi" w:hAnsiTheme="minorHAnsi" w:cstheme="minorHAnsi"/>
          <w:lang w:val="es-ES"/>
        </w:rPr>
        <w:t xml:space="preserve"> alcanza desde el medio escrito hasta el gráfico y el audiovisual, además del multicanal que ha supuesto la llegada de internet al mundo de la difusión y la proliferación de canales de comunicación alternativos. Este variado campo audiovisual y digital implica una continua formación y adaptación, sin por ello olvidar el estudio y el análisis de los medios tradicionales que permiten conocer la historia de la comunicación de la comunidad en la que habitamos. Se trata de conocer para analizar; analizar para comprender, y comprender para ofrecer a la ciudadanía la mejor versión de la información, la información clara, veraz y objetiva que la sociedad necesita. Esta es otra de las metas de la </w:t>
      </w:r>
      <w:r w:rsidR="003E3DE7">
        <w:rPr>
          <w:rFonts w:asciiTheme="minorHAnsi" w:hAnsiTheme="minorHAnsi" w:cstheme="minorHAnsi"/>
          <w:lang w:val="es-ES"/>
        </w:rPr>
        <w:t>APPA</w:t>
      </w:r>
      <w:r w:rsidRPr="007640B9">
        <w:rPr>
          <w:rFonts w:asciiTheme="minorHAnsi" w:hAnsiTheme="minorHAnsi" w:cstheme="minorHAnsi"/>
          <w:lang w:val="es-ES"/>
        </w:rPr>
        <w:t>: velar por la difusión transparente de las noticias, ya sean escritas, gráficas o audiovisuales, y cubrir todas las parcelas informativas que una sociedad crítica y muy informada demanda.</w:t>
      </w:r>
    </w:p>
    <w:p w14:paraId="5304D137" w14:textId="136AFBBA" w:rsidR="0087079B" w:rsidRPr="007E092E" w:rsidRDefault="0087079B" w:rsidP="00B0133F">
      <w:pPr>
        <w:spacing w:before="120" w:after="120"/>
        <w:ind w:left="284" w:hanging="284"/>
        <w:jc w:val="both"/>
        <w:rPr>
          <w:rFonts w:asciiTheme="minorHAnsi" w:hAnsiTheme="minorHAnsi" w:cstheme="minorHAnsi"/>
          <w:lang w:val="es-ES"/>
        </w:rPr>
      </w:pPr>
      <w:r w:rsidRPr="007E092E">
        <w:rPr>
          <w:rFonts w:asciiTheme="minorHAnsi" w:hAnsiTheme="minorHAnsi" w:cstheme="minorHAnsi"/>
          <w:lang w:val="es-ES"/>
        </w:rPr>
        <w:t>6.</w:t>
      </w:r>
      <w:r w:rsidRPr="007E092E">
        <w:rPr>
          <w:rFonts w:asciiTheme="minorHAnsi" w:hAnsiTheme="minorHAnsi" w:cstheme="minorHAnsi"/>
          <w:lang w:val="es-ES"/>
        </w:rPr>
        <w:tab/>
        <w:t xml:space="preserve">Por otro lado y dadas las características de la </w:t>
      </w:r>
      <w:r w:rsidR="003E3DE7">
        <w:rPr>
          <w:rFonts w:asciiTheme="minorHAnsi" w:hAnsiTheme="minorHAnsi" w:cstheme="minorHAnsi"/>
          <w:lang w:val="es-ES"/>
        </w:rPr>
        <w:t>APPA</w:t>
      </w:r>
      <w:r w:rsidR="00D4410F" w:rsidRPr="007E092E">
        <w:rPr>
          <w:rFonts w:asciiTheme="minorHAnsi" w:hAnsiTheme="minorHAnsi" w:cstheme="minorHAnsi"/>
          <w:lang w:val="es-ES"/>
        </w:rPr>
        <w:t>,</w:t>
      </w:r>
      <w:r w:rsidRPr="007E092E">
        <w:rPr>
          <w:rFonts w:asciiTheme="minorHAnsi" w:hAnsiTheme="minorHAnsi" w:cstheme="minorHAnsi"/>
          <w:lang w:val="es-ES"/>
        </w:rPr>
        <w:t xml:space="preserve"> en cuanto a número de personas asociadas y su diseminación por la provincia de Alicante</w:t>
      </w:r>
      <w:r w:rsidR="002F77F5" w:rsidRPr="007E092E">
        <w:rPr>
          <w:rFonts w:asciiTheme="minorHAnsi" w:hAnsiTheme="minorHAnsi" w:cstheme="minorHAnsi"/>
          <w:lang w:val="es-ES"/>
        </w:rPr>
        <w:t>, en localidades</w:t>
      </w:r>
      <w:r w:rsidR="00D4410F" w:rsidRPr="007E092E">
        <w:rPr>
          <w:rFonts w:asciiTheme="minorHAnsi" w:hAnsiTheme="minorHAnsi" w:cstheme="minorHAnsi"/>
          <w:lang w:val="es-ES"/>
        </w:rPr>
        <w:t xml:space="preserve"> como </w:t>
      </w:r>
      <w:r w:rsidRPr="007E092E">
        <w:rPr>
          <w:rFonts w:asciiTheme="minorHAnsi" w:hAnsiTheme="minorHAnsi" w:cstheme="minorHAnsi"/>
          <w:lang w:val="es-ES"/>
        </w:rPr>
        <w:t xml:space="preserve">Alicante ciudad, Alcoy, </w:t>
      </w:r>
      <w:proofErr w:type="spellStart"/>
      <w:r w:rsidRPr="007E092E">
        <w:rPr>
          <w:rFonts w:asciiTheme="minorHAnsi" w:hAnsiTheme="minorHAnsi" w:cstheme="minorHAnsi"/>
          <w:lang w:val="es-ES"/>
        </w:rPr>
        <w:t>l'Alfàs</w:t>
      </w:r>
      <w:proofErr w:type="spellEnd"/>
      <w:r w:rsidRPr="007E092E">
        <w:rPr>
          <w:rFonts w:asciiTheme="minorHAnsi" w:hAnsiTheme="minorHAnsi" w:cstheme="minorHAnsi"/>
          <w:lang w:val="es-ES"/>
        </w:rPr>
        <w:t xml:space="preserve"> del Pi, </w:t>
      </w:r>
      <w:proofErr w:type="spellStart"/>
      <w:r w:rsidRPr="007E092E">
        <w:rPr>
          <w:rFonts w:asciiTheme="minorHAnsi" w:hAnsiTheme="minorHAnsi" w:cstheme="minorHAnsi"/>
          <w:lang w:val="es-ES"/>
        </w:rPr>
        <w:t>Algars</w:t>
      </w:r>
      <w:proofErr w:type="spellEnd"/>
      <w:r w:rsidRPr="007E092E">
        <w:rPr>
          <w:rFonts w:asciiTheme="minorHAnsi" w:hAnsiTheme="minorHAnsi" w:cstheme="minorHAnsi"/>
          <w:lang w:val="es-ES"/>
        </w:rPr>
        <w:t>, Banyeres de Mariola, Benidorm</w:t>
      </w:r>
      <w:r w:rsidR="00D4410F" w:rsidRPr="007E092E">
        <w:rPr>
          <w:rFonts w:asciiTheme="minorHAnsi" w:hAnsiTheme="minorHAnsi" w:cstheme="minorHAnsi"/>
          <w:lang w:val="es-ES"/>
        </w:rPr>
        <w:t>,</w:t>
      </w:r>
      <w:r w:rsidRPr="007E092E">
        <w:rPr>
          <w:rFonts w:asciiTheme="minorHAnsi" w:hAnsiTheme="minorHAnsi" w:cstheme="minorHAnsi"/>
          <w:lang w:val="es-ES"/>
        </w:rPr>
        <w:t xml:space="preserve"> Cocentaina, Crevillent, El Campello, Elche, Elda, Jijona, Monóvar, Mutxamel, Orihuela, Sant Joan d'Alacant, San Vicente del Raspeig, Sax, Torrevieja y Villajoyosa, considera como verdadero elemento integrador la realización de actividades que impliquen la participación y la vertebración de personas asociadas y ciudadanía de diferentes enclaves alicantinos y del resto de la </w:t>
      </w:r>
      <w:proofErr w:type="spellStart"/>
      <w:r w:rsidRPr="007E092E">
        <w:rPr>
          <w:rFonts w:asciiTheme="minorHAnsi" w:hAnsiTheme="minorHAnsi" w:cstheme="minorHAnsi"/>
          <w:lang w:val="es-ES"/>
        </w:rPr>
        <w:t>Comunitat</w:t>
      </w:r>
      <w:proofErr w:type="spellEnd"/>
      <w:r w:rsidRPr="007E092E">
        <w:rPr>
          <w:rFonts w:asciiTheme="minorHAnsi" w:hAnsiTheme="minorHAnsi" w:cstheme="minorHAnsi"/>
          <w:lang w:val="es-ES"/>
        </w:rPr>
        <w:t xml:space="preserve"> Valenciana.</w:t>
      </w:r>
    </w:p>
    <w:p w14:paraId="41B6228B" w14:textId="1278C582" w:rsidR="0087079B" w:rsidRPr="007640B9" w:rsidRDefault="0087079B" w:rsidP="00B0133F">
      <w:pPr>
        <w:spacing w:before="120" w:after="120"/>
        <w:ind w:left="284" w:hanging="284"/>
        <w:jc w:val="both"/>
        <w:rPr>
          <w:rFonts w:asciiTheme="minorHAnsi" w:hAnsiTheme="minorHAnsi" w:cstheme="minorHAnsi"/>
          <w:lang w:val="es-ES"/>
        </w:rPr>
      </w:pPr>
      <w:r w:rsidRPr="007640B9">
        <w:rPr>
          <w:rFonts w:asciiTheme="minorHAnsi" w:hAnsiTheme="minorHAnsi" w:cstheme="minorHAnsi"/>
          <w:lang w:val="es-ES"/>
        </w:rPr>
        <w:t>7.</w:t>
      </w:r>
      <w:r w:rsidRPr="007640B9">
        <w:rPr>
          <w:rFonts w:asciiTheme="minorHAnsi" w:hAnsiTheme="minorHAnsi" w:cstheme="minorHAnsi"/>
          <w:lang w:val="es-ES"/>
        </w:rPr>
        <w:tab/>
        <w:t xml:space="preserve">La </w:t>
      </w:r>
      <w:r w:rsidR="003E3DE7">
        <w:rPr>
          <w:rFonts w:asciiTheme="minorHAnsi" w:hAnsiTheme="minorHAnsi" w:cstheme="minorHAnsi"/>
          <w:lang w:val="es-ES"/>
        </w:rPr>
        <w:t>APPA</w:t>
      </w:r>
      <w:r w:rsidRPr="007640B9">
        <w:rPr>
          <w:rFonts w:asciiTheme="minorHAnsi" w:hAnsiTheme="minorHAnsi" w:cstheme="minorHAnsi"/>
          <w:lang w:val="es-ES"/>
        </w:rPr>
        <w:t xml:space="preserve"> también cuenta con la figura de la persona </w:t>
      </w:r>
      <w:proofErr w:type="spellStart"/>
      <w:r w:rsidRPr="007640B9">
        <w:rPr>
          <w:rFonts w:asciiTheme="minorHAnsi" w:hAnsiTheme="minorHAnsi" w:cstheme="minorHAnsi"/>
          <w:lang w:val="es-ES"/>
        </w:rPr>
        <w:t>preasociada</w:t>
      </w:r>
      <w:proofErr w:type="spellEnd"/>
      <w:r w:rsidRPr="007640B9">
        <w:rPr>
          <w:rFonts w:asciiTheme="minorHAnsi" w:hAnsiTheme="minorHAnsi" w:cstheme="minorHAnsi"/>
          <w:lang w:val="es-ES"/>
        </w:rPr>
        <w:t xml:space="preserve"> dentro de sus miembros, que es el alumnado que cursa estudios de Periodismo y/o Comunicación Audiovisual en cualquier universidad. Pensando en este grupo y en su futura incorporación al mercado laboral, la </w:t>
      </w:r>
      <w:r w:rsidR="003E3DE7">
        <w:rPr>
          <w:rFonts w:asciiTheme="minorHAnsi" w:hAnsiTheme="minorHAnsi" w:cstheme="minorHAnsi"/>
          <w:lang w:val="es-ES"/>
        </w:rPr>
        <w:t>APPA</w:t>
      </w:r>
      <w:r w:rsidRPr="007640B9">
        <w:rPr>
          <w:rFonts w:asciiTheme="minorHAnsi" w:hAnsiTheme="minorHAnsi" w:cstheme="minorHAnsi"/>
          <w:lang w:val="es-ES"/>
        </w:rPr>
        <w:t xml:space="preserve"> organiza actuaciones encaminadas a generar acciones formativas e innovadoras que complementen su formación reglada.</w:t>
      </w:r>
    </w:p>
    <w:p w14:paraId="05ADABFE" w14:textId="451203F5" w:rsidR="0087079B" w:rsidRPr="007640B9" w:rsidRDefault="00211CA8" w:rsidP="00B0133F">
      <w:pPr>
        <w:spacing w:before="120" w:after="120"/>
        <w:ind w:left="284" w:hanging="284"/>
        <w:jc w:val="both"/>
        <w:rPr>
          <w:rFonts w:asciiTheme="minorHAnsi" w:hAnsiTheme="minorHAnsi" w:cstheme="minorHAnsi"/>
          <w:lang w:val="es-ES"/>
        </w:rPr>
      </w:pPr>
      <w:r>
        <w:rPr>
          <w:rFonts w:asciiTheme="minorHAnsi" w:hAnsiTheme="minorHAnsi" w:cstheme="minorHAnsi"/>
          <w:lang w:val="es-ES"/>
        </w:rPr>
        <w:t>8</w:t>
      </w:r>
      <w:r w:rsidR="0087079B" w:rsidRPr="007640B9">
        <w:rPr>
          <w:rFonts w:asciiTheme="minorHAnsi" w:hAnsiTheme="minorHAnsi" w:cstheme="minorHAnsi"/>
          <w:lang w:val="es-ES"/>
        </w:rPr>
        <w:t>.</w:t>
      </w:r>
      <w:r w:rsidR="0087079B" w:rsidRPr="007640B9">
        <w:rPr>
          <w:rFonts w:asciiTheme="minorHAnsi" w:hAnsiTheme="minorHAnsi" w:cstheme="minorHAnsi"/>
          <w:lang w:val="es-ES"/>
        </w:rPr>
        <w:tab/>
      </w:r>
      <w:r w:rsidR="00BF75D4" w:rsidRPr="00BF75D4">
        <w:rPr>
          <w:rFonts w:cs="Calibri"/>
          <w:lang w:val="es-ES"/>
        </w:rPr>
        <w:t xml:space="preserve">Estos objetivos coinciden con las prioridades </w:t>
      </w:r>
      <w:r w:rsidR="001375A9" w:rsidRPr="001375A9">
        <w:rPr>
          <w:rFonts w:asciiTheme="minorHAnsi" w:hAnsiTheme="minorHAnsi" w:cstheme="minorHAnsi"/>
          <w:lang w:val="es-ES"/>
        </w:rPr>
        <w:t xml:space="preserve">de la Vicepresidencia </w:t>
      </w:r>
      <w:r w:rsidR="003E4000">
        <w:rPr>
          <w:rFonts w:asciiTheme="minorHAnsi" w:hAnsiTheme="minorHAnsi" w:cstheme="minorHAnsi"/>
          <w:lang w:val="es-ES"/>
        </w:rPr>
        <w:t>S</w:t>
      </w:r>
      <w:r w:rsidR="001375A9" w:rsidRPr="001375A9">
        <w:rPr>
          <w:rFonts w:asciiTheme="minorHAnsi" w:hAnsiTheme="minorHAnsi" w:cstheme="minorHAnsi"/>
          <w:lang w:val="es-ES"/>
        </w:rPr>
        <w:t>egunda y Conselleria de Presidencia</w:t>
      </w:r>
      <w:r w:rsidR="00BF75D4" w:rsidRPr="00BF75D4">
        <w:rPr>
          <w:rFonts w:cs="Calibri"/>
          <w:lang w:val="es-ES"/>
        </w:rPr>
        <w:t xml:space="preserve">, en cuanto al interés en la promoción de la profesión periodística dada su importancia para el correcto funcionamiento de los medios de comunicación, y la relevancia de los medios de comunicación local de proximidad, por su papel clave como vertebradores sociales, difusores de información y de la cultura, propiciadores de la participación de la ciudadanía, y como garantes del pluralismo social y de la democracia informativa, complementando la función de servicio </w:t>
      </w:r>
      <w:r w:rsidR="00BF75D4" w:rsidRPr="00BF75D4">
        <w:rPr>
          <w:rFonts w:cs="Calibri"/>
          <w:lang w:val="es-ES"/>
        </w:rPr>
        <w:lastRenderedPageBreak/>
        <w:t>público de los medios generalistas</w:t>
      </w:r>
      <w:r w:rsidR="0087079B" w:rsidRPr="007640B9">
        <w:rPr>
          <w:rFonts w:asciiTheme="minorHAnsi" w:hAnsiTheme="minorHAnsi" w:cstheme="minorHAnsi"/>
          <w:lang w:val="es-ES"/>
        </w:rPr>
        <w:t>.</w:t>
      </w:r>
      <w:bookmarkStart w:id="9" w:name="_Hlk185507837"/>
      <w:r w:rsidR="0087079B" w:rsidRPr="007640B9">
        <w:rPr>
          <w:rFonts w:asciiTheme="minorHAnsi" w:hAnsiTheme="minorHAnsi" w:cstheme="minorHAnsi"/>
          <w:lang w:val="es-ES"/>
        </w:rPr>
        <w:t xml:space="preserve"> Asimismo, es interesante disponer de foros para compartir experiencias y nuevos retos en materia de comunicación.</w:t>
      </w:r>
      <w:bookmarkEnd w:id="9"/>
    </w:p>
    <w:p w14:paraId="32DA0C52" w14:textId="68EA82DC" w:rsidR="00DD1A15" w:rsidRPr="003C1A23" w:rsidRDefault="00346D6D" w:rsidP="00B0133F">
      <w:pPr>
        <w:spacing w:before="120" w:after="120"/>
        <w:ind w:firstLine="284"/>
        <w:jc w:val="both"/>
        <w:rPr>
          <w:rFonts w:asciiTheme="minorHAnsi" w:hAnsiTheme="minorHAnsi" w:cstheme="minorHAnsi"/>
          <w:lang w:val="es-ES_tradnl"/>
        </w:rPr>
      </w:pPr>
      <w:bookmarkStart w:id="10" w:name="_Hlk200105558"/>
      <w:r w:rsidRPr="00346D6D">
        <w:rPr>
          <w:rFonts w:cs="Calibri"/>
          <w:lang w:val="es-ES"/>
        </w:rPr>
        <w:t>Atendiendo a lo anterior, la Generalitat, a través de la Dirección General de Comunicación Institucional, quiere colaborar con</w:t>
      </w:r>
      <w:bookmarkEnd w:id="10"/>
      <w:r w:rsidR="0087079B" w:rsidRPr="00CD3384">
        <w:rPr>
          <w:rFonts w:asciiTheme="minorHAnsi" w:hAnsiTheme="minorHAnsi" w:cstheme="minorHAnsi"/>
          <w:lang w:val="es-ES_tradnl"/>
        </w:rPr>
        <w:t xml:space="preserve"> la </w:t>
      </w:r>
      <w:r w:rsidR="003E3DE7">
        <w:rPr>
          <w:rFonts w:asciiTheme="minorHAnsi" w:hAnsiTheme="minorHAnsi" w:cstheme="minorHAnsi"/>
          <w:lang w:val="es-ES_tradnl"/>
        </w:rPr>
        <w:t>APPA</w:t>
      </w:r>
      <w:r w:rsidR="0087079B" w:rsidRPr="00CD3384">
        <w:rPr>
          <w:rFonts w:asciiTheme="minorHAnsi" w:hAnsiTheme="minorHAnsi" w:cstheme="minorHAnsi"/>
          <w:lang w:val="es-ES_tradnl"/>
        </w:rPr>
        <w:t xml:space="preserve"> </w:t>
      </w:r>
      <w:bookmarkStart w:id="11" w:name="_Hlk200105584"/>
      <w:r w:rsidRPr="00346D6D">
        <w:rPr>
          <w:rFonts w:cs="Calibri"/>
          <w:lang w:val="es-ES"/>
        </w:rPr>
        <w:t>por medio de la subvención prevista en la Ley de Presupuestos de la Generalitat para el ejercicio 202</w:t>
      </w:r>
      <w:r w:rsidR="00926A63">
        <w:rPr>
          <w:rFonts w:cs="Calibri"/>
          <w:lang w:val="es-ES"/>
        </w:rPr>
        <w:t>6</w:t>
      </w:r>
      <w:r w:rsidRPr="00346D6D">
        <w:rPr>
          <w:rFonts w:cs="Calibri"/>
          <w:lang w:val="es-ES"/>
        </w:rPr>
        <w:t>, línea nominativa</w:t>
      </w:r>
      <w:bookmarkEnd w:id="11"/>
      <w:r w:rsidR="0087079B" w:rsidRPr="003C1A23">
        <w:rPr>
          <w:rFonts w:asciiTheme="minorHAnsi" w:hAnsiTheme="minorHAnsi" w:cstheme="minorHAnsi"/>
          <w:lang w:val="es-ES_tradnl"/>
        </w:rPr>
        <w:t xml:space="preserve"> S</w:t>
      </w:r>
      <w:r w:rsidR="00DD1A15" w:rsidRPr="003C1A23">
        <w:rPr>
          <w:rFonts w:asciiTheme="minorHAnsi" w:hAnsiTheme="minorHAnsi" w:cstheme="minorHAnsi"/>
          <w:lang w:val="es-ES_tradnl"/>
        </w:rPr>
        <w:t xml:space="preserve">0083 </w:t>
      </w:r>
      <w:r w:rsidRPr="00346D6D">
        <w:rPr>
          <w:rFonts w:cs="Calibri"/>
          <w:lang w:val="es-ES"/>
        </w:rPr>
        <w:t xml:space="preserve">del subprograma </w:t>
      </w:r>
      <w:r w:rsidRPr="00855E45">
        <w:rPr>
          <w:rFonts w:cs="Calibri"/>
          <w:lang w:val="es-ES"/>
        </w:rPr>
        <w:t>462A00-Relaciones informativas y comunicación, capítulo IV-Transferencia corrientes, cuya entidad</w:t>
      </w:r>
      <w:r w:rsidRPr="00346D6D">
        <w:rPr>
          <w:rFonts w:cs="Calibri"/>
          <w:lang w:val="es-ES"/>
        </w:rPr>
        <w:t xml:space="preserve"> beneficiaria es</w:t>
      </w:r>
      <w:r w:rsidR="0087079B" w:rsidRPr="003C1A23">
        <w:rPr>
          <w:rFonts w:asciiTheme="minorHAnsi" w:hAnsiTheme="minorHAnsi" w:cstheme="minorHAnsi"/>
          <w:lang w:val="es-ES_tradnl"/>
        </w:rPr>
        <w:t xml:space="preserve"> la </w:t>
      </w:r>
      <w:r w:rsidR="003E3DE7">
        <w:rPr>
          <w:rFonts w:asciiTheme="minorHAnsi" w:hAnsiTheme="minorHAnsi" w:cstheme="minorHAnsi"/>
          <w:lang w:val="es-ES_tradnl"/>
        </w:rPr>
        <w:t>APPA</w:t>
      </w:r>
      <w:r w:rsidR="0087079B" w:rsidRPr="003C1A23">
        <w:rPr>
          <w:rFonts w:asciiTheme="minorHAnsi" w:hAnsiTheme="minorHAnsi" w:cstheme="minorHAnsi"/>
          <w:lang w:val="es-ES_tradnl"/>
        </w:rPr>
        <w:t xml:space="preserve">, </w:t>
      </w:r>
      <w:r w:rsidRPr="00346D6D">
        <w:rPr>
          <w:rFonts w:cs="Calibri"/>
          <w:lang w:val="es-ES"/>
        </w:rPr>
        <w:t>con la descripción y finalidad siguientes: Realización</w:t>
      </w:r>
      <w:r w:rsidR="00BF75D4" w:rsidRPr="003C1A23">
        <w:rPr>
          <w:rFonts w:asciiTheme="minorHAnsi" w:hAnsiTheme="minorHAnsi" w:cstheme="minorHAnsi"/>
          <w:lang w:val="es-ES_tradnl"/>
        </w:rPr>
        <w:t xml:space="preserve"> de actividades que proporcion</w:t>
      </w:r>
      <w:r w:rsidR="000D50F2" w:rsidRPr="003C1A23">
        <w:rPr>
          <w:rFonts w:asciiTheme="minorHAnsi" w:hAnsiTheme="minorHAnsi" w:cstheme="minorHAnsi"/>
          <w:lang w:val="es-ES_tradnl"/>
        </w:rPr>
        <w:t>e</w:t>
      </w:r>
      <w:r w:rsidR="00BF75D4" w:rsidRPr="003C1A23">
        <w:rPr>
          <w:rFonts w:asciiTheme="minorHAnsi" w:hAnsiTheme="minorHAnsi" w:cstheme="minorHAnsi"/>
          <w:lang w:val="es-ES_tradnl"/>
        </w:rPr>
        <w:t>n visibilidad a la profesión periodística mediante jornadas, foros, debates, acontecimientos, materiales gráficos, exposiciones y publicaciones, así como cursos de formación para los profesionales</w:t>
      </w:r>
      <w:r w:rsidR="0087079B" w:rsidRPr="003C1A23">
        <w:rPr>
          <w:rFonts w:asciiTheme="minorHAnsi" w:hAnsiTheme="minorHAnsi" w:cstheme="minorHAnsi"/>
          <w:lang w:val="es-ES_tradnl"/>
        </w:rPr>
        <w:t>, con un importe de 1</w:t>
      </w:r>
      <w:r w:rsidR="00B9042B">
        <w:rPr>
          <w:rFonts w:asciiTheme="minorHAnsi" w:hAnsiTheme="minorHAnsi" w:cstheme="minorHAnsi"/>
          <w:lang w:val="es-ES_tradnl"/>
        </w:rPr>
        <w:t>0</w:t>
      </w:r>
      <w:r w:rsidR="0087079B" w:rsidRPr="003C1A23">
        <w:rPr>
          <w:rFonts w:asciiTheme="minorHAnsi" w:hAnsiTheme="minorHAnsi" w:cstheme="minorHAnsi"/>
          <w:lang w:val="es-ES_tradnl"/>
        </w:rPr>
        <w:t xml:space="preserve">.000 euros. </w:t>
      </w:r>
    </w:p>
    <w:p w14:paraId="066CBDE2" w14:textId="756602F5" w:rsidR="008A705C" w:rsidRPr="00B27D23" w:rsidRDefault="008A705C" w:rsidP="008A705C">
      <w:pPr>
        <w:spacing w:before="120" w:after="240"/>
        <w:ind w:firstLine="284"/>
        <w:jc w:val="both"/>
        <w:rPr>
          <w:rFonts w:cs="Calibri"/>
          <w:lang w:val="es-ES"/>
        </w:rPr>
      </w:pPr>
      <w:bookmarkStart w:id="12" w:name="_Hlk200105714"/>
      <w:r w:rsidRPr="00B27D23">
        <w:rPr>
          <w:rFonts w:cs="Calibri"/>
          <w:lang w:val="es-ES"/>
        </w:rPr>
        <w:t>Esta subvención figura en el Plan Estratégico de Subvenciones de la Presidencia de la Generalitat y de sus organismos públicos para el periodo 2024-2026, aprobado por resolución de 15 de marzo de 2024.</w:t>
      </w:r>
    </w:p>
    <w:p w14:paraId="313F4B8E" w14:textId="14BD37A8" w:rsidR="00346D6D" w:rsidRPr="00346D6D" w:rsidRDefault="00346D6D" w:rsidP="008A705C">
      <w:pPr>
        <w:spacing w:before="120" w:after="120"/>
        <w:ind w:firstLine="284"/>
        <w:jc w:val="both"/>
        <w:rPr>
          <w:rFonts w:cs="Calibri"/>
          <w:lang w:val="es-ES"/>
        </w:rPr>
      </w:pPr>
      <w:r w:rsidRPr="00346D6D">
        <w:rPr>
          <w:rFonts w:cs="Calibri"/>
          <w:lang w:val="es-ES"/>
        </w:rPr>
        <w:t>Las partes acuerdan, en consecuencia, la realización de este convenio de colaboración, con sujeción a las siguientes:</w:t>
      </w:r>
    </w:p>
    <w:p w14:paraId="6442514A" w14:textId="77777777" w:rsidR="00346D6D" w:rsidRPr="00346D6D" w:rsidRDefault="00346D6D" w:rsidP="00346D6D">
      <w:pPr>
        <w:spacing w:before="480" w:after="480"/>
        <w:jc w:val="center"/>
        <w:rPr>
          <w:rFonts w:cs="Calibri"/>
          <w:b/>
          <w:bCs/>
          <w:lang w:val="es-ES"/>
        </w:rPr>
      </w:pPr>
      <w:r w:rsidRPr="00346D6D">
        <w:rPr>
          <w:rFonts w:cs="Calibri"/>
          <w:b/>
          <w:bCs/>
          <w:lang w:val="es-ES"/>
        </w:rPr>
        <w:t>CLÁUSULAS</w:t>
      </w:r>
    </w:p>
    <w:p w14:paraId="5F356164" w14:textId="77777777" w:rsidR="00346D6D" w:rsidRPr="00346D6D" w:rsidRDefault="00346D6D" w:rsidP="00346D6D">
      <w:pPr>
        <w:spacing w:before="240" w:after="120"/>
        <w:jc w:val="both"/>
        <w:rPr>
          <w:rFonts w:cs="Calibri"/>
          <w:b/>
          <w:bCs/>
          <w:lang w:val="es-ES"/>
        </w:rPr>
      </w:pPr>
      <w:r w:rsidRPr="00346D6D">
        <w:rPr>
          <w:rFonts w:cs="Calibri"/>
          <w:b/>
          <w:bCs/>
          <w:lang w:val="es-ES"/>
        </w:rPr>
        <w:t>Primera. Objeto</w:t>
      </w:r>
    </w:p>
    <w:p w14:paraId="159EEB97" w14:textId="72F2E558" w:rsidR="0087079B" w:rsidRPr="00B3108F" w:rsidRDefault="00346D6D" w:rsidP="00346D6D">
      <w:pPr>
        <w:spacing w:before="120" w:after="120"/>
        <w:ind w:firstLine="284"/>
        <w:jc w:val="both"/>
        <w:rPr>
          <w:rFonts w:asciiTheme="minorHAnsi" w:hAnsiTheme="minorHAnsi" w:cstheme="minorHAnsi"/>
          <w:lang w:val="es-ES_tradnl"/>
        </w:rPr>
      </w:pPr>
      <w:bookmarkStart w:id="13" w:name="_Hlk200102874"/>
      <w:r w:rsidRPr="006C3BA7">
        <w:rPr>
          <w:rFonts w:cs="Calibri"/>
          <w:lang w:val="es-ES_tradnl"/>
        </w:rPr>
        <w:t>El objeto de este convenio es instrumentar la subvención nominativa establecida en la Ley de presupuestos de la Generalitat para el ejercicio 202</w:t>
      </w:r>
      <w:r w:rsidR="00926A63">
        <w:rPr>
          <w:rFonts w:cs="Calibri"/>
          <w:lang w:val="es-ES_tradnl"/>
        </w:rPr>
        <w:t>6</w:t>
      </w:r>
      <w:r w:rsidRPr="006C3BA7">
        <w:rPr>
          <w:rFonts w:cs="Calibri"/>
          <w:lang w:val="es-ES_tradnl"/>
        </w:rPr>
        <w:t xml:space="preserve"> a favor de</w:t>
      </w:r>
      <w:bookmarkEnd w:id="12"/>
      <w:bookmarkEnd w:id="13"/>
      <w:r w:rsidR="0087079B" w:rsidRPr="00B3108F">
        <w:rPr>
          <w:rFonts w:asciiTheme="minorHAnsi" w:hAnsiTheme="minorHAnsi" w:cstheme="minorHAnsi"/>
          <w:lang w:val="es-ES_tradnl"/>
        </w:rPr>
        <w:t xml:space="preserve"> la </w:t>
      </w:r>
      <w:r w:rsidR="003E3DE7">
        <w:rPr>
          <w:rFonts w:asciiTheme="minorHAnsi" w:hAnsiTheme="minorHAnsi" w:cstheme="minorHAnsi"/>
          <w:lang w:val="es-ES_tradnl"/>
        </w:rPr>
        <w:t>APPA</w:t>
      </w:r>
      <w:r w:rsidR="00834D4A" w:rsidRPr="00834D4A">
        <w:rPr>
          <w:rFonts w:asciiTheme="minorHAnsi" w:hAnsiTheme="minorHAnsi" w:cstheme="minorHAnsi"/>
          <w:lang w:val="es-ES_tradnl"/>
        </w:rPr>
        <w:t xml:space="preserve">, y su finalidad es ayudar a la </w:t>
      </w:r>
      <w:r w:rsidR="00834D4A" w:rsidRPr="003C1A23">
        <w:rPr>
          <w:rFonts w:asciiTheme="minorHAnsi" w:hAnsiTheme="minorHAnsi" w:cstheme="minorHAnsi"/>
          <w:lang w:val="es-ES_tradnl"/>
        </w:rPr>
        <w:t>realización de actividades que proporcionen visibilidad a la profesión periodística mediante jornadas, foros, debates, acontecimientos, materiales gráficos, exposiciones y publicaciones, así como cursos de formación para los profesionales</w:t>
      </w:r>
      <w:r w:rsidR="0087079B" w:rsidRPr="003C1A23">
        <w:rPr>
          <w:rFonts w:asciiTheme="minorHAnsi" w:hAnsiTheme="minorHAnsi" w:cstheme="minorHAnsi"/>
          <w:lang w:val="es-ES_tradnl"/>
        </w:rPr>
        <w:t>.</w:t>
      </w:r>
    </w:p>
    <w:p w14:paraId="7CFEF34D" w14:textId="661CA61E" w:rsidR="0087079B" w:rsidRPr="007E092E" w:rsidRDefault="0087079B" w:rsidP="001603B5">
      <w:pPr>
        <w:spacing w:before="120" w:after="120"/>
        <w:ind w:firstLine="284"/>
        <w:jc w:val="both"/>
        <w:rPr>
          <w:rFonts w:asciiTheme="minorHAnsi" w:hAnsiTheme="minorHAnsi" w:cstheme="minorHAnsi"/>
          <w:lang w:val="es-ES_tradnl"/>
        </w:rPr>
      </w:pPr>
      <w:bookmarkStart w:id="14" w:name="_Hlk185836991"/>
      <w:r w:rsidRPr="007E092E">
        <w:rPr>
          <w:rFonts w:asciiTheme="minorHAnsi" w:hAnsiTheme="minorHAnsi" w:cstheme="minorHAnsi"/>
          <w:lang w:val="es-ES_tradnl"/>
        </w:rPr>
        <w:t xml:space="preserve">En concreto, la </w:t>
      </w:r>
      <w:r w:rsidR="003E3DE7">
        <w:rPr>
          <w:rFonts w:asciiTheme="minorHAnsi" w:hAnsiTheme="minorHAnsi" w:cstheme="minorHAnsi"/>
          <w:lang w:val="es-ES_tradnl"/>
        </w:rPr>
        <w:t>APPA</w:t>
      </w:r>
      <w:r w:rsidRPr="007E092E">
        <w:rPr>
          <w:rFonts w:asciiTheme="minorHAnsi" w:hAnsiTheme="minorHAnsi" w:cstheme="minorHAnsi"/>
          <w:lang w:val="es-ES_tradnl"/>
        </w:rPr>
        <w:t xml:space="preserve"> organizará y coordinará las siguientes actividades:</w:t>
      </w:r>
      <w:bookmarkStart w:id="15" w:name="_Hlk160453409"/>
    </w:p>
    <w:p w14:paraId="4A5576C1" w14:textId="0C13503C" w:rsidR="00B9042B" w:rsidRPr="007E092E" w:rsidRDefault="00B9042B" w:rsidP="00B9042B">
      <w:pPr>
        <w:pStyle w:val="Prrafodelista"/>
        <w:numPr>
          <w:ilvl w:val="0"/>
          <w:numId w:val="8"/>
        </w:numPr>
        <w:spacing w:before="120" w:after="120" w:line="240" w:lineRule="auto"/>
        <w:ind w:left="426" w:hanging="142"/>
        <w:contextualSpacing w:val="0"/>
        <w:jc w:val="both"/>
        <w:rPr>
          <w:rFonts w:cs="Calibri"/>
          <w:sz w:val="24"/>
          <w:szCs w:val="24"/>
          <w:lang w:val="es-ES_tradnl"/>
        </w:rPr>
      </w:pPr>
      <w:bookmarkStart w:id="16" w:name="_Hlk200102925"/>
      <w:bookmarkEnd w:id="14"/>
      <w:bookmarkEnd w:id="15"/>
      <w:r w:rsidRPr="007E092E">
        <w:rPr>
          <w:rFonts w:cs="Calibri"/>
          <w:sz w:val="24"/>
          <w:szCs w:val="24"/>
        </w:rPr>
        <w:t>Realización del Anuario 202</w:t>
      </w:r>
      <w:r>
        <w:rPr>
          <w:rFonts w:cs="Calibri"/>
          <w:sz w:val="24"/>
          <w:szCs w:val="24"/>
        </w:rPr>
        <w:t>5</w:t>
      </w:r>
      <w:r w:rsidRPr="007E092E">
        <w:rPr>
          <w:rFonts w:cs="Calibri"/>
          <w:sz w:val="24"/>
          <w:szCs w:val="24"/>
        </w:rPr>
        <w:t xml:space="preserve"> de la </w:t>
      </w:r>
      <w:r>
        <w:rPr>
          <w:rFonts w:cs="Calibri"/>
          <w:sz w:val="24"/>
          <w:szCs w:val="24"/>
        </w:rPr>
        <w:t>APA</w:t>
      </w:r>
      <w:r w:rsidRPr="007E092E">
        <w:rPr>
          <w:rFonts w:cs="Calibri"/>
          <w:sz w:val="24"/>
          <w:szCs w:val="24"/>
        </w:rPr>
        <w:t>, con artículos de periodistas y fotografías que hacen un repaso informativo al año 202</w:t>
      </w:r>
      <w:r>
        <w:rPr>
          <w:rFonts w:cs="Calibri"/>
          <w:sz w:val="24"/>
          <w:szCs w:val="24"/>
        </w:rPr>
        <w:t>5</w:t>
      </w:r>
      <w:r w:rsidRPr="007E092E">
        <w:rPr>
          <w:rFonts w:cs="Calibri"/>
          <w:sz w:val="24"/>
          <w:szCs w:val="24"/>
        </w:rPr>
        <w:t xml:space="preserve">. </w:t>
      </w:r>
    </w:p>
    <w:p w14:paraId="4BB9B64F" w14:textId="1A6F49F6" w:rsidR="00B9042B" w:rsidRPr="007E092E" w:rsidRDefault="00B9042B" w:rsidP="00B9042B">
      <w:pPr>
        <w:pStyle w:val="Prrafodelista"/>
        <w:numPr>
          <w:ilvl w:val="0"/>
          <w:numId w:val="8"/>
        </w:numPr>
        <w:spacing w:before="120" w:after="120" w:line="240" w:lineRule="auto"/>
        <w:ind w:left="426" w:hanging="142"/>
        <w:contextualSpacing w:val="0"/>
        <w:jc w:val="both"/>
        <w:rPr>
          <w:rFonts w:cs="Calibri"/>
          <w:sz w:val="24"/>
          <w:szCs w:val="24"/>
          <w:lang w:val="es-ES_tradnl"/>
        </w:rPr>
      </w:pPr>
      <w:r w:rsidRPr="007E092E">
        <w:rPr>
          <w:rFonts w:cs="Calibri"/>
          <w:sz w:val="24"/>
          <w:szCs w:val="24"/>
        </w:rPr>
        <w:t>Celebración de la Gala Off The Record y entrega del Premio Libertad de Expresión 202</w:t>
      </w:r>
      <w:r>
        <w:rPr>
          <w:rFonts w:cs="Calibri"/>
          <w:sz w:val="24"/>
          <w:szCs w:val="24"/>
        </w:rPr>
        <w:t>6</w:t>
      </w:r>
      <w:r w:rsidRPr="007E092E">
        <w:rPr>
          <w:rFonts w:cs="Calibri"/>
          <w:sz w:val="24"/>
          <w:szCs w:val="24"/>
        </w:rPr>
        <w:t xml:space="preserve">. </w:t>
      </w:r>
    </w:p>
    <w:p w14:paraId="5B314A8D" w14:textId="75F9DD6A" w:rsidR="00346D6D" w:rsidRPr="00346D6D" w:rsidRDefault="00346D6D" w:rsidP="00346D6D">
      <w:pPr>
        <w:spacing w:before="240" w:after="120"/>
        <w:jc w:val="both"/>
        <w:rPr>
          <w:rFonts w:cs="Calibri"/>
          <w:b/>
          <w:bCs/>
          <w:lang w:val="es-ES"/>
        </w:rPr>
      </w:pPr>
      <w:r w:rsidRPr="007E092E">
        <w:rPr>
          <w:rFonts w:cs="Calibri"/>
          <w:b/>
          <w:bCs/>
          <w:lang w:val="es-ES"/>
        </w:rPr>
        <w:t>Segunda. Gastos subvencionables</w:t>
      </w:r>
    </w:p>
    <w:p w14:paraId="0D05E229" w14:textId="77777777" w:rsidR="00346D6D" w:rsidRPr="00346D6D" w:rsidRDefault="00346D6D" w:rsidP="00346D6D">
      <w:pPr>
        <w:spacing w:before="120" w:after="120"/>
        <w:ind w:firstLine="284"/>
        <w:jc w:val="both"/>
        <w:rPr>
          <w:rFonts w:cs="Calibri"/>
          <w:lang w:val="es-ES"/>
        </w:rPr>
      </w:pPr>
      <w:r w:rsidRPr="00346D6D">
        <w:rPr>
          <w:rFonts w:cs="Calibri"/>
          <w:lang w:val="es-ES"/>
        </w:rPr>
        <w:t>Los gastos subvencionables por medio de este convenio, que en ningún caso podrán tener naturaleza de gastos de inversión, tienen que corresponder a los siguientes gastos de naturaleza corriente:</w:t>
      </w:r>
    </w:p>
    <w:p w14:paraId="35C1F7B1" w14:textId="77777777" w:rsidR="00346D6D" w:rsidRPr="00191B84" w:rsidRDefault="00346D6D" w:rsidP="00346D6D">
      <w:pPr>
        <w:pStyle w:val="Prrafodelista"/>
        <w:numPr>
          <w:ilvl w:val="0"/>
          <w:numId w:val="9"/>
        </w:numPr>
        <w:tabs>
          <w:tab w:val="clear" w:pos="720"/>
        </w:tabs>
        <w:spacing w:before="120" w:after="120" w:line="240" w:lineRule="auto"/>
        <w:ind w:left="426" w:hanging="142"/>
        <w:contextualSpacing w:val="0"/>
        <w:jc w:val="both"/>
        <w:rPr>
          <w:rFonts w:cs="Calibri"/>
          <w:sz w:val="24"/>
          <w:szCs w:val="24"/>
        </w:rPr>
      </w:pPr>
      <w:bookmarkStart w:id="17" w:name="_Hlk185839983"/>
      <w:r w:rsidRPr="00191B84">
        <w:rPr>
          <w:rFonts w:cs="Calibri"/>
          <w:sz w:val="24"/>
          <w:szCs w:val="24"/>
        </w:rPr>
        <w:t>Diseño e imagen de las actividades objeto del convenio.</w:t>
      </w:r>
    </w:p>
    <w:p w14:paraId="6D480F00" w14:textId="77777777" w:rsidR="00346D6D" w:rsidRPr="00191B84" w:rsidRDefault="00346D6D" w:rsidP="00346D6D">
      <w:pPr>
        <w:pStyle w:val="Prrafodelista"/>
        <w:numPr>
          <w:ilvl w:val="0"/>
          <w:numId w:val="9"/>
        </w:numPr>
        <w:tabs>
          <w:tab w:val="clear" w:pos="720"/>
        </w:tabs>
        <w:spacing w:before="120" w:after="120" w:line="240" w:lineRule="auto"/>
        <w:ind w:left="426" w:hanging="142"/>
        <w:contextualSpacing w:val="0"/>
        <w:jc w:val="both"/>
        <w:rPr>
          <w:rFonts w:cs="Calibri"/>
          <w:sz w:val="24"/>
          <w:szCs w:val="24"/>
        </w:rPr>
      </w:pPr>
      <w:r w:rsidRPr="00191B84">
        <w:rPr>
          <w:rFonts w:cs="Calibri"/>
          <w:sz w:val="24"/>
          <w:szCs w:val="24"/>
        </w:rPr>
        <w:t>Difusión, comunicación e información (webs, redes sociales, streaming, medios de comunicación en papel, radios, etc.) de las actividades programadas, que en ningún caso podrá ser publicidad directa.</w:t>
      </w:r>
    </w:p>
    <w:p w14:paraId="00745AB4" w14:textId="77777777" w:rsidR="00346D6D" w:rsidRPr="00191B84" w:rsidRDefault="00346D6D" w:rsidP="00346D6D">
      <w:pPr>
        <w:pStyle w:val="Prrafodelista"/>
        <w:numPr>
          <w:ilvl w:val="0"/>
          <w:numId w:val="9"/>
        </w:numPr>
        <w:tabs>
          <w:tab w:val="clear" w:pos="720"/>
        </w:tabs>
        <w:spacing w:before="120" w:after="120" w:line="240" w:lineRule="auto"/>
        <w:ind w:left="426" w:hanging="142"/>
        <w:contextualSpacing w:val="0"/>
        <w:jc w:val="both"/>
        <w:rPr>
          <w:rFonts w:cs="Calibri"/>
          <w:sz w:val="24"/>
          <w:szCs w:val="24"/>
        </w:rPr>
      </w:pPr>
      <w:r w:rsidRPr="00191B84">
        <w:rPr>
          <w:rFonts w:cs="Calibri"/>
          <w:sz w:val="24"/>
          <w:szCs w:val="24"/>
        </w:rPr>
        <w:t xml:space="preserve">Contenido: gastos de alquiler, de suministro y de prestación de servicios externos, efectuados para la realización, y en su caso difusión, de las actividades objeto del convenio, como por </w:t>
      </w:r>
      <w:r w:rsidRPr="00191B84">
        <w:rPr>
          <w:rFonts w:cs="Calibri"/>
          <w:sz w:val="24"/>
          <w:szCs w:val="24"/>
        </w:rPr>
        <w:lastRenderedPageBreak/>
        <w:t xml:space="preserve">ejemplo: alquiler de espacios, de equipos de sonido, imagen, ordenadores etc., suministro de material de oficina, objetos de </w:t>
      </w:r>
      <w:proofErr w:type="spellStart"/>
      <w:r w:rsidRPr="00191B84">
        <w:rPr>
          <w:rFonts w:cs="Calibri"/>
          <w:sz w:val="24"/>
          <w:szCs w:val="24"/>
        </w:rPr>
        <w:t>merchandising</w:t>
      </w:r>
      <w:proofErr w:type="spellEnd"/>
      <w:r w:rsidRPr="00191B84">
        <w:rPr>
          <w:rFonts w:cs="Calibri"/>
          <w:sz w:val="24"/>
          <w:szCs w:val="24"/>
        </w:rPr>
        <w:t>, etc., servicios de mensajería, conexión a internet/</w:t>
      </w:r>
      <w:proofErr w:type="spellStart"/>
      <w:r w:rsidRPr="00191B84">
        <w:rPr>
          <w:rFonts w:cs="Calibri"/>
          <w:sz w:val="24"/>
          <w:szCs w:val="24"/>
        </w:rPr>
        <w:t>wi</w:t>
      </w:r>
      <w:proofErr w:type="spellEnd"/>
      <w:r w:rsidRPr="00191B84">
        <w:rPr>
          <w:rFonts w:cs="Calibri"/>
          <w:sz w:val="24"/>
          <w:szCs w:val="24"/>
        </w:rPr>
        <w:t>-fi, impresión de catálogos, carteles, folletos, etc., montaje de espacios, catering para asistentes, megafonía, fotografía, personal técnico, etc.</w:t>
      </w:r>
    </w:p>
    <w:p w14:paraId="0AC86DDB" w14:textId="149FE388" w:rsidR="00346D6D" w:rsidRPr="007C4AF1" w:rsidRDefault="00346D6D" w:rsidP="00346D6D">
      <w:pPr>
        <w:pStyle w:val="Prrafodelista"/>
        <w:numPr>
          <w:ilvl w:val="0"/>
          <w:numId w:val="9"/>
        </w:numPr>
        <w:tabs>
          <w:tab w:val="clear" w:pos="720"/>
        </w:tabs>
        <w:spacing w:before="120" w:after="120" w:line="240" w:lineRule="auto"/>
        <w:ind w:left="426" w:hanging="142"/>
        <w:contextualSpacing w:val="0"/>
        <w:jc w:val="both"/>
        <w:rPr>
          <w:rFonts w:cs="Calibri"/>
          <w:sz w:val="24"/>
          <w:szCs w:val="24"/>
        </w:rPr>
      </w:pPr>
      <w:r w:rsidRPr="00191B84">
        <w:rPr>
          <w:rFonts w:cs="Calibri"/>
          <w:sz w:val="24"/>
          <w:szCs w:val="24"/>
        </w:rPr>
        <w:t>Logística: Gastos de transporte, alojamiento y manutención por razón de las actividades objeto del convenio. Estos g</w:t>
      </w:r>
      <w:r w:rsidRPr="007C4AF1">
        <w:rPr>
          <w:rFonts w:cs="Calibri"/>
          <w:sz w:val="24"/>
          <w:szCs w:val="24"/>
        </w:rPr>
        <w:t xml:space="preserve">astos serán subvencionables dentro de los límites previstos en el Decreto </w:t>
      </w:r>
      <w:r w:rsidR="00897166" w:rsidRPr="007C4AF1">
        <w:rPr>
          <w:rFonts w:cs="Calibri"/>
          <w:sz w:val="24"/>
          <w:szCs w:val="24"/>
        </w:rPr>
        <w:t xml:space="preserve">80/2025, de 3 de </w:t>
      </w:r>
      <w:r w:rsidR="007C4AF1" w:rsidRPr="007C4AF1">
        <w:rPr>
          <w:rFonts w:cs="Calibri"/>
          <w:sz w:val="24"/>
          <w:szCs w:val="24"/>
        </w:rPr>
        <w:t>junio</w:t>
      </w:r>
      <w:r w:rsidRPr="007C4AF1">
        <w:rPr>
          <w:rFonts w:cs="Calibri"/>
          <w:sz w:val="24"/>
          <w:szCs w:val="24"/>
        </w:rPr>
        <w:t>, del Consell, sobre indemnizaciones por razón del servicio y gratificaciones por servicios extraordinarios.</w:t>
      </w:r>
    </w:p>
    <w:p w14:paraId="462B2275" w14:textId="77777777" w:rsidR="00346D6D" w:rsidRPr="00191B84" w:rsidRDefault="00346D6D" w:rsidP="00346D6D">
      <w:pPr>
        <w:pStyle w:val="Prrafodelista"/>
        <w:numPr>
          <w:ilvl w:val="0"/>
          <w:numId w:val="9"/>
        </w:numPr>
        <w:tabs>
          <w:tab w:val="clear" w:pos="720"/>
        </w:tabs>
        <w:spacing w:before="120" w:after="120" w:line="240" w:lineRule="auto"/>
        <w:ind w:left="426" w:hanging="142"/>
        <w:contextualSpacing w:val="0"/>
        <w:jc w:val="both"/>
        <w:rPr>
          <w:rFonts w:cs="Calibri"/>
          <w:sz w:val="24"/>
          <w:szCs w:val="24"/>
        </w:rPr>
      </w:pPr>
      <w:r w:rsidRPr="00191B84">
        <w:rPr>
          <w:rFonts w:cs="Calibri"/>
          <w:kern w:val="0"/>
          <w:sz w:val="24"/>
          <w:szCs w:val="24"/>
        </w:rPr>
        <w:t>Participación o intervención de profesionales en las actividades programadas (ponencias, docencia, etc.).</w:t>
      </w:r>
      <w:bookmarkEnd w:id="17"/>
    </w:p>
    <w:p w14:paraId="7FD5B4CF" w14:textId="77777777" w:rsidR="00346D6D" w:rsidRPr="00346D6D" w:rsidRDefault="00346D6D" w:rsidP="00346D6D">
      <w:pPr>
        <w:spacing w:before="120" w:after="120"/>
        <w:ind w:firstLine="284"/>
        <w:jc w:val="both"/>
        <w:rPr>
          <w:rFonts w:cs="Calibri"/>
          <w:lang w:val="es-ES"/>
        </w:rPr>
      </w:pPr>
      <w:r w:rsidRPr="00346D6D">
        <w:rPr>
          <w:rFonts w:cs="Calibri"/>
          <w:lang w:val="es-ES"/>
        </w:rPr>
        <w:t>No será subvencionable el IVA satisfecho por la adquisición de bienes o servicios, salvo que se acredite documentalmente que forma parte del coste de la actividad a desarrollar por la entidad beneficiaria, y que no es susceptible de recuperación o compensación, y, en este caso, se deberá acreditar la no sujeción o exención de este impuesto o la no deducción del IVA soportado en la adquisición de bienes y servicios. En el supuesto de que se hubiera transferido o compensado parcialmente o no deduzca ningún porcentaje de las cuotas de IVA soportadas, deberá presentar una declaración responsable efectuada por la persona representante legal, por medio de la cual se acredite no tener derecho a practicar deducciones por las cuotas de IVA que pueda soportar. Así mismo, presentará un certificado de la Agencia Estatal de Administración Tributaria en que acreditará que no liquida IVA, o bien un certificado de situación censal y obligaciones.</w:t>
      </w:r>
      <w:bookmarkEnd w:id="16"/>
    </w:p>
    <w:p w14:paraId="1963EE81" w14:textId="265D15B3" w:rsidR="00346D6D" w:rsidRPr="00346D6D" w:rsidRDefault="0087079B" w:rsidP="00346D6D">
      <w:pPr>
        <w:spacing w:before="120" w:after="120"/>
        <w:ind w:firstLine="284"/>
        <w:jc w:val="both"/>
        <w:rPr>
          <w:rFonts w:cs="Calibri"/>
          <w:lang w:val="es-ES"/>
        </w:rPr>
      </w:pPr>
      <w:r w:rsidRPr="00851239">
        <w:rPr>
          <w:rFonts w:asciiTheme="minorHAnsi" w:hAnsiTheme="minorHAnsi" w:cstheme="minorHAnsi"/>
          <w:lang w:val="es-ES_tradnl"/>
        </w:rPr>
        <w:t xml:space="preserve">La </w:t>
      </w:r>
      <w:r w:rsidR="003E3DE7">
        <w:rPr>
          <w:rFonts w:asciiTheme="minorHAnsi" w:hAnsiTheme="minorHAnsi" w:cstheme="minorHAnsi"/>
          <w:lang w:val="es-ES_tradnl"/>
        </w:rPr>
        <w:t>APPA</w:t>
      </w:r>
      <w:bookmarkStart w:id="18" w:name="_Hlk185855722"/>
      <w:bookmarkStart w:id="19" w:name="_Hlk186187455"/>
      <w:r w:rsidRPr="00851239">
        <w:rPr>
          <w:rFonts w:asciiTheme="minorHAnsi" w:hAnsiTheme="minorHAnsi" w:cstheme="minorHAnsi"/>
          <w:lang w:val="es-ES_tradnl"/>
        </w:rPr>
        <w:t xml:space="preserve"> </w:t>
      </w:r>
      <w:bookmarkStart w:id="20" w:name="_Hlk200102952"/>
      <w:bookmarkEnd w:id="18"/>
      <w:bookmarkEnd w:id="19"/>
      <w:r w:rsidR="00346D6D" w:rsidRPr="00346D6D">
        <w:rPr>
          <w:rFonts w:cs="Calibri"/>
          <w:lang w:val="es-ES"/>
        </w:rPr>
        <w:t>podrá acordar llevar a cabo las actuaciones objeto de este convenio mediante subcontratación, en su caso, hasta la totalidad de su importe, y, en este caso, se ajustará a lo dispuesto en el artículo 29, apartados 2 y 3, y en el artículo 31.3 de la Ley 38/2003, de 17 de noviembre, General de Subvenciones (en adelante LGS), y de conformidad con lo dispuesto en la Ley 9/2017, de 8 de noviembre, de Contratos del Sector Público.</w:t>
      </w:r>
    </w:p>
    <w:p w14:paraId="29C195F1" w14:textId="77777777" w:rsidR="00346D6D" w:rsidRPr="00346D6D" w:rsidRDefault="00346D6D" w:rsidP="00346D6D">
      <w:pPr>
        <w:spacing w:before="120" w:after="120"/>
        <w:ind w:firstLine="284"/>
        <w:jc w:val="both"/>
        <w:rPr>
          <w:rFonts w:cs="Calibri"/>
          <w:lang w:val="es-ES"/>
        </w:rPr>
      </w:pPr>
      <w:r w:rsidRPr="00346D6D">
        <w:rPr>
          <w:rFonts w:cs="Calibri"/>
          <w:lang w:val="es-ES"/>
        </w:rPr>
        <w:t>Todas aquellas actividades llevadas a cabo con financiación de la Generalitat tienen que contar con la adecuada publicidad institucional.</w:t>
      </w:r>
      <w:bookmarkEnd w:id="20"/>
    </w:p>
    <w:p w14:paraId="332A0680" w14:textId="5B2F77ED" w:rsidR="0087079B" w:rsidRPr="00346D6D" w:rsidRDefault="0087079B" w:rsidP="00346D6D">
      <w:pPr>
        <w:spacing w:before="240" w:after="120"/>
        <w:jc w:val="both"/>
        <w:rPr>
          <w:rFonts w:cs="Calibri"/>
          <w:b/>
          <w:bCs/>
          <w:lang w:val="es-ES"/>
        </w:rPr>
      </w:pPr>
      <w:r w:rsidRPr="00346D6D">
        <w:rPr>
          <w:rFonts w:cs="Calibri"/>
          <w:b/>
          <w:bCs/>
          <w:lang w:val="es-ES"/>
        </w:rPr>
        <w:t xml:space="preserve">Tercera. Obligaciones de la </w:t>
      </w:r>
      <w:r w:rsidR="003E3DE7">
        <w:rPr>
          <w:rFonts w:cs="Calibri"/>
          <w:b/>
          <w:bCs/>
          <w:lang w:val="es-ES"/>
        </w:rPr>
        <w:t>APPA</w:t>
      </w:r>
    </w:p>
    <w:p w14:paraId="51C29C86" w14:textId="00C0231C" w:rsidR="00346D6D" w:rsidRPr="00346D6D" w:rsidRDefault="00E5386E" w:rsidP="00346D6D">
      <w:pPr>
        <w:spacing w:before="120" w:after="120"/>
        <w:ind w:firstLine="284"/>
        <w:jc w:val="both"/>
        <w:rPr>
          <w:rFonts w:cs="Calibri"/>
          <w:lang w:val="es-ES"/>
        </w:rPr>
      </w:pPr>
      <w:r w:rsidRPr="00E5386E">
        <w:rPr>
          <w:rFonts w:asciiTheme="minorHAnsi" w:hAnsiTheme="minorHAnsi" w:cstheme="minorHAnsi"/>
          <w:lang w:val="es-ES"/>
        </w:rPr>
        <w:t xml:space="preserve">La </w:t>
      </w:r>
      <w:r w:rsidR="003E3DE7">
        <w:rPr>
          <w:rFonts w:asciiTheme="minorHAnsi" w:hAnsiTheme="minorHAnsi" w:cstheme="minorHAnsi"/>
          <w:lang w:val="es-ES"/>
        </w:rPr>
        <w:t>APPA</w:t>
      </w:r>
      <w:bookmarkStart w:id="21" w:name="_Hlk186187506"/>
      <w:r w:rsidRPr="00E5386E">
        <w:rPr>
          <w:rFonts w:asciiTheme="minorHAnsi" w:hAnsiTheme="minorHAnsi" w:cstheme="minorHAnsi"/>
          <w:lang w:val="es-ES"/>
        </w:rPr>
        <w:t xml:space="preserve"> </w:t>
      </w:r>
      <w:bookmarkStart w:id="22" w:name="_Hlk200105823"/>
      <w:r w:rsidR="008A7D9D">
        <w:rPr>
          <w:rFonts w:asciiTheme="minorHAnsi" w:hAnsiTheme="minorHAnsi" w:cstheme="minorHAnsi"/>
          <w:lang w:val="es-ES"/>
        </w:rPr>
        <w:t>ha acreditado</w:t>
      </w:r>
      <w:r w:rsidR="00346D6D" w:rsidRPr="00346D6D">
        <w:rPr>
          <w:rFonts w:cs="Calibri"/>
          <w:lang w:val="es-ES"/>
        </w:rPr>
        <w:t>, antes de la suscripción del convenio, que no incurre en ninguna de las circunstancias recogidas en el artículo 13 de la LGS, así como que está al corriente en el cumplimiento de las obligaciones tributarias con el Estado y con la Generalitat, y ante la Seguridad Social, de conformidad con lo establecido en el artículo 22 del Real Decreto 887/2006, de 21 de julio, por el que se aprueba el Reglamento de la LGS.</w:t>
      </w:r>
    </w:p>
    <w:p w14:paraId="31FB97C0" w14:textId="77777777" w:rsidR="00346D6D" w:rsidRPr="00346D6D" w:rsidRDefault="00346D6D" w:rsidP="00346D6D">
      <w:pPr>
        <w:spacing w:before="120" w:after="120"/>
        <w:ind w:firstLine="284"/>
        <w:jc w:val="both"/>
        <w:rPr>
          <w:rFonts w:cs="Calibri"/>
          <w:lang w:val="es-ES"/>
        </w:rPr>
      </w:pPr>
      <w:r w:rsidRPr="00346D6D">
        <w:rPr>
          <w:rFonts w:cs="Calibri"/>
          <w:lang w:val="es-ES"/>
        </w:rPr>
        <w:t>Así mismo, de acuerdo con el artículo 21.1 del Decreto 118/2022, de 5 de agosto, del Consell, por el que se regula la inclusión de cláusulas de responsabilidad social en la contratación pública y en las convocatorias de ayudas y subvenciones, la entidad beneficiaria en toda la información y publicidad que realice de las actividades objeto de este convenio utilizará un lenguaje no sexista y en todos los materiales e imágenes que utilice evitará las imágenes discriminatorias de las mujeres y fomentará valores de igualdad y pluralidad de roles.</w:t>
      </w:r>
    </w:p>
    <w:p w14:paraId="1BF9623D" w14:textId="77777777" w:rsidR="00346D6D" w:rsidRDefault="00346D6D" w:rsidP="00886A6C">
      <w:pPr>
        <w:spacing w:before="120" w:after="120"/>
        <w:ind w:firstLine="284"/>
        <w:rPr>
          <w:rFonts w:cs="Calibri"/>
          <w:lang w:val="es-ES"/>
        </w:rPr>
      </w:pPr>
      <w:r w:rsidRPr="00346D6D">
        <w:rPr>
          <w:rFonts w:cs="Calibri"/>
          <w:lang w:val="es-ES"/>
        </w:rPr>
        <w:t xml:space="preserve">En el caso de que la realización de parte o de todas las actividades subvencionadas se subcontrate con terceras personas físicas o jurídicas, la entidad beneficiaria deberá exigir, a las </w:t>
      </w:r>
      <w:r w:rsidRPr="00346D6D">
        <w:rPr>
          <w:rFonts w:cs="Calibri"/>
          <w:lang w:val="es-ES"/>
        </w:rPr>
        <w:lastRenderedPageBreak/>
        <w:t>terceras personas mencionadas, que se comprometan por escrito a respetar la normativa ambiental y social, así como a cumplir con los compromisos sociales, de transparencia, éticos y ambientales asumidos por la entidad beneficiaria arriba mencionadas, según establece el artículo 21.2 del citado Decreto 118/2022, de 5 de agosto, del Consell.</w:t>
      </w:r>
    </w:p>
    <w:p w14:paraId="49361F04" w14:textId="77777777" w:rsidR="00513791" w:rsidRPr="008A705C" w:rsidRDefault="00513791" w:rsidP="00513791">
      <w:pPr>
        <w:ind w:firstLine="284"/>
        <w:jc w:val="both"/>
        <w:rPr>
          <w:rFonts w:cs="Calibri"/>
          <w:lang w:val="es-ES"/>
        </w:rPr>
      </w:pPr>
      <w:r w:rsidRPr="008A705C">
        <w:rPr>
          <w:rFonts w:cs="Calibri"/>
          <w:lang w:val="es-ES"/>
        </w:rPr>
        <w:t>La entidad beneficiaria deberá hacer constar, de forma expresa y visible, que las actividades objeto de este convenio están financiadas por la Generalitat, en todas las actuaciones, comunicaciones y acciones de difusión que realice. Asimismo, deberá incorporar la imagen institucional de la Generalitat en todos los materiales, soportes y elementos de difusión —incluyendo cartelería, publicaciones, páginas web, redes sociales, material audiovisual y cualesquiera otros—, respetando las normas de identidad corporativa y garantizando su adecuada visibilidad.</w:t>
      </w:r>
    </w:p>
    <w:p w14:paraId="517AFFBE" w14:textId="7CA702E7" w:rsidR="00346D6D" w:rsidRPr="00346D6D" w:rsidRDefault="00346D6D" w:rsidP="00346D6D">
      <w:pPr>
        <w:spacing w:before="120" w:after="120"/>
        <w:ind w:firstLine="284"/>
        <w:jc w:val="both"/>
        <w:rPr>
          <w:rFonts w:cs="Calibri"/>
          <w:lang w:val="es-ES"/>
        </w:rPr>
      </w:pPr>
      <w:r w:rsidRPr="00346D6D">
        <w:rPr>
          <w:rFonts w:cs="Calibri"/>
          <w:lang w:val="es-ES"/>
        </w:rPr>
        <w:t>Con el fin de sufragar los gastos de las acciones recogidas en este convenio</w:t>
      </w:r>
      <w:bookmarkEnd w:id="22"/>
      <w:r w:rsidR="00E5386E" w:rsidRPr="00E5386E">
        <w:rPr>
          <w:rFonts w:asciiTheme="minorHAnsi" w:hAnsiTheme="minorHAnsi" w:cstheme="minorHAnsi"/>
          <w:lang w:val="es-ES"/>
        </w:rPr>
        <w:t xml:space="preserve">, </w:t>
      </w:r>
      <w:bookmarkEnd w:id="21"/>
      <w:r w:rsidR="00E5386E" w:rsidRPr="00E5386E">
        <w:rPr>
          <w:rFonts w:asciiTheme="minorHAnsi" w:hAnsiTheme="minorHAnsi" w:cstheme="minorHAnsi"/>
          <w:lang w:val="es-ES"/>
        </w:rPr>
        <w:t xml:space="preserve">la </w:t>
      </w:r>
      <w:r w:rsidR="003E3DE7">
        <w:rPr>
          <w:rFonts w:asciiTheme="minorHAnsi" w:hAnsiTheme="minorHAnsi" w:cstheme="minorHAnsi"/>
          <w:lang w:val="es-ES"/>
        </w:rPr>
        <w:t>APPA</w:t>
      </w:r>
      <w:bookmarkStart w:id="23" w:name="_Hlk186187533"/>
      <w:r w:rsidR="00E5386E" w:rsidRPr="00E5386E">
        <w:rPr>
          <w:rFonts w:asciiTheme="minorHAnsi" w:hAnsiTheme="minorHAnsi" w:cstheme="minorHAnsi"/>
          <w:lang w:val="es-ES"/>
        </w:rPr>
        <w:t xml:space="preserve"> </w:t>
      </w:r>
      <w:bookmarkStart w:id="24" w:name="_Hlk200103023"/>
      <w:bookmarkStart w:id="25" w:name="_Hlk200105849"/>
      <w:r w:rsidRPr="00346D6D">
        <w:rPr>
          <w:rFonts w:cs="Calibri"/>
          <w:lang w:val="es-ES"/>
        </w:rPr>
        <w:t>podrá buscar financiación de colaboración y patrocinio, para atender el importe del gasto de puesta en marcha y desarrollo de las actividades, en todo aquello que supere el importe de la subvención.</w:t>
      </w:r>
      <w:bookmarkEnd w:id="24"/>
    </w:p>
    <w:p w14:paraId="56FDD4D9" w14:textId="3591F8D7" w:rsidR="00346D6D" w:rsidRPr="00346D6D" w:rsidRDefault="00346D6D" w:rsidP="00346D6D">
      <w:pPr>
        <w:spacing w:before="120" w:after="120"/>
        <w:ind w:firstLine="284"/>
        <w:jc w:val="both"/>
        <w:rPr>
          <w:rFonts w:cs="Calibri"/>
          <w:lang w:val="es-ES"/>
        </w:rPr>
      </w:pPr>
      <w:r w:rsidRPr="00346D6D">
        <w:rPr>
          <w:rFonts w:cs="Calibri"/>
          <w:lang w:val="es-ES"/>
        </w:rPr>
        <w:t>Se aplicarán a</w:t>
      </w:r>
      <w:bookmarkEnd w:id="25"/>
      <w:r w:rsidR="00E5386E" w:rsidRPr="00E5386E">
        <w:rPr>
          <w:rFonts w:asciiTheme="minorHAnsi" w:hAnsiTheme="minorHAnsi" w:cstheme="minorHAnsi"/>
          <w:lang w:val="es-ES"/>
        </w:rPr>
        <w:t xml:space="preserve"> </w:t>
      </w:r>
      <w:bookmarkEnd w:id="23"/>
      <w:r w:rsidR="00E5386E" w:rsidRPr="00E5386E">
        <w:rPr>
          <w:rFonts w:asciiTheme="minorHAnsi" w:hAnsiTheme="minorHAnsi" w:cstheme="minorHAnsi"/>
          <w:lang w:val="es-ES"/>
        </w:rPr>
        <w:t xml:space="preserve">la </w:t>
      </w:r>
      <w:r w:rsidR="003E3DE7">
        <w:rPr>
          <w:rFonts w:asciiTheme="minorHAnsi" w:hAnsiTheme="minorHAnsi" w:cstheme="minorHAnsi"/>
          <w:lang w:val="es-ES"/>
        </w:rPr>
        <w:t>APPA</w:t>
      </w:r>
      <w:bookmarkStart w:id="26" w:name="_Hlk186187547"/>
      <w:r w:rsidR="00E5386E" w:rsidRPr="00E5386E">
        <w:rPr>
          <w:rFonts w:asciiTheme="minorHAnsi" w:hAnsiTheme="minorHAnsi" w:cstheme="minorHAnsi"/>
          <w:lang w:val="es-ES"/>
        </w:rPr>
        <w:t xml:space="preserve">, </w:t>
      </w:r>
      <w:bookmarkStart w:id="27" w:name="_Hlk200103040"/>
      <w:bookmarkEnd w:id="26"/>
      <w:r w:rsidRPr="00346D6D">
        <w:rPr>
          <w:rFonts w:cs="Calibri"/>
          <w:lang w:val="es-ES"/>
        </w:rPr>
        <w:t>como beneficiaria de la subvención objeto de este convenio, las obligaciones previstas en el artículo 14 de la LGS.</w:t>
      </w:r>
      <w:bookmarkEnd w:id="27"/>
    </w:p>
    <w:p w14:paraId="1DC00B91" w14:textId="62DB5F86" w:rsidR="0087079B" w:rsidRPr="00346D6D" w:rsidRDefault="0087079B" w:rsidP="00346D6D">
      <w:pPr>
        <w:spacing w:before="240" w:after="120"/>
        <w:jc w:val="both"/>
        <w:rPr>
          <w:rFonts w:cs="Calibri"/>
          <w:b/>
          <w:bCs/>
          <w:lang w:val="es-ES"/>
        </w:rPr>
      </w:pPr>
      <w:r w:rsidRPr="00346D6D">
        <w:rPr>
          <w:rFonts w:cs="Calibri"/>
          <w:b/>
          <w:bCs/>
          <w:lang w:val="es-ES"/>
        </w:rPr>
        <w:t>Cuarta. Financiación</w:t>
      </w:r>
    </w:p>
    <w:p w14:paraId="6B886EDF" w14:textId="1E31148B" w:rsidR="0087079B" w:rsidRPr="003C1A23" w:rsidRDefault="00346D6D" w:rsidP="00B0133F">
      <w:pPr>
        <w:spacing w:before="120" w:after="120"/>
        <w:ind w:firstLine="284"/>
        <w:jc w:val="both"/>
        <w:rPr>
          <w:rFonts w:asciiTheme="minorHAnsi" w:hAnsiTheme="minorHAnsi" w:cstheme="minorHAnsi"/>
          <w:lang w:val="es-ES_tradnl"/>
        </w:rPr>
      </w:pPr>
      <w:bookmarkStart w:id="28" w:name="_Hlk200103077"/>
      <w:bookmarkStart w:id="29" w:name="_Hlk185857626"/>
      <w:r w:rsidRPr="00346D6D">
        <w:rPr>
          <w:rFonts w:cs="Calibri"/>
          <w:lang w:val="es-ES"/>
        </w:rPr>
        <w:t>Para llevar a cabo lo previsto en este convenio, la Generalitat concederá a</w:t>
      </w:r>
      <w:bookmarkEnd w:id="28"/>
      <w:r w:rsidR="0087079B" w:rsidRPr="00851239">
        <w:rPr>
          <w:rFonts w:asciiTheme="minorHAnsi" w:hAnsiTheme="minorHAnsi" w:cstheme="minorHAnsi"/>
          <w:lang w:val="es-ES_tradnl"/>
        </w:rPr>
        <w:t xml:space="preserve"> la </w:t>
      </w:r>
      <w:r w:rsidR="003E3DE7">
        <w:rPr>
          <w:rFonts w:asciiTheme="minorHAnsi" w:hAnsiTheme="minorHAnsi" w:cstheme="minorHAnsi"/>
          <w:lang w:val="es-ES_tradnl"/>
        </w:rPr>
        <w:t>APPA</w:t>
      </w:r>
      <w:bookmarkStart w:id="30" w:name="_Hlk185857376"/>
      <w:r w:rsidR="0087079B" w:rsidRPr="00851239">
        <w:rPr>
          <w:rFonts w:asciiTheme="minorHAnsi" w:hAnsiTheme="minorHAnsi" w:cstheme="minorHAnsi"/>
          <w:lang w:val="es-ES_tradnl"/>
        </w:rPr>
        <w:t xml:space="preserve"> una subvención por importe de </w:t>
      </w:r>
      <w:r w:rsidR="00833C1A">
        <w:rPr>
          <w:rFonts w:asciiTheme="minorHAnsi" w:hAnsiTheme="minorHAnsi" w:cstheme="minorHAnsi"/>
          <w:lang w:val="es-ES_tradnl"/>
        </w:rPr>
        <w:t>DIEZ</w:t>
      </w:r>
      <w:r w:rsidR="0087079B" w:rsidRPr="003C1A23">
        <w:rPr>
          <w:rFonts w:asciiTheme="minorHAnsi" w:hAnsiTheme="minorHAnsi" w:cstheme="minorHAnsi"/>
          <w:lang w:val="es-ES_tradnl"/>
        </w:rPr>
        <w:t xml:space="preserve"> MIL EUROS (1</w:t>
      </w:r>
      <w:r w:rsidR="00833C1A">
        <w:rPr>
          <w:rFonts w:asciiTheme="minorHAnsi" w:hAnsiTheme="minorHAnsi" w:cstheme="minorHAnsi"/>
          <w:lang w:val="es-ES_tradnl"/>
        </w:rPr>
        <w:t>0</w:t>
      </w:r>
      <w:r w:rsidR="0087079B" w:rsidRPr="003C1A23">
        <w:rPr>
          <w:rFonts w:asciiTheme="minorHAnsi" w:hAnsiTheme="minorHAnsi" w:cstheme="minorHAnsi"/>
          <w:lang w:val="es-ES_tradnl"/>
        </w:rPr>
        <w:t>.000,00 €)</w:t>
      </w:r>
      <w:bookmarkStart w:id="31" w:name="_Hlk185857467"/>
      <w:r w:rsidR="0087079B" w:rsidRPr="003C1A23">
        <w:rPr>
          <w:rFonts w:asciiTheme="minorHAnsi" w:hAnsiTheme="minorHAnsi" w:cstheme="minorHAnsi"/>
          <w:lang w:val="es-ES_tradnl"/>
        </w:rPr>
        <w:t xml:space="preserve"> </w:t>
      </w:r>
      <w:bookmarkStart w:id="32" w:name="_Hlk200105899"/>
      <w:r w:rsidRPr="00346D6D">
        <w:rPr>
          <w:rFonts w:cs="Calibri"/>
          <w:lang w:val="es-ES"/>
        </w:rPr>
        <w:t xml:space="preserve">a fin de apoyar la </w:t>
      </w:r>
      <w:bookmarkStart w:id="33" w:name="_Hlk185510265"/>
      <w:r w:rsidRPr="00346D6D">
        <w:rPr>
          <w:rFonts w:cs="Calibri"/>
          <w:lang w:val="es-ES"/>
        </w:rPr>
        <w:t xml:space="preserve">realización de las actividades descritas, con cargo a la subvención prevista en la Ley de Presupuestos de la Generalitat para el </w:t>
      </w:r>
      <w:r w:rsidRPr="00855E45">
        <w:rPr>
          <w:rFonts w:cs="Calibri"/>
          <w:lang w:val="es-ES"/>
        </w:rPr>
        <w:t>ejercicio 202</w:t>
      </w:r>
      <w:r w:rsidR="00926A63" w:rsidRPr="00855E45">
        <w:rPr>
          <w:rFonts w:cs="Calibri"/>
          <w:lang w:val="es-ES"/>
        </w:rPr>
        <w:t>6</w:t>
      </w:r>
      <w:r w:rsidRPr="00855E45">
        <w:rPr>
          <w:rFonts w:cs="Calibri"/>
          <w:lang w:val="es-ES"/>
        </w:rPr>
        <w:t>, línea nominativa</w:t>
      </w:r>
      <w:bookmarkEnd w:id="32"/>
      <w:bookmarkEnd w:id="33"/>
      <w:r w:rsidR="0087079B" w:rsidRPr="00855E45">
        <w:rPr>
          <w:rFonts w:asciiTheme="minorHAnsi" w:hAnsiTheme="minorHAnsi" w:cstheme="minorHAnsi"/>
          <w:lang w:val="es-ES_tradnl"/>
        </w:rPr>
        <w:t xml:space="preserve"> </w:t>
      </w:r>
      <w:bookmarkEnd w:id="30"/>
      <w:bookmarkEnd w:id="31"/>
      <w:r w:rsidR="0087079B" w:rsidRPr="00855E45">
        <w:rPr>
          <w:rFonts w:asciiTheme="minorHAnsi" w:hAnsiTheme="minorHAnsi" w:cstheme="minorHAnsi"/>
          <w:lang w:val="es-ES_tradnl"/>
        </w:rPr>
        <w:t>S</w:t>
      </w:r>
      <w:r w:rsidR="0039737D" w:rsidRPr="00855E45">
        <w:rPr>
          <w:rFonts w:asciiTheme="minorHAnsi" w:hAnsiTheme="minorHAnsi" w:cstheme="minorHAnsi"/>
          <w:lang w:val="es-ES_tradnl"/>
        </w:rPr>
        <w:t>0083</w:t>
      </w:r>
      <w:bookmarkStart w:id="34" w:name="_Hlk185857492"/>
      <w:r w:rsidR="00106623" w:rsidRPr="00855E45">
        <w:rPr>
          <w:rFonts w:cs="Calibri"/>
          <w:lang w:val="es-ES"/>
        </w:rPr>
        <w:t xml:space="preserve"> </w:t>
      </w:r>
      <w:r w:rsidR="00625B13" w:rsidRPr="00855E45">
        <w:rPr>
          <w:rFonts w:cs="Calibri"/>
          <w:lang w:val="es-ES"/>
        </w:rPr>
        <w:t>d</w:t>
      </w:r>
      <w:r w:rsidRPr="00855E45">
        <w:rPr>
          <w:rFonts w:cs="Calibri"/>
          <w:lang w:val="es-ES"/>
        </w:rPr>
        <w:t xml:space="preserve">el subprograma 462A00-Relaciones informativas y </w:t>
      </w:r>
      <w:r w:rsidR="00F14D66" w:rsidRPr="00855E45">
        <w:rPr>
          <w:rFonts w:cs="Calibri"/>
          <w:lang w:val="es-ES"/>
        </w:rPr>
        <w:t>c</w:t>
      </w:r>
      <w:r w:rsidRPr="00855E45">
        <w:rPr>
          <w:rFonts w:cs="Calibri"/>
          <w:lang w:val="es-ES"/>
        </w:rPr>
        <w:t>omunicación, capítulo IV-Transferencia corrientes, cuya entidad beneficiaria es</w:t>
      </w:r>
      <w:r w:rsidR="00106623" w:rsidRPr="00855E45">
        <w:rPr>
          <w:rFonts w:cs="Calibri"/>
          <w:lang w:val="es-ES"/>
        </w:rPr>
        <w:t xml:space="preserve"> la</w:t>
      </w:r>
      <w:r w:rsidR="0087079B" w:rsidRPr="00855E45">
        <w:rPr>
          <w:rFonts w:asciiTheme="minorHAnsi" w:hAnsiTheme="minorHAnsi" w:cstheme="minorHAnsi"/>
          <w:lang w:val="es-ES_tradnl"/>
        </w:rPr>
        <w:t xml:space="preserve"> </w:t>
      </w:r>
      <w:r w:rsidR="003E3DE7" w:rsidRPr="00855E45">
        <w:rPr>
          <w:rFonts w:asciiTheme="minorHAnsi" w:hAnsiTheme="minorHAnsi" w:cstheme="minorHAnsi"/>
          <w:lang w:val="es-ES_tradnl"/>
        </w:rPr>
        <w:t>APPA</w:t>
      </w:r>
      <w:r w:rsidR="0087079B" w:rsidRPr="00855E45">
        <w:rPr>
          <w:rFonts w:asciiTheme="minorHAnsi" w:hAnsiTheme="minorHAnsi" w:cstheme="minorHAnsi"/>
          <w:lang w:val="es-ES_tradnl"/>
        </w:rPr>
        <w:t xml:space="preserve">, </w:t>
      </w:r>
      <w:bookmarkStart w:id="35" w:name="_Hlk185857080"/>
      <w:r w:rsidR="00106623" w:rsidRPr="00855E45">
        <w:rPr>
          <w:rFonts w:cs="Calibri"/>
          <w:lang w:val="es-ES"/>
        </w:rPr>
        <w:t>con la descripción</w:t>
      </w:r>
      <w:r w:rsidR="00106623" w:rsidRPr="003C1A23">
        <w:rPr>
          <w:rFonts w:cs="Calibri"/>
          <w:lang w:val="es-ES"/>
        </w:rPr>
        <w:t xml:space="preserve"> y finalidad siguientes: </w:t>
      </w:r>
      <w:bookmarkEnd w:id="29"/>
      <w:bookmarkEnd w:id="34"/>
      <w:bookmarkEnd w:id="35"/>
      <w:r w:rsidR="00106623" w:rsidRPr="003C1A23">
        <w:rPr>
          <w:rFonts w:asciiTheme="minorHAnsi" w:hAnsiTheme="minorHAnsi" w:cstheme="minorHAnsi"/>
          <w:lang w:val="es-ES_tradnl"/>
        </w:rPr>
        <w:t>Realización de actividades que proporcion</w:t>
      </w:r>
      <w:r w:rsidR="000D50F2" w:rsidRPr="003C1A23">
        <w:rPr>
          <w:rFonts w:asciiTheme="minorHAnsi" w:hAnsiTheme="minorHAnsi" w:cstheme="minorHAnsi"/>
          <w:lang w:val="es-ES_tradnl"/>
        </w:rPr>
        <w:t>e</w:t>
      </w:r>
      <w:r w:rsidR="00106623" w:rsidRPr="003C1A23">
        <w:rPr>
          <w:rFonts w:asciiTheme="minorHAnsi" w:hAnsiTheme="minorHAnsi" w:cstheme="minorHAnsi"/>
          <w:lang w:val="es-ES_tradnl"/>
        </w:rPr>
        <w:t>n visibilidad a la profesión periodística mediante jornadas, foros, debates, acontecimientos, materiales gráficos, exposiciones y publicaciones, así como cursos de formación para los profesionales</w:t>
      </w:r>
      <w:r w:rsidR="0087079B" w:rsidRPr="003C1A23">
        <w:rPr>
          <w:rFonts w:asciiTheme="minorHAnsi" w:hAnsiTheme="minorHAnsi" w:cstheme="minorHAnsi"/>
          <w:lang w:val="es-ES_tradnl"/>
        </w:rPr>
        <w:t>.</w:t>
      </w:r>
      <w:bookmarkStart w:id="36" w:name="_Hlk185857173"/>
      <w:r w:rsidR="0087079B" w:rsidRPr="003C1A23">
        <w:rPr>
          <w:rFonts w:asciiTheme="minorHAnsi" w:hAnsiTheme="minorHAnsi" w:cstheme="minorHAnsi"/>
          <w:lang w:val="es-ES_tradnl"/>
        </w:rPr>
        <w:t xml:space="preserve"> </w:t>
      </w:r>
      <w:bookmarkStart w:id="37" w:name="_Hlk185857713"/>
      <w:bookmarkStart w:id="38" w:name="_Hlk186186344"/>
      <w:r w:rsidRPr="00191B84">
        <w:rPr>
          <w:rFonts w:cs="Calibri"/>
          <w:lang w:val="es-ES_tradnl"/>
        </w:rPr>
        <w:t xml:space="preserve">Se trata de un supuesto de una subvención en régimen de concesión directa previsto en el artículo básico 22.2 a) de la LGS, y en el artículo 168.1.A) de la </w:t>
      </w:r>
      <w:r w:rsidRPr="00346D6D">
        <w:rPr>
          <w:rFonts w:cs="Calibri"/>
          <w:lang w:val="es-ES"/>
        </w:rPr>
        <w:t>Ley 1/2015, de 6 de febrero, de la Generalitat, de Hacienda Pública, del Sector Público Instrumental y de Subvenciones</w:t>
      </w:r>
      <w:r w:rsidR="0087079B" w:rsidRPr="003C1A23">
        <w:rPr>
          <w:rFonts w:asciiTheme="minorHAnsi" w:hAnsiTheme="minorHAnsi" w:cstheme="minorHAnsi"/>
          <w:lang w:val="es-ES_tradnl"/>
        </w:rPr>
        <w:t>.</w:t>
      </w:r>
      <w:bookmarkEnd w:id="36"/>
      <w:bookmarkEnd w:id="37"/>
      <w:bookmarkEnd w:id="38"/>
    </w:p>
    <w:p w14:paraId="1CF31AF3" w14:textId="78F7E495" w:rsidR="00D5451F" w:rsidRDefault="00DF1AA9" w:rsidP="00B0133F">
      <w:pPr>
        <w:spacing w:before="120" w:after="120"/>
        <w:ind w:firstLine="284"/>
        <w:jc w:val="both"/>
        <w:rPr>
          <w:rFonts w:asciiTheme="minorHAnsi" w:hAnsiTheme="minorHAnsi" w:cstheme="minorHAnsi"/>
          <w:lang w:val="es-ES_tradnl"/>
        </w:rPr>
      </w:pPr>
      <w:bookmarkStart w:id="39" w:name="_Hlk185857724"/>
      <w:r w:rsidRPr="003C1A23">
        <w:rPr>
          <w:rFonts w:asciiTheme="minorHAnsi" w:hAnsiTheme="minorHAnsi" w:cstheme="minorHAnsi"/>
          <w:lang w:val="es-ES_tradnl"/>
        </w:rPr>
        <w:t>El importe máximo financiado será de 1</w:t>
      </w:r>
      <w:r w:rsidR="00833C1A">
        <w:rPr>
          <w:rFonts w:asciiTheme="minorHAnsi" w:hAnsiTheme="minorHAnsi" w:cstheme="minorHAnsi"/>
          <w:lang w:val="es-ES_tradnl"/>
        </w:rPr>
        <w:t>0</w:t>
      </w:r>
      <w:r w:rsidRPr="003C1A23">
        <w:rPr>
          <w:rFonts w:asciiTheme="minorHAnsi" w:hAnsiTheme="minorHAnsi" w:cstheme="minorHAnsi"/>
          <w:lang w:val="es-ES_tradnl"/>
        </w:rPr>
        <w:t>.000,00€</w:t>
      </w:r>
      <w:r w:rsidR="0050685B" w:rsidRPr="003C1A23">
        <w:rPr>
          <w:rFonts w:cs="Calibri"/>
          <w:lang w:val="es-ES_tradnl"/>
        </w:rPr>
        <w:t xml:space="preserve"> con la siguiente</w:t>
      </w:r>
      <w:r w:rsidR="0050685B">
        <w:rPr>
          <w:rFonts w:cs="Calibri"/>
          <w:lang w:val="es-ES_tradnl"/>
        </w:rPr>
        <w:t xml:space="preserve"> cantidad máxima subvencionable para</w:t>
      </w:r>
      <w:r w:rsidR="0050685B" w:rsidRPr="00C859D5">
        <w:rPr>
          <w:rFonts w:cs="Calibri"/>
          <w:lang w:val="es-ES_tradnl"/>
        </w:rPr>
        <w:t xml:space="preserve"> cada una de las actuaciones:</w:t>
      </w:r>
    </w:p>
    <w:tbl>
      <w:tblPr>
        <w:tblStyle w:val="Tablaconcuadrcula"/>
        <w:tblW w:w="9639" w:type="dxa"/>
        <w:tblInd w:w="-5" w:type="dxa"/>
        <w:tblLook w:val="04A0" w:firstRow="1" w:lastRow="0" w:firstColumn="1" w:lastColumn="0" w:noHBand="0" w:noVBand="1"/>
      </w:tblPr>
      <w:tblGrid>
        <w:gridCol w:w="8481"/>
        <w:gridCol w:w="1158"/>
      </w:tblGrid>
      <w:tr w:rsidR="00DF1AA9" w:rsidRPr="007E092E" w14:paraId="68609430" w14:textId="77777777" w:rsidTr="009423D1">
        <w:tc>
          <w:tcPr>
            <w:tcW w:w="8481" w:type="dxa"/>
            <w:vAlign w:val="center"/>
          </w:tcPr>
          <w:bookmarkEnd w:id="39"/>
          <w:p w14:paraId="1C19FFF8" w14:textId="77777777" w:rsidR="00DF1AA9" w:rsidRPr="007E092E" w:rsidRDefault="00DF1AA9" w:rsidP="0047249C">
            <w:pPr>
              <w:pStyle w:val="Prrafodelista"/>
              <w:spacing w:before="40" w:after="40" w:line="240" w:lineRule="auto"/>
              <w:ind w:left="0"/>
              <w:contextualSpacing w:val="0"/>
              <w:jc w:val="both"/>
              <w:rPr>
                <w:rFonts w:cs="Calibri"/>
                <w:b/>
                <w:bCs/>
                <w:sz w:val="24"/>
                <w:szCs w:val="24"/>
              </w:rPr>
            </w:pPr>
            <w:r w:rsidRPr="007E092E">
              <w:rPr>
                <w:rFonts w:cs="Calibri"/>
                <w:b/>
                <w:bCs/>
                <w:sz w:val="24"/>
                <w:szCs w:val="24"/>
              </w:rPr>
              <w:t>ACTUACIÓN</w:t>
            </w:r>
          </w:p>
        </w:tc>
        <w:tc>
          <w:tcPr>
            <w:tcW w:w="1158" w:type="dxa"/>
            <w:vAlign w:val="center"/>
          </w:tcPr>
          <w:p w14:paraId="2C7D9241" w14:textId="16C29881" w:rsidR="00DF1AA9" w:rsidRPr="007E092E" w:rsidRDefault="00DF1AA9" w:rsidP="0047249C">
            <w:pPr>
              <w:pStyle w:val="Prrafodelista"/>
              <w:spacing w:before="40" w:after="40" w:line="240" w:lineRule="auto"/>
              <w:ind w:left="0"/>
              <w:contextualSpacing w:val="0"/>
              <w:jc w:val="both"/>
              <w:rPr>
                <w:rFonts w:cs="Calibri"/>
                <w:b/>
                <w:bCs/>
                <w:sz w:val="24"/>
                <w:szCs w:val="24"/>
                <w:lang w:val="es-ES_tradnl"/>
              </w:rPr>
            </w:pPr>
            <w:r w:rsidRPr="007E092E">
              <w:rPr>
                <w:rFonts w:cs="Calibri"/>
                <w:b/>
                <w:bCs/>
                <w:sz w:val="24"/>
                <w:szCs w:val="24"/>
                <w:lang w:val="es-ES_tradnl"/>
              </w:rPr>
              <w:t>IMPORTE MÁXIMO</w:t>
            </w:r>
          </w:p>
        </w:tc>
      </w:tr>
      <w:tr w:rsidR="00B9042B" w:rsidRPr="007E092E" w14:paraId="190B8EFB" w14:textId="77777777" w:rsidTr="007E10F9">
        <w:tc>
          <w:tcPr>
            <w:tcW w:w="8481" w:type="dxa"/>
            <w:vAlign w:val="center"/>
          </w:tcPr>
          <w:p w14:paraId="5C21E7B4" w14:textId="202EF1CE" w:rsidR="00B9042B" w:rsidRPr="009D4B7E" w:rsidRDefault="00B9042B" w:rsidP="00B9042B">
            <w:pPr>
              <w:pStyle w:val="Prrafodelista"/>
              <w:spacing w:before="40" w:after="40" w:line="240" w:lineRule="auto"/>
              <w:ind w:left="0"/>
              <w:contextualSpacing w:val="0"/>
              <w:jc w:val="both"/>
              <w:rPr>
                <w:rFonts w:cstheme="minorHAnsi"/>
                <w:sz w:val="24"/>
                <w:szCs w:val="24"/>
                <w:highlight w:val="yellow"/>
              </w:rPr>
            </w:pPr>
            <w:r w:rsidRPr="007E092E">
              <w:rPr>
                <w:rFonts w:cs="Calibri"/>
                <w:sz w:val="24"/>
                <w:szCs w:val="24"/>
              </w:rPr>
              <w:t>Realización del Anuario 202</w:t>
            </w:r>
            <w:r>
              <w:rPr>
                <w:rFonts w:cs="Calibri"/>
                <w:sz w:val="24"/>
                <w:szCs w:val="24"/>
              </w:rPr>
              <w:t>5</w:t>
            </w:r>
            <w:r w:rsidRPr="007E092E">
              <w:rPr>
                <w:rFonts w:cs="Calibri"/>
                <w:sz w:val="24"/>
                <w:szCs w:val="24"/>
              </w:rPr>
              <w:t xml:space="preserve"> de la </w:t>
            </w:r>
            <w:r>
              <w:rPr>
                <w:rFonts w:cs="Calibri"/>
                <w:sz w:val="24"/>
                <w:szCs w:val="24"/>
              </w:rPr>
              <w:t>APA</w:t>
            </w:r>
            <w:r w:rsidRPr="007E092E">
              <w:rPr>
                <w:rFonts w:cs="Calibri"/>
                <w:sz w:val="24"/>
                <w:szCs w:val="24"/>
              </w:rPr>
              <w:t>, con artículos de periodistas y fotografías que hacen un repaso informativo al año 202</w:t>
            </w:r>
            <w:r>
              <w:rPr>
                <w:rFonts w:cs="Calibri"/>
                <w:sz w:val="24"/>
                <w:szCs w:val="24"/>
              </w:rPr>
              <w:t>5</w:t>
            </w:r>
          </w:p>
        </w:tc>
        <w:tc>
          <w:tcPr>
            <w:tcW w:w="1158" w:type="dxa"/>
            <w:vAlign w:val="center"/>
          </w:tcPr>
          <w:p w14:paraId="1BC2BE4F" w14:textId="09A17E81" w:rsidR="00B9042B" w:rsidRPr="00B9042B" w:rsidRDefault="00B9042B" w:rsidP="00B9042B">
            <w:pPr>
              <w:pStyle w:val="Prrafodelista"/>
              <w:spacing w:before="40" w:after="40" w:line="240" w:lineRule="auto"/>
              <w:ind w:left="0"/>
              <w:contextualSpacing w:val="0"/>
              <w:jc w:val="right"/>
              <w:rPr>
                <w:rFonts w:cs="Calibri"/>
                <w:sz w:val="24"/>
                <w:szCs w:val="24"/>
                <w:lang w:val="es-ES_tradnl"/>
              </w:rPr>
            </w:pPr>
            <w:r w:rsidRPr="00B9042B">
              <w:rPr>
                <w:rFonts w:cs="Calibri"/>
                <w:sz w:val="24"/>
                <w:szCs w:val="24"/>
              </w:rPr>
              <w:t>7.600 €</w:t>
            </w:r>
          </w:p>
        </w:tc>
      </w:tr>
      <w:tr w:rsidR="00B9042B" w:rsidRPr="007E092E" w14:paraId="185C3150" w14:textId="77777777" w:rsidTr="0099210A">
        <w:tc>
          <w:tcPr>
            <w:tcW w:w="8481" w:type="dxa"/>
          </w:tcPr>
          <w:p w14:paraId="6B78E216" w14:textId="2D07F5BF" w:rsidR="00B9042B" w:rsidRPr="009D4B7E" w:rsidRDefault="00B9042B" w:rsidP="00B9042B">
            <w:pPr>
              <w:pStyle w:val="Prrafodelista"/>
              <w:spacing w:before="40" w:after="40" w:line="240" w:lineRule="auto"/>
              <w:ind w:left="0"/>
              <w:contextualSpacing w:val="0"/>
              <w:jc w:val="both"/>
              <w:rPr>
                <w:rFonts w:cstheme="minorHAnsi"/>
                <w:sz w:val="24"/>
                <w:szCs w:val="24"/>
                <w:highlight w:val="yellow"/>
              </w:rPr>
            </w:pPr>
            <w:r w:rsidRPr="007E092E">
              <w:rPr>
                <w:rFonts w:cs="Calibri"/>
                <w:sz w:val="24"/>
                <w:szCs w:val="24"/>
              </w:rPr>
              <w:t>Celebración de la Gala Off The Record y entrega del Premio Libertad de Expresión 202</w:t>
            </w:r>
            <w:r>
              <w:rPr>
                <w:rFonts w:cs="Calibri"/>
                <w:sz w:val="24"/>
                <w:szCs w:val="24"/>
              </w:rPr>
              <w:t>6</w:t>
            </w:r>
          </w:p>
        </w:tc>
        <w:tc>
          <w:tcPr>
            <w:tcW w:w="1158" w:type="dxa"/>
            <w:vAlign w:val="center"/>
          </w:tcPr>
          <w:p w14:paraId="17865AF5" w14:textId="1EE37030" w:rsidR="00B9042B" w:rsidRPr="00B9042B" w:rsidRDefault="00B9042B" w:rsidP="00B9042B">
            <w:pPr>
              <w:pStyle w:val="Prrafodelista"/>
              <w:spacing w:before="40" w:after="40" w:line="240" w:lineRule="auto"/>
              <w:ind w:left="0"/>
              <w:contextualSpacing w:val="0"/>
              <w:jc w:val="right"/>
              <w:rPr>
                <w:rFonts w:cs="Calibri"/>
                <w:sz w:val="24"/>
                <w:szCs w:val="24"/>
                <w:lang w:val="es-ES_tradnl"/>
              </w:rPr>
            </w:pPr>
            <w:r w:rsidRPr="00B9042B">
              <w:rPr>
                <w:rFonts w:cs="Calibri"/>
                <w:sz w:val="24"/>
                <w:szCs w:val="24"/>
              </w:rPr>
              <w:t>2.400 €</w:t>
            </w:r>
          </w:p>
        </w:tc>
      </w:tr>
    </w:tbl>
    <w:p w14:paraId="43694077" w14:textId="77777777" w:rsidR="00346D6D" w:rsidRPr="00075343" w:rsidRDefault="00346D6D" w:rsidP="00346D6D">
      <w:pPr>
        <w:spacing w:before="240" w:after="120"/>
        <w:jc w:val="both"/>
        <w:rPr>
          <w:rFonts w:cs="Calibri"/>
          <w:b/>
          <w:bCs/>
        </w:rPr>
      </w:pPr>
      <w:bookmarkStart w:id="40" w:name="_Hlk200103223"/>
      <w:bookmarkStart w:id="41" w:name="_Hlk200106000"/>
      <w:r w:rsidRPr="00075343">
        <w:rPr>
          <w:rFonts w:cs="Calibri"/>
          <w:b/>
          <w:bCs/>
        </w:rPr>
        <w:t xml:space="preserve">Quinta. </w:t>
      </w:r>
      <w:proofErr w:type="spellStart"/>
      <w:r w:rsidRPr="00075343">
        <w:rPr>
          <w:rFonts w:cs="Calibri"/>
          <w:b/>
          <w:bCs/>
        </w:rPr>
        <w:t>Compatibilidad</w:t>
      </w:r>
      <w:proofErr w:type="spellEnd"/>
    </w:p>
    <w:p w14:paraId="37DADAB1" w14:textId="77777777" w:rsidR="00346D6D" w:rsidRPr="00346D6D" w:rsidRDefault="00346D6D" w:rsidP="00346D6D">
      <w:pPr>
        <w:spacing w:before="120" w:after="120"/>
        <w:ind w:firstLine="284"/>
        <w:jc w:val="both"/>
        <w:rPr>
          <w:rFonts w:cs="Calibri"/>
          <w:lang w:val="es-ES"/>
        </w:rPr>
      </w:pPr>
      <w:bookmarkStart w:id="42" w:name="_Hlk186102366"/>
      <w:bookmarkStart w:id="43" w:name="_Hlk185511084"/>
      <w:r w:rsidRPr="00346D6D">
        <w:rPr>
          <w:rFonts w:cs="Calibri"/>
          <w:lang w:val="es-ES"/>
        </w:rPr>
        <w:t>Esta subvención es compatible con cualquier otra que, para la misma finalidad, sea otorgada por cualquier administración o entidad pública o privada, si bien su importe en ningún caso podrá, aisladamente o en concurrencia con subvenciones de otras administraciones u otros entes públicos o privados, superar el coste de las actividades subvencionadas</w:t>
      </w:r>
      <w:bookmarkEnd w:id="42"/>
      <w:r w:rsidRPr="00346D6D">
        <w:rPr>
          <w:rFonts w:cs="Calibri"/>
          <w:lang w:val="es-ES"/>
        </w:rPr>
        <w:t>.</w:t>
      </w:r>
      <w:bookmarkEnd w:id="43"/>
    </w:p>
    <w:p w14:paraId="62047A63" w14:textId="77777777" w:rsidR="00346D6D" w:rsidRPr="00346D6D" w:rsidRDefault="00346D6D" w:rsidP="00346D6D">
      <w:pPr>
        <w:spacing w:before="240" w:after="120"/>
        <w:jc w:val="both"/>
        <w:rPr>
          <w:rFonts w:cs="Calibri"/>
          <w:b/>
          <w:bCs/>
          <w:lang w:val="es-ES"/>
        </w:rPr>
      </w:pPr>
      <w:r w:rsidRPr="00346D6D">
        <w:rPr>
          <w:rFonts w:cs="Calibri"/>
          <w:b/>
          <w:bCs/>
          <w:lang w:val="es-ES"/>
        </w:rPr>
        <w:lastRenderedPageBreak/>
        <w:t>Sexta. Justificación</w:t>
      </w:r>
    </w:p>
    <w:p w14:paraId="58E2129F" w14:textId="77777777" w:rsidR="00B357F2" w:rsidRPr="00B357F2" w:rsidRDefault="00B357F2" w:rsidP="00B357F2">
      <w:pPr>
        <w:spacing w:before="120" w:after="120"/>
        <w:ind w:firstLine="284"/>
        <w:jc w:val="both"/>
        <w:rPr>
          <w:rFonts w:cs="Calibri"/>
          <w:lang w:val="es-ES"/>
        </w:rPr>
      </w:pPr>
      <w:bookmarkStart w:id="44" w:name="_Hlk186101397"/>
      <w:bookmarkStart w:id="45" w:name="_Hlk200106080"/>
      <w:bookmarkEnd w:id="40"/>
      <w:bookmarkEnd w:id="41"/>
      <w:r w:rsidRPr="00B357F2">
        <w:rPr>
          <w:rFonts w:cs="Calibri"/>
          <w:lang w:val="es-ES"/>
        </w:rPr>
        <w:t xml:space="preserve">La entidad beneficiaria deberá presentar ante el órgano gestor la adecuada justificación de la subvención. El plazo máximo para su presentación finalizará el 15 de noviembre de 2026. </w:t>
      </w:r>
      <w:bookmarkEnd w:id="44"/>
    </w:p>
    <w:p w14:paraId="73F14ADB" w14:textId="77777777" w:rsidR="00B357F2" w:rsidRPr="00B357F2" w:rsidRDefault="00B357F2" w:rsidP="00B357F2">
      <w:pPr>
        <w:spacing w:before="120" w:after="120"/>
        <w:ind w:firstLine="284"/>
        <w:jc w:val="both"/>
        <w:rPr>
          <w:rFonts w:cs="Calibri"/>
          <w:lang w:val="es-ES"/>
        </w:rPr>
      </w:pPr>
      <w:r w:rsidRPr="00B357F2">
        <w:rPr>
          <w:rFonts w:cs="Calibri"/>
          <w:lang w:val="es-ES"/>
        </w:rPr>
        <w:t xml:space="preserve">La justificación se habrá de presentar en la sede electrónica de la Generalitat, a través del procedimiento específico “Aportación de documentación o subsanación en un expediente de ayudas y subvenciones sin concurrencia competitiva, y convenios de la Presidencia de la Generalitat” en la dirección electrónica siguiente:  </w:t>
      </w:r>
      <w:hyperlink r:id="rId8" w:history="1">
        <w:r w:rsidRPr="00B357F2">
          <w:rPr>
            <w:rStyle w:val="Hipervnculo"/>
            <w:lang w:val="es-ES"/>
          </w:rPr>
          <w:t>https://www.gva.es/es/inicio/procedimientos?id_proc=G101824</w:t>
        </w:r>
      </w:hyperlink>
    </w:p>
    <w:p w14:paraId="6489FF2C" w14:textId="77777777" w:rsidR="001375A9" w:rsidRPr="001375A9" w:rsidRDefault="001375A9" w:rsidP="001375A9">
      <w:pPr>
        <w:spacing w:before="120" w:after="120"/>
        <w:ind w:firstLine="284"/>
        <w:jc w:val="both"/>
        <w:rPr>
          <w:rFonts w:cs="Calibri"/>
          <w:lang w:val="es-ES"/>
        </w:rPr>
      </w:pPr>
      <w:r w:rsidRPr="001375A9">
        <w:rPr>
          <w:rFonts w:cs="Calibri"/>
          <w:lang w:val="es-ES"/>
        </w:rPr>
        <w:t>En concreto la entidad beneficiaria deberá presentar una cuenta justificativa del gasto realizado que se compondrá de:</w:t>
      </w:r>
    </w:p>
    <w:p w14:paraId="1D0F33EC" w14:textId="77777777" w:rsidR="001375A9" w:rsidRDefault="001375A9" w:rsidP="001375A9">
      <w:pPr>
        <w:pStyle w:val="Prrafodelista"/>
        <w:numPr>
          <w:ilvl w:val="0"/>
          <w:numId w:val="10"/>
        </w:numPr>
        <w:spacing w:before="120" w:after="120" w:line="240" w:lineRule="auto"/>
        <w:ind w:left="641" w:hanging="357"/>
        <w:contextualSpacing w:val="0"/>
        <w:jc w:val="both"/>
        <w:rPr>
          <w:rFonts w:cs="Calibri"/>
          <w:sz w:val="24"/>
          <w:szCs w:val="24"/>
        </w:rPr>
      </w:pPr>
      <w:r w:rsidRPr="00DE7869">
        <w:rPr>
          <w:rFonts w:cs="Calibri"/>
          <w:sz w:val="24"/>
          <w:szCs w:val="24"/>
        </w:rPr>
        <w:t xml:space="preserve">Una memoria </w:t>
      </w:r>
      <w:r>
        <w:rPr>
          <w:rFonts w:cs="Calibri"/>
          <w:sz w:val="24"/>
          <w:szCs w:val="24"/>
        </w:rPr>
        <w:t xml:space="preserve">técnica </w:t>
      </w:r>
      <w:r w:rsidRPr="00DE7869">
        <w:rPr>
          <w:rFonts w:cs="Calibri"/>
          <w:sz w:val="24"/>
          <w:szCs w:val="24"/>
        </w:rPr>
        <w:t xml:space="preserve">de actuación justificativa </w:t>
      </w:r>
      <w:r>
        <w:rPr>
          <w:rFonts w:cs="Calibri"/>
          <w:sz w:val="24"/>
          <w:szCs w:val="24"/>
        </w:rPr>
        <w:t>del cumplimiento de las obligaciones contenidas en el convenio, detallando cada una de las actividades realizadas y los resultados obtenidos.</w:t>
      </w:r>
    </w:p>
    <w:p w14:paraId="6B479EA7" w14:textId="77777777" w:rsidR="001375A9" w:rsidRDefault="001375A9" w:rsidP="001375A9">
      <w:pPr>
        <w:pStyle w:val="Prrafodelista"/>
        <w:numPr>
          <w:ilvl w:val="0"/>
          <w:numId w:val="10"/>
        </w:numPr>
        <w:spacing w:before="120" w:after="120" w:line="240" w:lineRule="auto"/>
        <w:ind w:left="641" w:hanging="357"/>
        <w:contextualSpacing w:val="0"/>
        <w:jc w:val="both"/>
        <w:rPr>
          <w:rFonts w:cs="Calibri"/>
          <w:sz w:val="24"/>
          <w:szCs w:val="24"/>
        </w:rPr>
      </w:pPr>
      <w:r>
        <w:rPr>
          <w:rFonts w:cs="Calibri"/>
          <w:sz w:val="24"/>
          <w:szCs w:val="24"/>
        </w:rPr>
        <w:t>Una memoria económica justificativa del coste de las actividades realizadas que contendrá:</w:t>
      </w:r>
    </w:p>
    <w:p w14:paraId="359E562B" w14:textId="77777777" w:rsidR="001375A9" w:rsidRDefault="001375A9" w:rsidP="001375A9">
      <w:pPr>
        <w:pStyle w:val="Prrafodelista"/>
        <w:spacing w:before="120" w:after="120" w:line="240" w:lineRule="auto"/>
        <w:ind w:left="641"/>
        <w:contextualSpacing w:val="0"/>
        <w:jc w:val="both"/>
        <w:rPr>
          <w:rFonts w:cs="Calibri"/>
          <w:sz w:val="24"/>
          <w:szCs w:val="24"/>
        </w:rPr>
      </w:pPr>
      <w:r>
        <w:rPr>
          <w:rFonts w:cs="Calibri"/>
          <w:sz w:val="24"/>
          <w:szCs w:val="24"/>
        </w:rPr>
        <w:t>- Una hoja de cálculo en que se relacionen, de forma numerada, todos los gastos realizados, clasificándolos por cada una de las actuaciones previstas en la cláusula cuarta, y detallando para cada uno de ellos los siguientes campos: número de factura, fecha factura, acreedor, concepto del gasto, base imponible, importe del IVA (en su caso), importe total, retención IRPF (en su caso), fecha de pago e importe imputado. Se totalizará para cada una de las actuaciones el importe imputado.</w:t>
      </w:r>
    </w:p>
    <w:p w14:paraId="165C7FDF" w14:textId="77777777" w:rsidR="001375A9" w:rsidRDefault="001375A9" w:rsidP="001375A9">
      <w:pPr>
        <w:pStyle w:val="Prrafodelista"/>
        <w:spacing w:before="120" w:after="120" w:line="240" w:lineRule="auto"/>
        <w:ind w:left="641"/>
        <w:contextualSpacing w:val="0"/>
        <w:jc w:val="both"/>
        <w:rPr>
          <w:rFonts w:cs="Calibri"/>
          <w:sz w:val="24"/>
          <w:szCs w:val="24"/>
        </w:rPr>
      </w:pPr>
      <w:r>
        <w:rPr>
          <w:rFonts w:cs="Calibri"/>
          <w:sz w:val="24"/>
          <w:szCs w:val="24"/>
        </w:rPr>
        <w:t xml:space="preserve">- Copia de las facturas </w:t>
      </w:r>
      <w:r w:rsidRPr="00D111A9">
        <w:rPr>
          <w:rFonts w:cs="Calibri"/>
          <w:sz w:val="24"/>
          <w:szCs w:val="24"/>
        </w:rPr>
        <w:t xml:space="preserve">o documentos de valor probatorio equivalente, con validez en el tráfico jurídico mercantil </w:t>
      </w:r>
      <w:r>
        <w:rPr>
          <w:rFonts w:cs="Calibri"/>
          <w:sz w:val="24"/>
          <w:szCs w:val="24"/>
        </w:rPr>
        <w:t>o</w:t>
      </w:r>
      <w:r w:rsidRPr="00D111A9">
        <w:rPr>
          <w:rFonts w:cs="Calibri"/>
          <w:sz w:val="24"/>
          <w:szCs w:val="24"/>
        </w:rPr>
        <w:t xml:space="preserve"> con eficacia administrativa, en los términos establecidos reglamentariamente</w:t>
      </w:r>
      <w:r>
        <w:rPr>
          <w:rFonts w:cs="Calibri"/>
          <w:sz w:val="24"/>
          <w:szCs w:val="24"/>
        </w:rPr>
        <w:t>, y de la documentación acreditativa del pago, ordenadas correlativamente de acuerdo con la relación numerada anterior.</w:t>
      </w:r>
    </w:p>
    <w:p w14:paraId="75A25617" w14:textId="77777777" w:rsidR="001375A9" w:rsidRDefault="001375A9" w:rsidP="001375A9">
      <w:pPr>
        <w:pStyle w:val="Prrafodelista"/>
        <w:spacing w:before="120" w:after="120" w:line="240" w:lineRule="auto"/>
        <w:ind w:left="641"/>
        <w:contextualSpacing w:val="0"/>
        <w:jc w:val="both"/>
        <w:rPr>
          <w:rFonts w:cs="Calibri"/>
          <w:sz w:val="24"/>
          <w:szCs w:val="24"/>
        </w:rPr>
      </w:pPr>
      <w:r w:rsidRPr="00D111A9">
        <w:rPr>
          <w:rFonts w:cs="Calibri"/>
          <w:sz w:val="24"/>
          <w:szCs w:val="24"/>
        </w:rPr>
        <w:t>La justificación de los gastos también podrá efectuarse mediante facturas electrónicas, siempre que cumplan los requisitos exigidos para su aceptación en el ámbito tributario.</w:t>
      </w:r>
    </w:p>
    <w:p w14:paraId="6FCDA684" w14:textId="77777777" w:rsidR="001375A9" w:rsidRDefault="001375A9" w:rsidP="001375A9">
      <w:pPr>
        <w:pStyle w:val="Prrafodelista"/>
        <w:spacing w:before="120" w:after="120" w:line="240" w:lineRule="auto"/>
        <w:ind w:left="641"/>
        <w:contextualSpacing w:val="0"/>
        <w:jc w:val="both"/>
        <w:rPr>
          <w:rFonts w:cs="Calibri"/>
          <w:sz w:val="24"/>
          <w:szCs w:val="24"/>
        </w:rPr>
      </w:pPr>
      <w:r>
        <w:rPr>
          <w:rFonts w:cs="Calibri"/>
          <w:sz w:val="24"/>
          <w:szCs w:val="24"/>
        </w:rPr>
        <w:t>Las facturas deberán reflejar con suficiente detalle las prestaciones realizadas.</w:t>
      </w:r>
    </w:p>
    <w:p w14:paraId="3F7A0107" w14:textId="77777777" w:rsidR="001375A9" w:rsidRDefault="001375A9" w:rsidP="001375A9">
      <w:pPr>
        <w:pStyle w:val="Prrafodelista"/>
        <w:spacing w:before="120" w:after="120" w:line="240" w:lineRule="auto"/>
        <w:ind w:left="641"/>
        <w:contextualSpacing w:val="0"/>
        <w:jc w:val="both"/>
        <w:rPr>
          <w:rFonts w:cs="Calibri"/>
          <w:sz w:val="24"/>
          <w:szCs w:val="24"/>
        </w:rPr>
      </w:pPr>
      <w:r>
        <w:rPr>
          <w:rFonts w:cs="Calibri"/>
          <w:sz w:val="24"/>
          <w:szCs w:val="24"/>
        </w:rPr>
        <w:t>Como documentación acreditativa del pago se admitirán los resguardos de las órdenes de cargo por transferencia de las facturas. En el concepto de la transferencia deberá figurar el número de factura o, en su defecto, el concepto abonado. También deberá remitirse extracto bancario del cargo en cuenta de la transferencia.</w:t>
      </w:r>
    </w:p>
    <w:p w14:paraId="468632BF" w14:textId="77777777" w:rsidR="001375A9" w:rsidRDefault="001375A9" w:rsidP="001375A9">
      <w:pPr>
        <w:pStyle w:val="Prrafodelista"/>
        <w:spacing w:before="120" w:after="120" w:line="240" w:lineRule="auto"/>
        <w:ind w:left="641"/>
        <w:contextualSpacing w:val="0"/>
        <w:jc w:val="both"/>
        <w:rPr>
          <w:rFonts w:cs="Calibri"/>
          <w:sz w:val="24"/>
          <w:szCs w:val="24"/>
        </w:rPr>
      </w:pPr>
      <w:r w:rsidRPr="005E6ADB">
        <w:rPr>
          <w:rFonts w:cs="Calibri"/>
          <w:sz w:val="24"/>
          <w:szCs w:val="24"/>
        </w:rPr>
        <w:t xml:space="preserve">En el caso de </w:t>
      </w:r>
      <w:r>
        <w:rPr>
          <w:rFonts w:cs="Calibri"/>
          <w:sz w:val="24"/>
          <w:szCs w:val="24"/>
        </w:rPr>
        <w:t xml:space="preserve">existir </w:t>
      </w:r>
      <w:r w:rsidRPr="005E6ADB">
        <w:rPr>
          <w:rFonts w:cs="Calibri"/>
          <w:sz w:val="24"/>
          <w:szCs w:val="24"/>
        </w:rPr>
        <w:t xml:space="preserve">facturas con retención de IRPF, se presentará declaración responsable de haber realizado </w:t>
      </w:r>
      <w:r>
        <w:rPr>
          <w:rFonts w:cs="Calibri"/>
          <w:sz w:val="24"/>
          <w:szCs w:val="24"/>
        </w:rPr>
        <w:t>su</w:t>
      </w:r>
      <w:r w:rsidRPr="005E6ADB">
        <w:rPr>
          <w:rFonts w:cs="Calibri"/>
          <w:sz w:val="24"/>
          <w:szCs w:val="24"/>
        </w:rPr>
        <w:t xml:space="preserve"> ingreso</w:t>
      </w:r>
      <w:r>
        <w:rPr>
          <w:rFonts w:cs="Calibri"/>
          <w:sz w:val="24"/>
          <w:szCs w:val="24"/>
        </w:rPr>
        <w:t xml:space="preserve"> </w:t>
      </w:r>
      <w:r w:rsidRPr="005E6ADB">
        <w:rPr>
          <w:rFonts w:cs="Calibri"/>
          <w:sz w:val="24"/>
          <w:szCs w:val="24"/>
        </w:rPr>
        <w:t xml:space="preserve">en el modelo 111 de autoliquidación de retenciones e ingresos a cuenta del IRPF </w:t>
      </w:r>
      <w:r>
        <w:rPr>
          <w:rFonts w:cs="Calibri"/>
          <w:sz w:val="24"/>
          <w:szCs w:val="24"/>
        </w:rPr>
        <w:t xml:space="preserve">indicando </w:t>
      </w:r>
      <w:r w:rsidRPr="005E6ADB">
        <w:rPr>
          <w:rFonts w:cs="Calibri"/>
          <w:sz w:val="24"/>
          <w:szCs w:val="24"/>
        </w:rPr>
        <w:t>el trimestre en que se haya realizado o de que se realizará en el modelo 111 de autoliquidación del siguiente trimestre.</w:t>
      </w:r>
    </w:p>
    <w:p w14:paraId="2555B4FC" w14:textId="77777777" w:rsidR="001375A9" w:rsidRDefault="001375A9" w:rsidP="001375A9">
      <w:pPr>
        <w:pStyle w:val="Prrafodelista"/>
        <w:spacing w:before="120" w:after="120" w:line="240" w:lineRule="auto"/>
        <w:ind w:left="641"/>
        <w:contextualSpacing w:val="0"/>
        <w:jc w:val="both"/>
        <w:rPr>
          <w:rFonts w:cs="Calibri"/>
          <w:sz w:val="24"/>
          <w:szCs w:val="24"/>
        </w:rPr>
      </w:pPr>
      <w:r>
        <w:rPr>
          <w:rFonts w:cs="Calibri"/>
          <w:sz w:val="24"/>
          <w:szCs w:val="24"/>
        </w:rPr>
        <w:t>La entidad conservará los originales de las facturas y justificantes del pago, pudiéndoles ser requeridos para cualquier comprobación que el órgano gestor considere necesaria.</w:t>
      </w:r>
    </w:p>
    <w:p w14:paraId="640CFB17" w14:textId="77777777" w:rsidR="001375A9" w:rsidRPr="00D111A9" w:rsidRDefault="001375A9" w:rsidP="001375A9">
      <w:pPr>
        <w:pStyle w:val="Prrafodelista"/>
        <w:spacing w:before="120" w:after="120" w:line="240" w:lineRule="auto"/>
        <w:ind w:left="641"/>
        <w:contextualSpacing w:val="0"/>
        <w:jc w:val="both"/>
        <w:rPr>
          <w:rFonts w:cs="Calibri"/>
          <w:sz w:val="24"/>
          <w:szCs w:val="24"/>
        </w:rPr>
      </w:pPr>
      <w:r>
        <w:rPr>
          <w:rFonts w:cs="Calibri"/>
          <w:sz w:val="24"/>
          <w:szCs w:val="24"/>
        </w:rPr>
        <w:t xml:space="preserve">- </w:t>
      </w:r>
      <w:r w:rsidRPr="003977ED">
        <w:rPr>
          <w:rFonts w:cs="Calibri"/>
          <w:sz w:val="24"/>
          <w:szCs w:val="24"/>
        </w:rPr>
        <w:t>Una relación detallada de otros ingresos o subvenciones que hayan financiado las actividades objeto de este convenio, con indicación del importe y su procedencia, en su caso.</w:t>
      </w:r>
    </w:p>
    <w:p w14:paraId="61098F80" w14:textId="77777777" w:rsidR="001375A9" w:rsidRDefault="001375A9" w:rsidP="001375A9">
      <w:pPr>
        <w:pStyle w:val="Prrafodelista"/>
        <w:numPr>
          <w:ilvl w:val="0"/>
          <w:numId w:val="10"/>
        </w:numPr>
        <w:spacing w:before="120" w:after="120" w:line="240" w:lineRule="auto"/>
        <w:ind w:left="641" w:hanging="357"/>
        <w:contextualSpacing w:val="0"/>
        <w:jc w:val="both"/>
        <w:rPr>
          <w:rFonts w:cs="Calibri"/>
          <w:sz w:val="24"/>
          <w:szCs w:val="24"/>
        </w:rPr>
      </w:pPr>
      <w:r>
        <w:rPr>
          <w:rFonts w:cs="Calibri"/>
          <w:sz w:val="24"/>
          <w:szCs w:val="24"/>
        </w:rPr>
        <w:t xml:space="preserve">Acreditación de </w:t>
      </w:r>
      <w:r w:rsidRPr="003977ED">
        <w:rPr>
          <w:rFonts w:cs="Calibri"/>
          <w:sz w:val="24"/>
          <w:szCs w:val="24"/>
        </w:rPr>
        <w:t>est</w:t>
      </w:r>
      <w:r>
        <w:rPr>
          <w:rFonts w:cs="Calibri"/>
          <w:sz w:val="24"/>
          <w:szCs w:val="24"/>
        </w:rPr>
        <w:t>ar</w:t>
      </w:r>
      <w:r w:rsidRPr="003977ED">
        <w:rPr>
          <w:rFonts w:cs="Calibri"/>
          <w:sz w:val="24"/>
          <w:szCs w:val="24"/>
        </w:rPr>
        <w:t xml:space="preserve"> al corriente en el cumplimiento de las obligaciones tributarias con el Estado y con la Generalitat, y ante la Seguridad Social, de conformidad con lo establecido en </w:t>
      </w:r>
      <w:r w:rsidRPr="003977ED">
        <w:rPr>
          <w:rFonts w:cs="Calibri"/>
          <w:sz w:val="24"/>
          <w:szCs w:val="24"/>
        </w:rPr>
        <w:lastRenderedPageBreak/>
        <w:t xml:space="preserve">el artículo 22 </w:t>
      </w:r>
      <w:r>
        <w:rPr>
          <w:rFonts w:cs="Calibri"/>
          <w:sz w:val="24"/>
          <w:szCs w:val="24"/>
        </w:rPr>
        <w:t xml:space="preserve">y 23 </w:t>
      </w:r>
      <w:r w:rsidRPr="003977ED">
        <w:rPr>
          <w:rFonts w:cs="Calibri"/>
          <w:sz w:val="24"/>
          <w:szCs w:val="24"/>
        </w:rPr>
        <w:t>del Real Decreto 887/2006, de 21 de julio, por el que se aprueba el Reglamento de la LGS.</w:t>
      </w:r>
    </w:p>
    <w:p w14:paraId="46D2FBCA" w14:textId="77777777" w:rsidR="001375A9" w:rsidRPr="001375A9" w:rsidRDefault="001375A9" w:rsidP="001375A9">
      <w:pPr>
        <w:spacing w:before="120" w:after="120"/>
        <w:ind w:firstLine="284"/>
        <w:jc w:val="both"/>
        <w:rPr>
          <w:rFonts w:cs="Calibri"/>
          <w:lang w:val="es-ES"/>
        </w:rPr>
      </w:pPr>
      <w:r w:rsidRPr="001375A9">
        <w:rPr>
          <w:rFonts w:cs="Calibri"/>
          <w:lang w:val="es-ES"/>
        </w:rPr>
        <w:t>La documentación justificativa de cada una de las actuaciones podrá ser presentada en forma separada para cada una de ellas, y en todo caso deberán ser presentadas dentro del plazo máximo establecido.</w:t>
      </w:r>
    </w:p>
    <w:p w14:paraId="27124981" w14:textId="77777777" w:rsidR="001375A9" w:rsidRPr="001375A9" w:rsidRDefault="001375A9" w:rsidP="001375A9">
      <w:pPr>
        <w:spacing w:before="120" w:after="120"/>
        <w:ind w:firstLine="284"/>
        <w:jc w:val="both"/>
        <w:rPr>
          <w:rFonts w:cs="Calibri"/>
          <w:lang w:val="es-ES"/>
        </w:rPr>
      </w:pPr>
      <w:r w:rsidRPr="001375A9">
        <w:rPr>
          <w:rFonts w:cs="Calibri"/>
          <w:lang w:val="es-ES"/>
        </w:rPr>
        <w:t>Se considerarán subvencionables los gastos realizados desde el 1 de enero de 2026 hasta la fecha límite de la justificación.</w:t>
      </w:r>
    </w:p>
    <w:p w14:paraId="039A9A88" w14:textId="77777777" w:rsidR="001375A9" w:rsidRPr="001375A9" w:rsidRDefault="001375A9" w:rsidP="001375A9">
      <w:pPr>
        <w:spacing w:before="120" w:after="120"/>
        <w:ind w:firstLine="284"/>
        <w:jc w:val="both"/>
        <w:rPr>
          <w:rFonts w:cs="Calibri"/>
          <w:lang w:val="es-ES"/>
        </w:rPr>
      </w:pPr>
      <w:r w:rsidRPr="001375A9">
        <w:rPr>
          <w:rFonts w:cs="Calibri"/>
          <w:lang w:val="es-ES"/>
        </w:rPr>
        <w:t>La no presentación de la justificación del gasto en el plazo fijado dará lugar a la pérdida de la subvención y la revocación consiguiente. En la tramitación del procedimiento se garantizará en todo caso la audiencia de la entidad interesada.</w:t>
      </w:r>
    </w:p>
    <w:p w14:paraId="5D26FD84" w14:textId="1C4F2165" w:rsidR="001375A9" w:rsidRPr="001375A9" w:rsidRDefault="001375A9" w:rsidP="001375A9">
      <w:pPr>
        <w:spacing w:before="120" w:after="120"/>
        <w:ind w:firstLine="284"/>
        <w:jc w:val="both"/>
        <w:rPr>
          <w:rFonts w:cs="Calibri"/>
          <w:lang w:val="es-ES"/>
        </w:rPr>
      </w:pPr>
      <w:r w:rsidRPr="001375A9">
        <w:rPr>
          <w:rFonts w:cs="Calibri"/>
          <w:lang w:val="es-ES"/>
        </w:rPr>
        <w:t xml:space="preserve">La Vicepresidencia </w:t>
      </w:r>
      <w:r w:rsidR="001D49F6">
        <w:rPr>
          <w:rFonts w:cs="Calibri"/>
          <w:lang w:val="es-ES"/>
        </w:rPr>
        <w:t>S</w:t>
      </w:r>
      <w:r w:rsidRPr="001375A9">
        <w:rPr>
          <w:rFonts w:cs="Calibri"/>
          <w:lang w:val="es-ES"/>
        </w:rPr>
        <w:t>egunda y Conselleria de Presidencia ejercerá el control administrativo pleno de la actuación subvencionada, a través de la revisión total de los documentos de la cuenta justificativa, a fin de confirmar la ejecución correcta.</w:t>
      </w:r>
    </w:p>
    <w:p w14:paraId="3BD88DF1" w14:textId="77777777" w:rsidR="001375A9" w:rsidRPr="001375A9" w:rsidRDefault="001375A9" w:rsidP="001375A9">
      <w:pPr>
        <w:spacing w:before="120" w:after="120"/>
        <w:ind w:firstLine="284"/>
        <w:jc w:val="both"/>
        <w:rPr>
          <w:rFonts w:cs="Calibri"/>
          <w:lang w:val="es-ES"/>
        </w:rPr>
      </w:pPr>
      <w:r w:rsidRPr="001375A9">
        <w:rPr>
          <w:rFonts w:cs="Calibri"/>
          <w:lang w:val="es-ES"/>
        </w:rPr>
        <w:t xml:space="preserve">Además, podrá realizar el control material mediante las inspecciones técnicas y administrativas que se considere necesario realizar en la sede de la entidad beneficiaria, que, atendidas sus disponibilidades tecnológicas, se podrán sustituir por otros procedimientos, como por ejemplo videos, fotografías </w:t>
      </w:r>
      <w:proofErr w:type="spellStart"/>
      <w:r w:rsidRPr="001375A9">
        <w:rPr>
          <w:rFonts w:cs="Calibri"/>
          <w:lang w:val="es-ES"/>
        </w:rPr>
        <w:t>geoetiquetadas</w:t>
      </w:r>
      <w:proofErr w:type="spellEnd"/>
      <w:r w:rsidRPr="001375A9">
        <w:rPr>
          <w:rFonts w:cs="Calibri"/>
          <w:lang w:val="es-ES"/>
        </w:rPr>
        <w:t>, fotografías datadas y otros medios de prueba en formato electrónico, que garanticen la adecuada realización del proyecto o actividad subvencionada.</w:t>
      </w:r>
    </w:p>
    <w:p w14:paraId="7DCA19FC" w14:textId="77777777" w:rsidR="001375A9" w:rsidRPr="001375A9" w:rsidRDefault="001375A9" w:rsidP="001375A9">
      <w:pPr>
        <w:spacing w:before="120" w:after="120"/>
        <w:ind w:firstLine="284"/>
        <w:jc w:val="both"/>
        <w:rPr>
          <w:rFonts w:cs="Calibri"/>
          <w:lang w:val="es-ES"/>
        </w:rPr>
      </w:pPr>
      <w:r w:rsidRPr="001375A9">
        <w:rPr>
          <w:rFonts w:cs="Calibri"/>
          <w:lang w:val="es-ES"/>
        </w:rPr>
        <w:t>Todo esto, de acuerdo con lo establecido en los artículos 165 y 169 de la Ley 1/2015, de 6 de febrero, de la Generalitat, de Hacienda Pública, del Sector Público Instrumental y de Subvenciones.</w:t>
      </w:r>
    </w:p>
    <w:p w14:paraId="1BFA018F" w14:textId="47BD147B" w:rsidR="00346D6D" w:rsidRPr="00B357F2" w:rsidRDefault="001375A9" w:rsidP="001375A9">
      <w:pPr>
        <w:spacing w:before="120" w:after="120"/>
        <w:ind w:firstLine="284"/>
        <w:jc w:val="both"/>
        <w:rPr>
          <w:rFonts w:cs="Calibri"/>
          <w:lang w:val="es-ES"/>
        </w:rPr>
      </w:pPr>
      <w:r w:rsidRPr="001375A9">
        <w:rPr>
          <w:rFonts w:cs="Calibri"/>
          <w:lang w:val="es-ES"/>
        </w:rPr>
        <w:t>Igualmente, y de acuerdo con lo establecido en el artículo 22.1 del Decreto 118/2022, de 5 de agosto, del Consell, por el que se regula la inclusión de cláusulas de responsabilidad social en la contratación pública y en las convocatorias de ayudas y subvenciones, se verificará el cumplimiento de la normativa social y ambiental, de los compromisos de transparencia, éticos, sociales y ambientales que se hubieran establecido y de los compromisos asumidos por la entidad beneficiaria.</w:t>
      </w:r>
    </w:p>
    <w:p w14:paraId="611A8CBC" w14:textId="77777777" w:rsidR="00346D6D" w:rsidRPr="00346D6D" w:rsidRDefault="00346D6D" w:rsidP="00346D6D">
      <w:pPr>
        <w:spacing w:before="240" w:after="120"/>
        <w:jc w:val="both"/>
        <w:rPr>
          <w:rFonts w:cs="Calibri"/>
          <w:b/>
          <w:bCs/>
          <w:lang w:val="es-ES"/>
        </w:rPr>
      </w:pPr>
      <w:bookmarkStart w:id="46" w:name="_Hlk200103299"/>
      <w:r w:rsidRPr="00346D6D">
        <w:rPr>
          <w:rFonts w:cs="Calibri"/>
          <w:b/>
          <w:bCs/>
          <w:lang w:val="es-ES"/>
        </w:rPr>
        <w:t>Séptima. Pago</w:t>
      </w:r>
    </w:p>
    <w:p w14:paraId="5295F491" w14:textId="77777777" w:rsidR="00346D6D" w:rsidRPr="00346D6D" w:rsidRDefault="00346D6D" w:rsidP="00346D6D">
      <w:pPr>
        <w:spacing w:before="120" w:after="120"/>
        <w:ind w:firstLine="284"/>
        <w:jc w:val="both"/>
        <w:rPr>
          <w:rFonts w:cs="Calibri"/>
          <w:lang w:val="es-ES"/>
        </w:rPr>
      </w:pPr>
      <w:bookmarkStart w:id="47" w:name="_Hlk186101563"/>
      <w:bookmarkStart w:id="48" w:name="_Hlk185511256"/>
      <w:r w:rsidRPr="00346D6D">
        <w:rPr>
          <w:rFonts w:cs="Calibri"/>
          <w:lang w:val="es-ES"/>
        </w:rPr>
        <w:t>El pago se efectuará mediante una transferencia a la cuenta bancaria de la entidad beneficiaria que esta determine, una vez recibida la justificación y acreditado el hecho que la entidad se encuentra al corriente en el pago de sus obligaciones tributarias y frente a la Seguridad Social.</w:t>
      </w:r>
    </w:p>
    <w:bookmarkEnd w:id="47"/>
    <w:bookmarkEnd w:id="48"/>
    <w:p w14:paraId="79534B52" w14:textId="77777777" w:rsidR="001375A9" w:rsidRPr="001375A9" w:rsidRDefault="001375A9" w:rsidP="001375A9">
      <w:pPr>
        <w:spacing w:before="120" w:after="120"/>
        <w:ind w:firstLine="284"/>
        <w:jc w:val="both"/>
        <w:rPr>
          <w:rFonts w:cs="Calibri"/>
          <w:lang w:val="es-ES"/>
        </w:rPr>
      </w:pPr>
      <w:r w:rsidRPr="001375A9">
        <w:rPr>
          <w:rFonts w:cs="Calibri"/>
          <w:lang w:val="es-ES"/>
        </w:rPr>
        <w:t>El pago de la subvención concedida se efectuará después de la comprobación de los justificantes aportados por la entidad beneficiaria y del certificado previo, expedido por la persona titular de la dirección general competente en materia de política informativa y comunicación institucional de la Generalitat, de comprobación y aprobación de los justificantes, así como de la acreditación del cumplimiento de las finalidades que justifican la concesión de la subvención.</w:t>
      </w:r>
    </w:p>
    <w:p w14:paraId="2C0317DE" w14:textId="77777777" w:rsidR="00EB76C4" w:rsidRPr="001A4B88" w:rsidRDefault="00EB76C4" w:rsidP="00EB76C4">
      <w:pPr>
        <w:spacing w:before="240" w:after="120"/>
        <w:jc w:val="both"/>
        <w:rPr>
          <w:b/>
          <w:bCs/>
          <w:sz w:val="22"/>
          <w:szCs w:val="22"/>
          <w:lang w:val="es-ES"/>
        </w:rPr>
      </w:pPr>
      <w:r w:rsidRPr="001A4B88">
        <w:rPr>
          <w:b/>
          <w:bCs/>
          <w:sz w:val="22"/>
          <w:szCs w:val="22"/>
          <w:lang w:val="es-ES"/>
        </w:rPr>
        <w:t>Octava. No sujeción a políticas de competencia</w:t>
      </w:r>
    </w:p>
    <w:p w14:paraId="0DB7621D" w14:textId="77777777" w:rsidR="00EB76C4" w:rsidRPr="00146B3B" w:rsidRDefault="00EB76C4" w:rsidP="00EB76C4">
      <w:pPr>
        <w:spacing w:before="240" w:after="120"/>
        <w:jc w:val="both"/>
        <w:rPr>
          <w:sz w:val="22"/>
          <w:szCs w:val="22"/>
          <w:lang w:val="es-ES"/>
        </w:rPr>
      </w:pPr>
      <w:r w:rsidRPr="00146B3B">
        <w:rPr>
          <w:sz w:val="22"/>
          <w:szCs w:val="22"/>
          <w:lang w:val="es-ES"/>
        </w:rPr>
        <w:t xml:space="preserve">El proyecto cumple lo establecido en el Decreto 128/2017, de 29 de septiembre, del Consell, por el que se regulan los procedimientos para el cumplimiento de la normativa de ayudas de Estado de los proyectos por los que se establecen, conceden o modifican ayudas de la Generalitat y su sector público, en la redacción dada por la Ley 3/2026, de 29 de junio, de la Generalitat, de medidas urgentes frente a la </w:t>
      </w:r>
      <w:proofErr w:type="spellStart"/>
      <w:r w:rsidRPr="00146B3B">
        <w:rPr>
          <w:sz w:val="22"/>
          <w:szCs w:val="22"/>
          <w:lang w:val="es-ES"/>
        </w:rPr>
        <w:t>hiperregulación</w:t>
      </w:r>
      <w:proofErr w:type="spellEnd"/>
      <w:r w:rsidRPr="00146B3B">
        <w:rPr>
          <w:sz w:val="22"/>
          <w:szCs w:val="22"/>
          <w:lang w:val="es-ES"/>
        </w:rPr>
        <w:t xml:space="preserve">, la agilización de procedimientos y la garantía de la unidad de mercado. Al presente convenio no le resulta de </w:t>
      </w:r>
      <w:r w:rsidRPr="00146B3B">
        <w:rPr>
          <w:sz w:val="22"/>
          <w:szCs w:val="22"/>
          <w:lang w:val="es-ES"/>
        </w:rPr>
        <w:lastRenderedPageBreak/>
        <w:t xml:space="preserve">aplicación el artículo 107.1 del Tratado de Funcionamiento de la Unión Europea (TFUE), por no reunir todos los requisitos establecidos en dicho precepto, por lo que queda excluido de la obligación de notificación o comunicación a la Comisión Europea prevista en el artículo 108.3 TFUE. </w:t>
      </w:r>
    </w:p>
    <w:p w14:paraId="4F3BAA6E" w14:textId="77777777" w:rsidR="00EB76C4" w:rsidRPr="001A4B88" w:rsidRDefault="00EB76C4" w:rsidP="00EB76C4">
      <w:pPr>
        <w:spacing w:before="240" w:after="120"/>
        <w:jc w:val="both"/>
        <w:rPr>
          <w:sz w:val="22"/>
          <w:szCs w:val="22"/>
          <w:lang w:val="es-ES"/>
        </w:rPr>
      </w:pPr>
      <w:r w:rsidRPr="001A4B88">
        <w:rPr>
          <w:sz w:val="22"/>
          <w:szCs w:val="22"/>
          <w:lang w:val="es-ES"/>
        </w:rPr>
        <w:t xml:space="preserve">La entidad beneficiaria no desarrolla actividad económica y las actividades subvencionadas son exclusivamente institucionales, divulgativas o formativas sin finalidad económica, por lo que no constituyen una actividad económica a los efectos del artículo 107.1 TFUE, no falsean la competencia ni afectan a los intercambios comerciales entre Estados miembros y se desarrollan a precios y en condiciones de mercado. </w:t>
      </w:r>
    </w:p>
    <w:p w14:paraId="3F062B22" w14:textId="77777777" w:rsidR="00EB76C4" w:rsidRPr="001A4B88" w:rsidRDefault="00EB76C4" w:rsidP="00EB76C4">
      <w:pPr>
        <w:spacing w:before="240" w:after="120"/>
        <w:jc w:val="both"/>
        <w:rPr>
          <w:sz w:val="22"/>
          <w:szCs w:val="22"/>
          <w:lang w:val="es-ES"/>
        </w:rPr>
      </w:pPr>
      <w:r w:rsidRPr="00146B3B">
        <w:rPr>
          <w:sz w:val="22"/>
          <w:szCs w:val="22"/>
          <w:lang w:val="es-ES"/>
        </w:rPr>
        <w:t xml:space="preserve">En el caso de las acciones formativas, cabe destacar que las personas a quienes iría dirigida la formación pueden ser personas desempleadas, autónomas o empleadas de medios de comunicación social. </w:t>
      </w:r>
      <w:r w:rsidRPr="001A4B88">
        <w:rPr>
          <w:sz w:val="22"/>
          <w:szCs w:val="22"/>
          <w:lang w:val="es-ES"/>
        </w:rPr>
        <w:t>En este último caso, el eventual beneficio indirecto tendría una incidencia meramente residual y carecería de entidad suficiente para afectar a los intercambios comerciales entre Estados miembros o para falsear la competencia en el mercado interior</w:t>
      </w:r>
      <w:r w:rsidRPr="00146B3B">
        <w:rPr>
          <w:sz w:val="22"/>
          <w:szCs w:val="22"/>
          <w:lang w:val="es-ES"/>
        </w:rPr>
        <w:t>. Por todo ello, la presente medida no constituye ayuda de Estado al no producirse ventaja económica ni afectación de los intercambios comerciales entre los Estados miembros.</w:t>
      </w:r>
    </w:p>
    <w:p w14:paraId="6AB183C7" w14:textId="77777777" w:rsidR="00EB76C4" w:rsidRPr="001A4B88" w:rsidRDefault="00EB76C4" w:rsidP="00EB76C4">
      <w:pPr>
        <w:spacing w:before="240" w:after="120"/>
        <w:jc w:val="both"/>
        <w:rPr>
          <w:sz w:val="22"/>
          <w:szCs w:val="22"/>
          <w:lang w:val="es-ES"/>
        </w:rPr>
      </w:pPr>
      <w:r w:rsidRPr="001A4B88">
        <w:rPr>
          <w:sz w:val="22"/>
          <w:szCs w:val="22"/>
          <w:lang w:val="es-ES"/>
        </w:rPr>
        <w:t xml:space="preserve">Las actividades que desarrolla el convenio responden al ámbito local y autonómico y se limitan al sector de la comunicación y el periodismo de la </w:t>
      </w:r>
      <w:proofErr w:type="spellStart"/>
      <w:r w:rsidRPr="001A4B88">
        <w:rPr>
          <w:sz w:val="22"/>
          <w:szCs w:val="22"/>
          <w:lang w:val="es-ES"/>
        </w:rPr>
        <w:t>Comunitat</w:t>
      </w:r>
      <w:proofErr w:type="spellEnd"/>
      <w:r w:rsidRPr="001A4B88">
        <w:rPr>
          <w:sz w:val="22"/>
          <w:szCs w:val="22"/>
          <w:lang w:val="es-ES"/>
        </w:rPr>
        <w:t xml:space="preserve"> Valenciana, con nula incidencia en posibles inversiones de operadores de otros Estados miembros. </w:t>
      </w:r>
    </w:p>
    <w:p w14:paraId="37194D9F" w14:textId="77777777" w:rsidR="00EB76C4" w:rsidRPr="001A4B88" w:rsidRDefault="00EB76C4" w:rsidP="00EB76C4">
      <w:pPr>
        <w:spacing w:before="240" w:after="120"/>
        <w:jc w:val="both"/>
        <w:rPr>
          <w:sz w:val="22"/>
          <w:szCs w:val="22"/>
          <w:lang w:val="es-ES"/>
        </w:rPr>
      </w:pPr>
      <w:r w:rsidRPr="001A4B88">
        <w:rPr>
          <w:sz w:val="22"/>
          <w:szCs w:val="22"/>
          <w:lang w:val="es-ES"/>
        </w:rPr>
        <w:t>Por todo ello, la medida no constituye ayuda de Estado a los efectos del artículo 107.1 TFUE y, en consecuencia, no está sujeta a la obligación de notificación prevista en el artículo 108.3 TFUE</w:t>
      </w:r>
    </w:p>
    <w:p w14:paraId="0D3E4E65" w14:textId="77777777" w:rsidR="00346D6D" w:rsidRPr="00346D6D" w:rsidRDefault="00346D6D" w:rsidP="00346D6D">
      <w:pPr>
        <w:spacing w:before="240" w:after="120"/>
        <w:jc w:val="both"/>
        <w:rPr>
          <w:rFonts w:cs="Calibri"/>
          <w:b/>
          <w:bCs/>
          <w:lang w:val="es-ES"/>
        </w:rPr>
      </w:pPr>
      <w:r w:rsidRPr="00346D6D">
        <w:rPr>
          <w:rFonts w:cs="Calibri"/>
          <w:b/>
          <w:bCs/>
          <w:lang w:val="es-ES"/>
        </w:rPr>
        <w:t>Novena. Comisión mixta</w:t>
      </w:r>
    </w:p>
    <w:p w14:paraId="2A5233A9" w14:textId="77777777" w:rsidR="00346D6D" w:rsidRPr="00075343" w:rsidRDefault="00346D6D" w:rsidP="00346D6D">
      <w:pPr>
        <w:spacing w:before="120" w:after="120"/>
        <w:ind w:firstLine="284"/>
        <w:jc w:val="both"/>
        <w:rPr>
          <w:rFonts w:cs="Calibri"/>
          <w:lang w:val="es-ES_tradnl"/>
        </w:rPr>
      </w:pPr>
      <w:bookmarkStart w:id="49" w:name="_Hlk200103327"/>
      <w:bookmarkEnd w:id="46"/>
      <w:r w:rsidRPr="00075343">
        <w:rPr>
          <w:rFonts w:cs="Calibri"/>
          <w:lang w:val="es-ES_tradnl"/>
        </w:rPr>
        <w:t>Se constituirá una comisión mixta como órgano de seguimiento y control de este convenio, para facilitar su cumplimiento.</w:t>
      </w:r>
    </w:p>
    <w:bookmarkEnd w:id="45"/>
    <w:bookmarkEnd w:id="49"/>
    <w:p w14:paraId="49E4F585" w14:textId="30A2871C" w:rsidR="00346D6D" w:rsidRPr="00346D6D" w:rsidRDefault="001375A9" w:rsidP="00346D6D">
      <w:pPr>
        <w:spacing w:before="120" w:after="120"/>
        <w:ind w:firstLine="284"/>
        <w:jc w:val="both"/>
        <w:rPr>
          <w:rFonts w:cs="Calibri"/>
          <w:lang w:val="es-ES"/>
        </w:rPr>
      </w:pPr>
      <w:r w:rsidRPr="001375A9">
        <w:rPr>
          <w:rFonts w:cs="Calibri"/>
          <w:lang w:val="es-ES"/>
        </w:rPr>
        <w:t>Esta comisión estará integrada, por parte de la Generalitat, por la persona titular de la dirección general competente en materia de política informativa y comunicación institucional de la Generalitat, o persona en quien delegue, que ocupará la presidencia de la comisión y cuyo voto dirimirá las situaciones de empate, y por la persona titular de la subdirección general competente en materia de relaciones informativas o persona en quien delegue, que asumirá la secretaría de la comisión; y, por parte de</w:t>
      </w:r>
      <w:r w:rsidR="00B84432" w:rsidRPr="00075343">
        <w:rPr>
          <w:rFonts w:cs="Calibri"/>
          <w:lang w:val="es-ES_tradnl"/>
        </w:rPr>
        <w:t xml:space="preserve"> </w:t>
      </w:r>
      <w:r w:rsidR="00B84432">
        <w:rPr>
          <w:rFonts w:cs="Calibri"/>
          <w:lang w:val="es-ES_tradnl"/>
        </w:rPr>
        <w:t xml:space="preserve">la </w:t>
      </w:r>
      <w:r w:rsidR="003E3DE7">
        <w:rPr>
          <w:rFonts w:asciiTheme="minorHAnsi" w:hAnsiTheme="minorHAnsi" w:cstheme="minorHAnsi"/>
          <w:lang w:val="es-ES_tradnl"/>
        </w:rPr>
        <w:t>APPA</w:t>
      </w:r>
      <w:r w:rsidR="0087079B" w:rsidRPr="00851239">
        <w:rPr>
          <w:rFonts w:asciiTheme="minorHAnsi" w:hAnsiTheme="minorHAnsi" w:cstheme="minorHAnsi"/>
          <w:lang w:val="es-ES_tradnl"/>
        </w:rPr>
        <w:t xml:space="preserve">, </w:t>
      </w:r>
      <w:bookmarkStart w:id="50" w:name="_Hlk200106163"/>
      <w:r w:rsidR="00346D6D" w:rsidRPr="00346D6D">
        <w:rPr>
          <w:rFonts w:cs="Calibri"/>
          <w:lang w:val="es-ES"/>
        </w:rPr>
        <w:t>por la persona titular de su presidencia y por la persona titular de la secretaría.</w:t>
      </w:r>
    </w:p>
    <w:p w14:paraId="6FABD943" w14:textId="77777777" w:rsidR="00346D6D" w:rsidRPr="00346D6D" w:rsidRDefault="00346D6D" w:rsidP="00346D6D">
      <w:pPr>
        <w:spacing w:before="120" w:after="120"/>
        <w:ind w:firstLine="284"/>
        <w:jc w:val="both"/>
        <w:rPr>
          <w:rFonts w:cs="Calibri"/>
          <w:lang w:val="es-ES"/>
        </w:rPr>
      </w:pPr>
      <w:bookmarkStart w:id="51" w:name="_Hlk186110435"/>
      <w:r w:rsidRPr="00346D6D">
        <w:rPr>
          <w:rFonts w:cs="Calibri"/>
          <w:lang w:val="es-ES"/>
        </w:rPr>
        <w:t>Se procurará la presencia equilibrada de mujeres y hombres, en aplicación de lo previsto en el artículo 14 de la Ley Orgánica 3/2007, de 22 de marzo, para la Igualdad Efectiva entre Mujeres y Hombres, y en el III Plan de Igualdad de Mujeres y Hombres de la Administración de la Generalitat, aprobado por el Acuerdo de 5 de agosto de 2022, del Consell (DOGV núm. 9405, de 16.08.2022).</w:t>
      </w:r>
      <w:bookmarkEnd w:id="51"/>
    </w:p>
    <w:p w14:paraId="2EBAD966" w14:textId="77777777" w:rsidR="00346D6D" w:rsidRPr="00346D6D" w:rsidRDefault="00346D6D" w:rsidP="00346D6D">
      <w:pPr>
        <w:spacing w:before="120" w:after="120"/>
        <w:ind w:firstLine="284"/>
        <w:jc w:val="both"/>
        <w:rPr>
          <w:rFonts w:cs="Calibri"/>
          <w:lang w:val="es-ES"/>
        </w:rPr>
      </w:pPr>
      <w:bookmarkStart w:id="52" w:name="_Hlk186111734"/>
      <w:r w:rsidRPr="00346D6D">
        <w:rPr>
          <w:rFonts w:cs="Calibri"/>
          <w:lang w:val="es-ES"/>
        </w:rPr>
        <w:t>La comisión mixta tendrá, entre otras, las funciones siguientes:</w:t>
      </w:r>
    </w:p>
    <w:p w14:paraId="5132F3D9" w14:textId="77777777" w:rsidR="00346D6D" w:rsidRDefault="00346D6D" w:rsidP="00346D6D">
      <w:pPr>
        <w:pStyle w:val="Prrafodelista"/>
        <w:numPr>
          <w:ilvl w:val="0"/>
          <w:numId w:val="9"/>
        </w:numPr>
        <w:tabs>
          <w:tab w:val="clear" w:pos="720"/>
        </w:tabs>
        <w:spacing w:before="120" w:after="120" w:line="240" w:lineRule="auto"/>
        <w:ind w:left="426" w:hanging="142"/>
        <w:contextualSpacing w:val="0"/>
        <w:jc w:val="both"/>
        <w:rPr>
          <w:rFonts w:cs="Calibri"/>
          <w:sz w:val="24"/>
          <w:szCs w:val="24"/>
        </w:rPr>
      </w:pPr>
      <w:r w:rsidRPr="00075343">
        <w:rPr>
          <w:rFonts w:cs="Calibri"/>
          <w:sz w:val="24"/>
          <w:szCs w:val="24"/>
        </w:rPr>
        <w:t>Supervisar la ejecución del convenio, así como adoptar las decisiones, incluyendo</w:t>
      </w:r>
      <w:r>
        <w:rPr>
          <w:rFonts w:cs="Calibri"/>
          <w:sz w:val="24"/>
          <w:szCs w:val="24"/>
        </w:rPr>
        <w:t>,</w:t>
      </w:r>
      <w:r w:rsidRPr="00075343">
        <w:rPr>
          <w:rFonts w:cs="Calibri"/>
          <w:sz w:val="24"/>
          <w:szCs w:val="24"/>
        </w:rPr>
        <w:t xml:space="preserve"> </w:t>
      </w:r>
      <w:r>
        <w:rPr>
          <w:rFonts w:cs="Calibri"/>
          <w:sz w:val="24"/>
          <w:szCs w:val="24"/>
        </w:rPr>
        <w:t>a</w:t>
      </w:r>
      <w:r w:rsidRPr="00075343">
        <w:rPr>
          <w:rFonts w:cs="Calibri"/>
          <w:sz w:val="24"/>
          <w:szCs w:val="24"/>
        </w:rPr>
        <w:t>l efecto</w:t>
      </w:r>
      <w:r>
        <w:rPr>
          <w:rFonts w:cs="Calibri"/>
          <w:sz w:val="24"/>
          <w:szCs w:val="24"/>
        </w:rPr>
        <w:t>,</w:t>
      </w:r>
      <w:r w:rsidRPr="00075343">
        <w:rPr>
          <w:rFonts w:cs="Calibri"/>
          <w:sz w:val="24"/>
          <w:szCs w:val="24"/>
        </w:rPr>
        <w:t xml:space="preserve"> la solución, en primera instancia, de las controversias de interpretación y cumplimiento que puedan plantearse respecto del convenio</w:t>
      </w:r>
      <w:r w:rsidRPr="00023653">
        <w:rPr>
          <w:rFonts w:cs="Calibri"/>
          <w:sz w:val="24"/>
          <w:szCs w:val="24"/>
        </w:rPr>
        <w:t>.</w:t>
      </w:r>
    </w:p>
    <w:p w14:paraId="2AC1A4D9" w14:textId="77777777" w:rsidR="00346D6D" w:rsidRPr="00075343" w:rsidRDefault="00346D6D" w:rsidP="00346D6D">
      <w:pPr>
        <w:pStyle w:val="Prrafodelista"/>
        <w:numPr>
          <w:ilvl w:val="0"/>
          <w:numId w:val="9"/>
        </w:numPr>
        <w:tabs>
          <w:tab w:val="clear" w:pos="720"/>
        </w:tabs>
        <w:spacing w:before="120" w:after="120" w:line="240" w:lineRule="auto"/>
        <w:ind w:left="426" w:hanging="142"/>
        <w:contextualSpacing w:val="0"/>
        <w:jc w:val="both"/>
        <w:rPr>
          <w:rFonts w:cs="Calibri"/>
          <w:sz w:val="24"/>
          <w:szCs w:val="24"/>
        </w:rPr>
      </w:pPr>
      <w:r w:rsidRPr="00075343">
        <w:rPr>
          <w:rFonts w:cs="Calibri"/>
          <w:sz w:val="24"/>
          <w:szCs w:val="24"/>
        </w:rPr>
        <w:t>Informar las partes de los retrasos e incidencias que se puedan presentar durante la ejecución del convenio.</w:t>
      </w:r>
    </w:p>
    <w:p w14:paraId="61DDEA94" w14:textId="77777777" w:rsidR="00346D6D" w:rsidRPr="00075343" w:rsidRDefault="00346D6D" w:rsidP="00346D6D">
      <w:pPr>
        <w:pStyle w:val="Prrafodelista"/>
        <w:numPr>
          <w:ilvl w:val="0"/>
          <w:numId w:val="9"/>
        </w:numPr>
        <w:tabs>
          <w:tab w:val="clear" w:pos="720"/>
        </w:tabs>
        <w:spacing w:before="120" w:after="120" w:line="240" w:lineRule="auto"/>
        <w:ind w:left="426" w:hanging="142"/>
        <w:contextualSpacing w:val="0"/>
        <w:jc w:val="both"/>
        <w:rPr>
          <w:rFonts w:cs="Calibri"/>
          <w:sz w:val="24"/>
          <w:szCs w:val="24"/>
        </w:rPr>
      </w:pPr>
      <w:r w:rsidRPr="00075343">
        <w:rPr>
          <w:rFonts w:cs="Calibri"/>
          <w:sz w:val="24"/>
          <w:szCs w:val="24"/>
        </w:rPr>
        <w:t>Emitir un informe o valoración final sobre el grado de cumplimiento del objetivo consignado en el convenio.</w:t>
      </w:r>
    </w:p>
    <w:p w14:paraId="197D1020" w14:textId="243D2680" w:rsidR="00346D6D" w:rsidRPr="00346D6D" w:rsidRDefault="00346D6D" w:rsidP="00346D6D">
      <w:pPr>
        <w:spacing w:before="120" w:after="120"/>
        <w:ind w:firstLine="284"/>
        <w:jc w:val="both"/>
        <w:rPr>
          <w:rFonts w:cs="Calibri"/>
          <w:lang w:val="es-ES"/>
        </w:rPr>
      </w:pPr>
      <w:bookmarkStart w:id="53" w:name="_Hlk186111822"/>
      <w:bookmarkStart w:id="54" w:name="_Hlk186111784"/>
      <w:bookmarkEnd w:id="52"/>
      <w:r w:rsidRPr="00346D6D">
        <w:rPr>
          <w:rFonts w:cs="Calibri"/>
          <w:lang w:val="es-ES"/>
        </w:rPr>
        <w:lastRenderedPageBreak/>
        <w:t>Las copias de las actas, los acuerdos o los informes que, si procede, emita la comisión mixta en el desarrollo y la ejecución de las funciones que tenga asignadas, se remitirán a las partes suscribientes de este convenio. En el caso de la Generalitat, se remitirán a la Dirección General de Comunicación</w:t>
      </w:r>
      <w:r w:rsidR="001375A9">
        <w:rPr>
          <w:rFonts w:cs="Calibri"/>
          <w:lang w:val="es-ES"/>
        </w:rPr>
        <w:t xml:space="preserve"> </w:t>
      </w:r>
      <w:r w:rsidRPr="00346D6D">
        <w:rPr>
          <w:rFonts w:cs="Calibri"/>
          <w:lang w:val="es-ES"/>
        </w:rPr>
        <w:t>Institucional</w:t>
      </w:r>
      <w:bookmarkEnd w:id="53"/>
      <w:r w:rsidRPr="00346D6D">
        <w:rPr>
          <w:rFonts w:cs="Calibri"/>
          <w:lang w:val="es-ES"/>
        </w:rPr>
        <w:t>.</w:t>
      </w:r>
    </w:p>
    <w:p w14:paraId="6DE065BA" w14:textId="77777777" w:rsidR="00346D6D" w:rsidRPr="00346D6D" w:rsidRDefault="00346D6D" w:rsidP="00346D6D">
      <w:pPr>
        <w:spacing w:before="120" w:after="120"/>
        <w:ind w:firstLine="284"/>
        <w:jc w:val="both"/>
        <w:rPr>
          <w:rFonts w:cs="Calibri"/>
          <w:lang w:val="es-ES"/>
        </w:rPr>
      </w:pPr>
      <w:bookmarkStart w:id="55" w:name="_Hlk186111847"/>
      <w:r w:rsidRPr="00346D6D">
        <w:rPr>
          <w:rFonts w:cs="Calibri"/>
          <w:lang w:val="es-ES"/>
        </w:rPr>
        <w:t>Su funcionamiento y la adopción de acuerdos se regularán por lo previsto en los artículos 15 y siguientes de la Ley 40/2015, de 1 de octubre, de Régimen Jurídico del Sector Público.</w:t>
      </w:r>
      <w:bookmarkEnd w:id="55"/>
    </w:p>
    <w:p w14:paraId="54AB830F" w14:textId="77777777" w:rsidR="00346D6D" w:rsidRPr="00346D6D" w:rsidRDefault="00346D6D" w:rsidP="00346D6D">
      <w:pPr>
        <w:spacing w:before="120" w:after="120"/>
        <w:ind w:firstLine="284"/>
        <w:jc w:val="both"/>
        <w:rPr>
          <w:rFonts w:cs="Calibri"/>
          <w:lang w:val="es-ES"/>
        </w:rPr>
      </w:pPr>
      <w:r w:rsidRPr="00346D6D">
        <w:rPr>
          <w:rFonts w:cs="Calibri"/>
          <w:lang w:val="es-ES"/>
        </w:rPr>
        <w:t>L</w:t>
      </w:r>
      <w:bookmarkStart w:id="56" w:name="_Hlk186111895"/>
      <w:r w:rsidRPr="00346D6D">
        <w:rPr>
          <w:rFonts w:cs="Calibri"/>
          <w:lang w:val="es-ES"/>
        </w:rPr>
        <w:t>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bien que puedan contravenir las obligaciones de carácter general que corresponden a las personas beneficiarias de subvenciones públicas.</w:t>
      </w:r>
      <w:bookmarkEnd w:id="54"/>
      <w:bookmarkEnd w:id="56"/>
    </w:p>
    <w:p w14:paraId="52CFC544" w14:textId="77777777" w:rsidR="00346D6D" w:rsidRPr="00346D6D" w:rsidRDefault="00346D6D" w:rsidP="00346D6D">
      <w:pPr>
        <w:spacing w:before="240" w:after="120"/>
        <w:jc w:val="both"/>
        <w:rPr>
          <w:rFonts w:cs="Calibri"/>
          <w:b/>
          <w:bCs/>
          <w:lang w:val="es-ES"/>
        </w:rPr>
      </w:pPr>
      <w:r w:rsidRPr="00346D6D">
        <w:rPr>
          <w:rFonts w:cs="Calibri"/>
          <w:b/>
          <w:bCs/>
          <w:lang w:val="es-ES"/>
        </w:rPr>
        <w:t>Décima. Vigencia y resolución</w:t>
      </w:r>
    </w:p>
    <w:p w14:paraId="07CFB459" w14:textId="102CD9A7" w:rsidR="00346D6D" w:rsidRPr="00346D6D" w:rsidRDefault="00346D6D" w:rsidP="00346D6D">
      <w:pPr>
        <w:spacing w:before="120" w:after="120"/>
        <w:ind w:firstLine="284"/>
        <w:jc w:val="both"/>
        <w:rPr>
          <w:rFonts w:cs="Calibri"/>
          <w:lang w:val="es-ES"/>
        </w:rPr>
      </w:pPr>
      <w:r w:rsidRPr="00346D6D">
        <w:rPr>
          <w:rFonts w:cs="Calibri"/>
          <w:lang w:val="es-ES"/>
        </w:rPr>
        <w:t>Este convenio producirá efectos desde la fecha de su firma hasta el 31 de diciembre de 202</w:t>
      </w:r>
      <w:r w:rsidR="00926A63">
        <w:rPr>
          <w:rFonts w:cs="Calibri"/>
          <w:lang w:val="es-ES"/>
        </w:rPr>
        <w:t>6</w:t>
      </w:r>
      <w:r w:rsidRPr="00346D6D">
        <w:rPr>
          <w:rFonts w:cs="Calibri"/>
          <w:lang w:val="es-ES"/>
        </w:rPr>
        <w:t>, sin perjuicio que el periodo elegible de los gastos subvencionables sea desde el 1 de enero de 202</w:t>
      </w:r>
      <w:r w:rsidR="00926A63">
        <w:rPr>
          <w:rFonts w:cs="Calibri"/>
          <w:lang w:val="es-ES"/>
        </w:rPr>
        <w:t>6</w:t>
      </w:r>
      <w:r w:rsidRPr="00346D6D">
        <w:rPr>
          <w:rFonts w:cs="Calibri"/>
          <w:lang w:val="es-ES"/>
        </w:rPr>
        <w:t>, y que la justificación tenga que realizarse dentro del plazo establecido en la cláusula sexta.</w:t>
      </w:r>
    </w:p>
    <w:p w14:paraId="46466A5C" w14:textId="77777777" w:rsidR="00346D6D" w:rsidRPr="00346D6D" w:rsidRDefault="00346D6D" w:rsidP="00346D6D">
      <w:pPr>
        <w:spacing w:before="120" w:after="120"/>
        <w:ind w:firstLine="284"/>
        <w:jc w:val="both"/>
        <w:rPr>
          <w:rFonts w:cs="Calibri"/>
          <w:lang w:val="es-ES"/>
        </w:rPr>
      </w:pPr>
      <w:r w:rsidRPr="00346D6D">
        <w:rPr>
          <w:rFonts w:cs="Calibri"/>
          <w:lang w:val="es-ES"/>
        </w:rPr>
        <w:t>Serán causas de resolución del presente convenio las previstas en el artículo 51 de la Ley 40/2015, de 1 de octubre, de Régimen Jurídico del Sector Público.</w:t>
      </w:r>
    </w:p>
    <w:p w14:paraId="166B35D3" w14:textId="77777777" w:rsidR="00346D6D" w:rsidRPr="00346D6D" w:rsidRDefault="00346D6D" w:rsidP="00346D6D">
      <w:pPr>
        <w:spacing w:before="120" w:after="120"/>
        <w:ind w:firstLine="284"/>
        <w:jc w:val="both"/>
        <w:rPr>
          <w:rFonts w:cs="Calibri"/>
          <w:lang w:val="es-ES"/>
        </w:rPr>
      </w:pPr>
      <w:r w:rsidRPr="00346D6D">
        <w:rPr>
          <w:rFonts w:cs="Calibri"/>
          <w:lang w:val="es-ES"/>
        </w:rPr>
        <w:t xml:space="preserve">El cumplimiento y la resolución de este convenio causarán su liquidación, en la cual se tendrán que determinar las obligaciones y compromisos de cada una de las partes, en los términos establecidos en el artículo 52 de la </w:t>
      </w:r>
      <w:bookmarkStart w:id="57" w:name="_Hlk186184834"/>
      <w:r w:rsidRPr="00346D6D">
        <w:rPr>
          <w:rFonts w:cs="Calibri"/>
          <w:lang w:val="es-ES"/>
        </w:rPr>
        <w:t>mencionada Ley 40/2015, de 1 de octubre.</w:t>
      </w:r>
      <w:bookmarkEnd w:id="57"/>
    </w:p>
    <w:p w14:paraId="29FC906F" w14:textId="77777777" w:rsidR="00346D6D" w:rsidRPr="00346D6D" w:rsidRDefault="00346D6D" w:rsidP="00346D6D">
      <w:pPr>
        <w:spacing w:before="120" w:after="120"/>
        <w:ind w:firstLine="284"/>
        <w:jc w:val="both"/>
        <w:rPr>
          <w:rFonts w:cs="Calibri"/>
          <w:lang w:val="es-ES"/>
        </w:rPr>
      </w:pPr>
      <w:r w:rsidRPr="00346D6D">
        <w:rPr>
          <w:rFonts w:cs="Calibri"/>
          <w:lang w:val="es-ES"/>
        </w:rPr>
        <w:t>Constatada la concurrencia de las causas de resolución previstas en esta cláusula, y con carácter previo a la liquidación del convenio, la comisión de seguimiento analizará las obligaciones que se encuentran en curso de ejecución y decidirá como actuar respecto de estas, estableciendo un plazo improrrogable para su finalización, transcurrido el cual tendrá que realizarse la correspondiente liquidación.</w:t>
      </w:r>
    </w:p>
    <w:p w14:paraId="593DAF51" w14:textId="77777777" w:rsidR="00346D6D" w:rsidRPr="00346D6D" w:rsidRDefault="00346D6D" w:rsidP="00346D6D">
      <w:pPr>
        <w:spacing w:before="240" w:after="120"/>
        <w:jc w:val="both"/>
        <w:rPr>
          <w:rFonts w:cs="Calibri"/>
          <w:b/>
          <w:bCs/>
          <w:lang w:val="es-ES"/>
        </w:rPr>
      </w:pPr>
      <w:r w:rsidRPr="00346D6D">
        <w:rPr>
          <w:rFonts w:cs="Calibri"/>
          <w:b/>
          <w:bCs/>
          <w:lang w:val="es-ES"/>
        </w:rPr>
        <w:t>Undécima. Modificación</w:t>
      </w:r>
    </w:p>
    <w:p w14:paraId="2E7B8AB9" w14:textId="77777777" w:rsidR="00346D6D" w:rsidRPr="00346D6D" w:rsidRDefault="00346D6D" w:rsidP="00346D6D">
      <w:pPr>
        <w:spacing w:before="120" w:after="120"/>
        <w:ind w:firstLine="284"/>
        <w:jc w:val="both"/>
        <w:rPr>
          <w:rFonts w:cs="Calibri"/>
          <w:lang w:val="es-ES"/>
        </w:rPr>
      </w:pPr>
      <w:r w:rsidRPr="00346D6D">
        <w:rPr>
          <w:rFonts w:cs="Calibri"/>
          <w:lang w:val="es-ES"/>
        </w:rPr>
        <w:t>Las partes firmantes podrán modificar este convenio en cualquier momento por acuerdo expreso, con las limitaciones derivadas de la sujeción al régimen general de las subvenciones y, en particular, de una subvención nominativa, y se requerirán los mismos trámites que los previos a la suscripción del convenio inicial.</w:t>
      </w:r>
    </w:p>
    <w:p w14:paraId="54859BF2" w14:textId="77777777" w:rsidR="00346D6D" w:rsidRPr="00346D6D" w:rsidRDefault="00346D6D" w:rsidP="00346D6D">
      <w:pPr>
        <w:spacing w:before="240" w:after="120"/>
        <w:jc w:val="both"/>
        <w:rPr>
          <w:rFonts w:cs="Calibri"/>
          <w:b/>
          <w:bCs/>
          <w:lang w:val="es-ES"/>
        </w:rPr>
      </w:pPr>
      <w:r w:rsidRPr="00346D6D">
        <w:rPr>
          <w:rFonts w:cs="Calibri"/>
          <w:b/>
          <w:bCs/>
          <w:lang w:val="es-ES"/>
        </w:rPr>
        <w:t>Duodécima. Naturaleza</w:t>
      </w:r>
    </w:p>
    <w:p w14:paraId="24BC6A5B" w14:textId="77777777" w:rsidR="00346D6D" w:rsidRPr="00346D6D" w:rsidRDefault="00346D6D" w:rsidP="00346D6D">
      <w:pPr>
        <w:spacing w:before="120" w:after="120"/>
        <w:ind w:firstLine="284"/>
        <w:jc w:val="both"/>
        <w:rPr>
          <w:rFonts w:cs="Calibri"/>
          <w:lang w:val="es-ES"/>
        </w:rPr>
      </w:pPr>
      <w:bookmarkStart w:id="58" w:name="_Hlk186112588"/>
      <w:r w:rsidRPr="00346D6D">
        <w:rPr>
          <w:rFonts w:cs="Calibri"/>
          <w:lang w:val="es-ES"/>
        </w:rPr>
        <w:t>El presente convenio, que tiene naturaleza administrativa, se regulará por lo previsto en éste, por los artículos de carácter básico de la LGS; por los preceptos de carácter básico del Real Decreto 887/2006, de 21 de julio, por el que se aprueba el Reglamento de la LGS; por las previsiones de la Ley 1/2015, de 6 de febrero, de la Generalitat, de Hacienda Pública, del Sector Público Instrumental y de Subvenciones; y por el capítulo VI del título preliminar de la Ley 40/2015, de 1 de octubre, de Régimen Jurídico del Sector Público, así como por la regulación sustantiva del Decreto 176/2014, de 10 de octubre, del Consell, por el que regula los convenios que suscriba la Generalitat y su registro, que será aplicable también en cuanto a la formalización y tramitación del convenio.</w:t>
      </w:r>
      <w:bookmarkEnd w:id="58"/>
    </w:p>
    <w:p w14:paraId="6B48FDEC" w14:textId="77777777" w:rsidR="00346D6D" w:rsidRPr="00346D6D" w:rsidRDefault="00346D6D" w:rsidP="00346D6D">
      <w:pPr>
        <w:spacing w:before="240" w:after="120"/>
        <w:jc w:val="both"/>
        <w:rPr>
          <w:rFonts w:cs="Calibri"/>
          <w:b/>
          <w:bCs/>
          <w:lang w:val="es-ES"/>
        </w:rPr>
      </w:pPr>
      <w:r w:rsidRPr="00346D6D">
        <w:rPr>
          <w:rFonts w:cs="Calibri"/>
          <w:b/>
          <w:bCs/>
          <w:lang w:val="es-ES"/>
        </w:rPr>
        <w:lastRenderedPageBreak/>
        <w:t>Decimotercera. Jurisdicción competente</w:t>
      </w:r>
    </w:p>
    <w:p w14:paraId="6A4230E8" w14:textId="77777777" w:rsidR="00346D6D" w:rsidRPr="00346D6D" w:rsidRDefault="00346D6D" w:rsidP="00346D6D">
      <w:pPr>
        <w:spacing w:before="120" w:after="120"/>
        <w:ind w:firstLine="284"/>
        <w:jc w:val="both"/>
        <w:rPr>
          <w:rFonts w:cs="Calibri"/>
          <w:lang w:val="es-ES"/>
        </w:rPr>
      </w:pPr>
      <w:bookmarkStart w:id="59" w:name="_Hlk186112973"/>
      <w:r w:rsidRPr="00346D6D">
        <w:rPr>
          <w:rFonts w:cs="Calibri"/>
          <w:lang w:val="es-ES"/>
        </w:rPr>
        <w:t>Las partes se comprometen a resolver de manera amistosa, en el seno de la comisión mixta, cualquier desacuerdo que pudiera surgir en el desarrollo de este convenio, en la resolución del cual se aplicarán criterios de buena fe y voluntad de llegar a acuerdos.</w:t>
      </w:r>
    </w:p>
    <w:p w14:paraId="085B1CF6" w14:textId="77777777" w:rsidR="00346D6D" w:rsidRPr="00346D6D" w:rsidRDefault="00346D6D" w:rsidP="00346D6D">
      <w:pPr>
        <w:spacing w:before="120" w:after="120"/>
        <w:ind w:firstLine="284"/>
        <w:jc w:val="both"/>
        <w:rPr>
          <w:rFonts w:cs="Calibri"/>
          <w:lang w:val="es-ES"/>
        </w:rPr>
      </w:pPr>
      <w:r w:rsidRPr="00346D6D">
        <w:rPr>
          <w:rFonts w:cs="Calibri"/>
          <w:lang w:val="es-ES"/>
        </w:rPr>
        <w:t>En caso de conflicto, las partes se someterán al orden jurisdiccional contencioso–administrativo, de conformidad con lo previsto en la Ley 29/1998, de 13 de julio, Reguladora de la Jurisdicción contencioso-administrativa.</w:t>
      </w:r>
      <w:bookmarkEnd w:id="59"/>
    </w:p>
    <w:p w14:paraId="2A72B354" w14:textId="77777777" w:rsidR="00346D6D" w:rsidRPr="00346D6D" w:rsidRDefault="00346D6D" w:rsidP="00346D6D">
      <w:pPr>
        <w:spacing w:before="240" w:after="120"/>
        <w:jc w:val="both"/>
        <w:rPr>
          <w:rFonts w:cs="Calibri"/>
          <w:b/>
          <w:bCs/>
          <w:lang w:val="es-ES"/>
        </w:rPr>
      </w:pPr>
      <w:r w:rsidRPr="00346D6D">
        <w:rPr>
          <w:rFonts w:cs="Calibri"/>
          <w:b/>
          <w:bCs/>
          <w:lang w:val="es-ES"/>
        </w:rPr>
        <w:t>Decimocuarta. Invalidez de la resolución de concesión de la ayuda, infracciones y reintegro de la subvención</w:t>
      </w:r>
    </w:p>
    <w:p w14:paraId="0D566C92" w14:textId="77777777" w:rsidR="00346D6D" w:rsidRPr="00346D6D" w:rsidRDefault="00346D6D" w:rsidP="00346D6D">
      <w:pPr>
        <w:spacing w:before="120" w:after="120"/>
        <w:ind w:firstLine="284"/>
        <w:jc w:val="both"/>
        <w:rPr>
          <w:rFonts w:cs="Calibri"/>
          <w:lang w:val="es-ES"/>
        </w:rPr>
      </w:pPr>
      <w:r w:rsidRPr="00346D6D">
        <w:rPr>
          <w:rFonts w:cs="Calibri"/>
          <w:lang w:val="es-ES"/>
        </w:rPr>
        <w:t>Serán causas de invalidez de la concesión, y causa de reintegro, las contempladas en los artículos 36 y siguientes de la LGS.</w:t>
      </w:r>
    </w:p>
    <w:p w14:paraId="478FC25A" w14:textId="77777777" w:rsidR="00346D6D" w:rsidRPr="00346D6D" w:rsidRDefault="00346D6D" w:rsidP="00346D6D">
      <w:pPr>
        <w:spacing w:before="120" w:after="120"/>
        <w:ind w:firstLine="284"/>
        <w:jc w:val="both"/>
        <w:rPr>
          <w:rFonts w:cs="Calibri"/>
          <w:lang w:val="es-ES"/>
        </w:rPr>
      </w:pPr>
      <w:r w:rsidRPr="00346D6D">
        <w:rPr>
          <w:rFonts w:cs="Calibri"/>
          <w:lang w:val="es-ES"/>
        </w:rPr>
        <w:t>Así mismo, y de acuerdo con lo previsto en el artículo 23 del Decreto 118/2022, de 5 de agosto, del Consell, por el que se regula la inclusión de cláusulas de responsabilidad social en la contratación pública y en las convocatorias de ayudas y subvenciones, el incumplimiento de la normativa ambiental y social, de los compromisos asumidos por la persona beneficiaria y de los compromisos establecidos en los apartados 1 y 2 del artículo 21 del mencionado Decreto constituirá causa de reintegro de la subvención, de conformidad con el artículo 37.1.f) de la LGS.</w:t>
      </w:r>
    </w:p>
    <w:p w14:paraId="711FE211" w14:textId="77777777" w:rsidR="00346D6D" w:rsidRPr="00346D6D" w:rsidRDefault="00346D6D" w:rsidP="00346D6D">
      <w:pPr>
        <w:spacing w:before="120" w:after="120"/>
        <w:ind w:firstLine="284"/>
        <w:jc w:val="both"/>
        <w:rPr>
          <w:rFonts w:cs="Calibri"/>
          <w:lang w:val="es-ES"/>
        </w:rPr>
      </w:pPr>
      <w:r w:rsidRPr="00346D6D">
        <w:rPr>
          <w:rFonts w:cs="Calibri"/>
          <w:lang w:val="es-ES"/>
        </w:rPr>
        <w:t>En caso de invalidez de la concesión de la ayuda por cualquier de las causas antes citadas, la entidad beneficiaria tendrá que reintegrar las cantidades percibidas más los intereses legales correspondientes, tal como establecen los artículos 172 y 62.4 de la Ley 1/2015, de 6 de febrero, de la Generalitat, de Hacienda Pública, del Sector Público Instrumental y de Subvenciones.</w:t>
      </w:r>
    </w:p>
    <w:p w14:paraId="6F308B2D" w14:textId="77777777" w:rsidR="00346D6D" w:rsidRPr="00346D6D" w:rsidRDefault="00346D6D" w:rsidP="00346D6D">
      <w:pPr>
        <w:spacing w:before="120" w:after="120"/>
        <w:ind w:firstLine="284"/>
        <w:jc w:val="both"/>
        <w:rPr>
          <w:rFonts w:cs="Calibri"/>
          <w:lang w:val="es-ES"/>
        </w:rPr>
      </w:pPr>
      <w:r w:rsidRPr="00346D6D">
        <w:rPr>
          <w:rFonts w:cs="Calibri"/>
          <w:lang w:val="es-ES"/>
        </w:rPr>
        <w:t>El incumplimiento de la obligación de justificación de la subvención en los términos establecidos en la cláusula sexta o su justificación insuficiente, comportarán el reintegro en las condiciones previstas en el artículo 37 de la LGS.</w:t>
      </w:r>
    </w:p>
    <w:p w14:paraId="345837DB" w14:textId="77777777" w:rsidR="00346D6D" w:rsidRPr="00346D6D" w:rsidRDefault="00346D6D" w:rsidP="00346D6D">
      <w:pPr>
        <w:spacing w:before="120" w:after="120"/>
        <w:ind w:firstLine="284"/>
        <w:jc w:val="both"/>
        <w:rPr>
          <w:rFonts w:cs="Calibri"/>
          <w:lang w:val="es-ES"/>
        </w:rPr>
      </w:pPr>
      <w:r w:rsidRPr="00346D6D">
        <w:rPr>
          <w:rFonts w:cs="Calibri"/>
          <w:lang w:val="es-ES"/>
        </w:rPr>
        <w:t>En cuanto a las infracciones y sanciones administrativas en materia de subvenciones en que pudiera incurrir la entidad beneficiaria, se estará a lo que se dispone en el título IV de la LGS.</w:t>
      </w:r>
    </w:p>
    <w:p w14:paraId="3763A5CD" w14:textId="77777777" w:rsidR="00346D6D" w:rsidRPr="00346D6D" w:rsidRDefault="00346D6D" w:rsidP="00346D6D">
      <w:pPr>
        <w:spacing w:before="120" w:after="120"/>
        <w:ind w:firstLine="284"/>
        <w:jc w:val="both"/>
        <w:rPr>
          <w:rFonts w:cs="Calibri"/>
          <w:lang w:val="es-ES"/>
        </w:rPr>
      </w:pPr>
      <w:r w:rsidRPr="00346D6D">
        <w:rPr>
          <w:rFonts w:cs="Calibri"/>
          <w:lang w:val="es-ES"/>
        </w:rPr>
        <w:t>El reintegro de la subvención, en el supuesto de que concurran los supuestos contemplados en los artículos 36 y 37 de la LGS, se realizará conforme al procedimiento establecido en el capítulo II del título II de la LGS, en los preceptos del Reglamento que la desarrolla y en el artículo 172 de la mencionada Ley 1/2015, de 6 de febrero, de la Generalitat.</w:t>
      </w:r>
    </w:p>
    <w:p w14:paraId="7B614345" w14:textId="04DC69C4" w:rsidR="0087079B" w:rsidRPr="00346D6D" w:rsidRDefault="00346D6D" w:rsidP="00346D6D">
      <w:pPr>
        <w:spacing w:before="240" w:after="120"/>
        <w:jc w:val="both"/>
        <w:rPr>
          <w:rFonts w:cs="Calibri"/>
          <w:b/>
          <w:bCs/>
          <w:lang w:val="es-ES"/>
        </w:rPr>
      </w:pPr>
      <w:r w:rsidRPr="00346D6D">
        <w:rPr>
          <w:rFonts w:cs="Calibri"/>
          <w:b/>
          <w:bCs/>
          <w:lang w:val="es-ES"/>
        </w:rPr>
        <w:t>Decimoquinta. Publicidad</w:t>
      </w:r>
      <w:bookmarkEnd w:id="50"/>
    </w:p>
    <w:p w14:paraId="15BB3E8C" w14:textId="4B2ECA66" w:rsidR="00CB42DC" w:rsidRPr="00CB42DC" w:rsidRDefault="00CB42DC" w:rsidP="00232AE6">
      <w:pPr>
        <w:spacing w:before="120" w:after="120"/>
        <w:ind w:firstLine="284"/>
        <w:jc w:val="both"/>
        <w:rPr>
          <w:rFonts w:cs="Calibri"/>
          <w:lang w:val="es-ES"/>
        </w:rPr>
      </w:pPr>
      <w:bookmarkStart w:id="60" w:name="_Hlk200106181"/>
      <w:r w:rsidRPr="00CB42DC">
        <w:rPr>
          <w:rFonts w:cs="Calibri"/>
          <w:lang w:val="es-ES"/>
        </w:rPr>
        <w:t>El texto íntegro de este convenio se hará público en el portal de transparencia de la Generalitat (</w:t>
      </w:r>
      <w:proofErr w:type="spellStart"/>
      <w:r w:rsidRPr="00CB42DC">
        <w:rPr>
          <w:rFonts w:cs="Calibri"/>
          <w:lang w:val="es-ES"/>
        </w:rPr>
        <w:t>Gva</w:t>
      </w:r>
      <w:proofErr w:type="spellEnd"/>
      <w:r w:rsidRPr="00CB42DC">
        <w:rPr>
          <w:rFonts w:cs="Calibri"/>
          <w:lang w:val="es-ES"/>
        </w:rPr>
        <w:t xml:space="preserve"> Oberta) y en la página web de</w:t>
      </w:r>
      <w:bookmarkEnd w:id="60"/>
      <w:r w:rsidR="00F43F31" w:rsidRPr="00F43F31">
        <w:rPr>
          <w:rFonts w:cs="Calibri"/>
          <w:lang w:val="es-ES"/>
        </w:rPr>
        <w:t xml:space="preserve"> la </w:t>
      </w:r>
      <w:r w:rsidR="003E3DE7">
        <w:rPr>
          <w:rFonts w:cs="Calibri"/>
          <w:lang w:val="es-ES"/>
        </w:rPr>
        <w:t>APPA</w:t>
      </w:r>
      <w:bookmarkStart w:id="61" w:name="_Hlk186187894"/>
      <w:r w:rsidR="007C4AF1">
        <w:rPr>
          <w:rFonts w:cs="Calibri"/>
          <w:lang w:val="es-ES"/>
        </w:rPr>
        <w:t xml:space="preserve"> (</w:t>
      </w:r>
      <w:r w:rsidR="007C4AF1" w:rsidRPr="007C4AF1">
        <w:rPr>
          <w:rFonts w:cs="Calibri"/>
          <w:lang w:val="es-ES"/>
        </w:rPr>
        <w:t>www.periodistasalicante.es</w:t>
      </w:r>
      <w:r w:rsidR="007C4AF1">
        <w:rPr>
          <w:rFonts w:cs="Calibri"/>
          <w:lang w:val="es-ES"/>
        </w:rPr>
        <w:t>)</w:t>
      </w:r>
      <w:r w:rsidR="00F43F31" w:rsidRPr="00F43F31">
        <w:rPr>
          <w:rFonts w:cs="Calibri"/>
          <w:lang w:val="es-ES"/>
        </w:rPr>
        <w:t xml:space="preserve">, </w:t>
      </w:r>
      <w:bookmarkStart w:id="62" w:name="_Hlk200103475"/>
      <w:bookmarkStart w:id="63" w:name="_Hlk200106202"/>
      <w:bookmarkStart w:id="64" w:name="_Hlk186187914"/>
      <w:bookmarkEnd w:id="61"/>
      <w:r w:rsidRPr="00CB42DC">
        <w:rPr>
          <w:rFonts w:cs="Calibri"/>
          <w:lang w:val="es-ES"/>
        </w:rPr>
        <w:t xml:space="preserve">según dispone la Ley 1/2022 de 13 de abril, de la Generalitat, de Transparencia y Buen Gobierno de la </w:t>
      </w:r>
      <w:proofErr w:type="spellStart"/>
      <w:r w:rsidRPr="00CB42DC">
        <w:rPr>
          <w:rFonts w:cs="Calibri"/>
          <w:lang w:val="es-ES"/>
        </w:rPr>
        <w:t>Comunitat</w:t>
      </w:r>
      <w:proofErr w:type="spellEnd"/>
      <w:r w:rsidRPr="00CB42DC">
        <w:rPr>
          <w:rFonts w:cs="Calibri"/>
          <w:lang w:val="es-ES"/>
        </w:rPr>
        <w:t xml:space="preserve"> Valenciana.</w:t>
      </w:r>
    </w:p>
    <w:p w14:paraId="4B5B40D9" w14:textId="77777777" w:rsidR="00CB42DC" w:rsidRPr="00CB42DC" w:rsidRDefault="00CB42DC" w:rsidP="00232AE6">
      <w:pPr>
        <w:spacing w:before="120" w:after="120"/>
        <w:ind w:firstLine="284"/>
        <w:jc w:val="both"/>
        <w:rPr>
          <w:rFonts w:cs="Calibri"/>
          <w:lang w:val="es-ES"/>
        </w:rPr>
      </w:pPr>
      <w:r w:rsidRPr="00CB42DC">
        <w:rPr>
          <w:rFonts w:cs="Calibri"/>
          <w:lang w:val="es-ES"/>
        </w:rPr>
        <w:t>La publicación de este convenio en el Portal de Transparencia de la Generalitat se realizará en el plazo de 10 días hábiles desde la inscripción en el Registro de Convenios de la Generalitat, de acuerdo con el artículo 12.2 del Decreto 105/2017, de 28 de julio, del Consell, de desarrollo de la Ley 2/2015, de 2 de abril, de la Generalitat, en materia de transparencia y de regulación del Consejo de Transparencia, Acceso a la Información Pública y Buen Gobierno.</w:t>
      </w:r>
    </w:p>
    <w:p w14:paraId="06D3A352" w14:textId="77777777" w:rsidR="00CB42DC" w:rsidRPr="00CB42DC" w:rsidRDefault="00CB42DC" w:rsidP="00232AE6">
      <w:pPr>
        <w:spacing w:before="120" w:after="120"/>
        <w:ind w:firstLine="284"/>
        <w:jc w:val="both"/>
        <w:rPr>
          <w:rFonts w:cs="Calibri"/>
          <w:lang w:val="es-ES"/>
        </w:rPr>
      </w:pPr>
      <w:r w:rsidRPr="00CB42DC">
        <w:rPr>
          <w:rFonts w:cs="Calibri"/>
          <w:lang w:val="es-ES"/>
        </w:rPr>
        <w:lastRenderedPageBreak/>
        <w:t>Cualquier campaña de publicidad o publicación institucional de las actuaciones objeto de este convenio se ajustará a lo establecido en la Ley 12/2018, de 24 de mayo, de la Generalitat, de publicidad Institucional para el interés ciudadano y la concepción colectiva de las infraestructuras públicas.</w:t>
      </w:r>
    </w:p>
    <w:p w14:paraId="002D3624" w14:textId="77777777" w:rsidR="00CB42DC" w:rsidRPr="00CB42DC" w:rsidRDefault="00CB42DC" w:rsidP="00232AE6">
      <w:pPr>
        <w:spacing w:before="120" w:after="120"/>
        <w:ind w:firstLine="284"/>
        <w:jc w:val="both"/>
        <w:rPr>
          <w:rFonts w:cs="Calibri"/>
          <w:lang w:val="es-ES"/>
        </w:rPr>
      </w:pPr>
      <w:r w:rsidRPr="00CB42DC">
        <w:rPr>
          <w:rFonts w:cs="Calibri"/>
          <w:lang w:val="es-ES"/>
        </w:rPr>
        <w:t>Sin perjuicio de las obligaciones en materia de publicidad activa y derecho de acceso a la información pública previstas en la mencionada Ley 1/2022 de 13 de abril, de la Generalitat, las partes se comprometen a respetar la confidencialidad de la información que se suministran durante la ejecución del presente convenio.</w:t>
      </w:r>
    </w:p>
    <w:p w14:paraId="6182C324" w14:textId="5794E7BA" w:rsidR="00CB42DC" w:rsidRPr="00CB42DC" w:rsidRDefault="00CB42DC" w:rsidP="00146B3B">
      <w:pPr>
        <w:spacing w:before="240" w:after="360"/>
        <w:jc w:val="both"/>
        <w:rPr>
          <w:rFonts w:cs="Calibri"/>
          <w:lang w:val="es-ES"/>
        </w:rPr>
      </w:pPr>
      <w:bookmarkStart w:id="65" w:name="_Hlk186114956"/>
      <w:bookmarkStart w:id="66" w:name="_Hlk200103533"/>
      <w:r w:rsidRPr="00CB42DC">
        <w:rPr>
          <w:rFonts w:cs="Calibri"/>
          <w:lang w:val="es-ES"/>
        </w:rPr>
        <w:t xml:space="preserve">Y para que conste a los efectos oportunos, como prueba de conformidad con todo lo expuesto, firman las personas comparecientes, en </w:t>
      </w:r>
      <w:r w:rsidR="00403485">
        <w:rPr>
          <w:rFonts w:cs="Calibri"/>
          <w:lang w:val="es-ES"/>
        </w:rPr>
        <w:t>dob</w:t>
      </w:r>
      <w:r w:rsidRPr="00CB42DC">
        <w:rPr>
          <w:rFonts w:cs="Calibri"/>
          <w:lang w:val="es-ES"/>
        </w:rPr>
        <w:t xml:space="preserve">le ejemplar, </w:t>
      </w:r>
      <w:bookmarkEnd w:id="65"/>
      <w:r w:rsidRPr="00CB42DC">
        <w:rPr>
          <w:rFonts w:cs="Calibri"/>
          <w:lang w:val="es-ES"/>
        </w:rPr>
        <w:t>en el lugar y fecha que se indican en el encabezamiento.</w:t>
      </w:r>
      <w:bookmarkEnd w:id="62"/>
    </w:p>
    <w:tbl>
      <w:tblPr>
        <w:tblStyle w:val="Tablaconcuadrcula"/>
        <w:tblW w:w="9061"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417"/>
      </w:tblGrid>
      <w:tr w:rsidR="001375A9" w:rsidRPr="00146B3B" w14:paraId="1E865671" w14:textId="77777777" w:rsidTr="001375A9">
        <w:trPr>
          <w:jc w:val="center"/>
        </w:trPr>
        <w:tc>
          <w:tcPr>
            <w:tcW w:w="4644" w:type="dxa"/>
          </w:tcPr>
          <w:bookmarkEnd w:id="63"/>
          <w:bookmarkEnd w:id="64"/>
          <w:bookmarkEnd w:id="66"/>
          <w:p w14:paraId="792A5CA9" w14:textId="77777777" w:rsidR="007E5FEA" w:rsidRPr="007E5FEA" w:rsidRDefault="007E5FEA" w:rsidP="007E5FEA">
            <w:pPr>
              <w:jc w:val="center"/>
              <w:rPr>
                <w:rFonts w:asciiTheme="minorHAnsi" w:hAnsiTheme="minorHAnsi" w:cstheme="minorHAnsi"/>
                <w:lang w:val="es-ES"/>
              </w:rPr>
            </w:pPr>
            <w:r w:rsidRPr="007E5FEA">
              <w:rPr>
                <w:rFonts w:asciiTheme="minorHAnsi" w:hAnsiTheme="minorHAnsi" w:cstheme="minorHAnsi"/>
                <w:lang w:val="es-ES"/>
              </w:rPr>
              <w:t>La directora general de Comunicación Institucional</w:t>
            </w:r>
          </w:p>
          <w:p w14:paraId="1764CE06" w14:textId="025E8E71" w:rsidR="001375A9" w:rsidRPr="007E5FEA" w:rsidRDefault="00494FEA" w:rsidP="007E5FEA">
            <w:pPr>
              <w:jc w:val="center"/>
              <w:rPr>
                <w:rFonts w:asciiTheme="minorHAnsi" w:hAnsiTheme="minorHAnsi" w:cstheme="minorHAnsi"/>
                <w:lang w:val="es-ES"/>
              </w:rPr>
            </w:pPr>
            <w:r w:rsidRPr="00B27D23">
              <w:rPr>
                <w:rFonts w:asciiTheme="minorHAnsi" w:hAnsiTheme="minorHAnsi" w:cstheme="minorHAnsi"/>
                <w:sz w:val="18"/>
                <w:szCs w:val="18"/>
                <w:lang w:val="es-ES"/>
              </w:rPr>
              <w:t>P.D. ap. 10, d) Resolución 11.04.2026 del vicepresidente segundo y conseller de Presidencia (DOGV núm. 10342, de 15.04.2026)</w:t>
            </w:r>
          </w:p>
        </w:tc>
        <w:tc>
          <w:tcPr>
            <w:tcW w:w="4417" w:type="dxa"/>
            <w:vAlign w:val="center"/>
          </w:tcPr>
          <w:p w14:paraId="37B7BACF" w14:textId="5F9C12E7" w:rsidR="001375A9" w:rsidRPr="00E15987" w:rsidRDefault="001375A9" w:rsidP="00146B3B">
            <w:pPr>
              <w:spacing w:before="100" w:beforeAutospacing="1"/>
              <w:jc w:val="center"/>
              <w:rPr>
                <w:rFonts w:asciiTheme="minorHAnsi" w:hAnsiTheme="minorHAnsi" w:cstheme="minorHAnsi"/>
                <w:lang w:val="es-ES_tradnl"/>
              </w:rPr>
            </w:pPr>
            <w:bookmarkStart w:id="67" w:name="_Hlk168385966"/>
            <w:r w:rsidRPr="00E15987">
              <w:rPr>
                <w:rFonts w:asciiTheme="minorHAnsi" w:hAnsiTheme="minorHAnsi" w:cstheme="minorHAnsi"/>
                <w:lang w:val="es-ES_tradnl"/>
              </w:rPr>
              <w:t>La presidenta de la Asociación de Periodistas de Alicante</w:t>
            </w:r>
          </w:p>
        </w:tc>
      </w:tr>
      <w:tr w:rsidR="001375A9" w:rsidRPr="00146B3B" w14:paraId="078808D1" w14:textId="77777777" w:rsidTr="001375A9">
        <w:trPr>
          <w:jc w:val="center"/>
        </w:trPr>
        <w:tc>
          <w:tcPr>
            <w:tcW w:w="4644" w:type="dxa"/>
          </w:tcPr>
          <w:p w14:paraId="6FCBF46B" w14:textId="77777777" w:rsidR="001375A9" w:rsidRPr="009A7E3E" w:rsidRDefault="001375A9" w:rsidP="00146B3B">
            <w:pPr>
              <w:spacing w:before="1200" w:after="120"/>
              <w:jc w:val="center"/>
              <w:rPr>
                <w:rFonts w:asciiTheme="minorHAnsi" w:hAnsiTheme="minorHAnsi" w:cstheme="minorHAnsi"/>
                <w:lang w:val="es-ES"/>
              </w:rPr>
            </w:pPr>
          </w:p>
        </w:tc>
        <w:tc>
          <w:tcPr>
            <w:tcW w:w="4417" w:type="dxa"/>
          </w:tcPr>
          <w:p w14:paraId="2BA8D88B" w14:textId="77777777" w:rsidR="001375A9" w:rsidRPr="00E15987" w:rsidRDefault="001375A9" w:rsidP="00146B3B">
            <w:pPr>
              <w:spacing w:before="100" w:beforeAutospacing="1" w:after="120"/>
              <w:jc w:val="center"/>
              <w:rPr>
                <w:rFonts w:asciiTheme="minorHAnsi" w:hAnsiTheme="minorHAnsi" w:cstheme="minorHAnsi"/>
                <w:lang w:val="es-ES_tradnl"/>
              </w:rPr>
            </w:pPr>
          </w:p>
        </w:tc>
      </w:tr>
      <w:tr w:rsidR="001375A9" w:rsidRPr="001F321C" w14:paraId="6737BB63" w14:textId="77777777" w:rsidTr="001375A9">
        <w:trPr>
          <w:jc w:val="center"/>
        </w:trPr>
        <w:tc>
          <w:tcPr>
            <w:tcW w:w="4644" w:type="dxa"/>
          </w:tcPr>
          <w:p w14:paraId="25E015A0" w14:textId="35562EDE" w:rsidR="001375A9" w:rsidRPr="001F321C" w:rsidRDefault="001375A9" w:rsidP="001375A9">
            <w:pPr>
              <w:jc w:val="center"/>
              <w:rPr>
                <w:rFonts w:asciiTheme="minorHAnsi" w:hAnsiTheme="minorHAnsi" w:cstheme="minorHAnsi"/>
                <w:lang w:val="es-ES_tradnl"/>
              </w:rPr>
            </w:pPr>
            <w:r>
              <w:rPr>
                <w:rFonts w:asciiTheme="minorHAnsi" w:hAnsiTheme="minorHAnsi" w:cstheme="minorHAnsi"/>
              </w:rPr>
              <w:t>Belén Ríos Blázquez</w:t>
            </w:r>
          </w:p>
        </w:tc>
        <w:tc>
          <w:tcPr>
            <w:tcW w:w="4417" w:type="dxa"/>
          </w:tcPr>
          <w:p w14:paraId="53D32B7A" w14:textId="68F51822" w:rsidR="001375A9" w:rsidRPr="00E15987" w:rsidRDefault="001375A9" w:rsidP="00146B3B">
            <w:pPr>
              <w:spacing w:before="100" w:beforeAutospacing="1"/>
              <w:jc w:val="center"/>
              <w:rPr>
                <w:rFonts w:asciiTheme="minorHAnsi" w:hAnsiTheme="minorHAnsi" w:cstheme="minorHAnsi"/>
                <w:lang w:val="es-ES_tradnl"/>
              </w:rPr>
            </w:pPr>
            <w:r w:rsidRPr="00E15987">
              <w:rPr>
                <w:rFonts w:asciiTheme="minorHAnsi" w:hAnsiTheme="minorHAnsi" w:cstheme="minorHAnsi"/>
                <w:lang w:val="es-ES_tradnl"/>
              </w:rPr>
              <w:t>Rosalía Mayor Rodríguez</w:t>
            </w:r>
          </w:p>
        </w:tc>
      </w:tr>
      <w:bookmarkEnd w:id="67"/>
    </w:tbl>
    <w:p w14:paraId="08C2819D" w14:textId="77777777" w:rsidR="002A3D93" w:rsidRPr="00A7790F" w:rsidRDefault="002A3D93" w:rsidP="00B0133F">
      <w:pPr>
        <w:tabs>
          <w:tab w:val="left" w:pos="4536"/>
        </w:tabs>
        <w:spacing w:before="120" w:after="120"/>
        <w:jc w:val="both"/>
        <w:rPr>
          <w:rFonts w:asciiTheme="minorHAnsi" w:hAnsiTheme="minorHAnsi" w:cstheme="minorHAnsi"/>
          <w:sz w:val="2"/>
          <w:szCs w:val="2"/>
        </w:rPr>
      </w:pPr>
    </w:p>
    <w:sectPr w:rsidR="002A3D93" w:rsidRPr="00A7790F" w:rsidSect="00214144">
      <w:headerReference w:type="even" r:id="rId9"/>
      <w:headerReference w:type="default" r:id="rId10"/>
      <w:footerReference w:type="even" r:id="rId11"/>
      <w:footerReference w:type="default" r:id="rId12"/>
      <w:headerReference w:type="first" r:id="rId13"/>
      <w:footerReference w:type="first" r:id="rId14"/>
      <w:pgSz w:w="11906" w:h="16838"/>
      <w:pgMar w:top="2268" w:right="1134" w:bottom="1134" w:left="1134" w:header="709"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7330B" w14:textId="77777777" w:rsidR="00850DE0" w:rsidRDefault="00850DE0">
      <w:r>
        <w:separator/>
      </w:r>
    </w:p>
  </w:endnote>
  <w:endnote w:type="continuationSeparator" w:id="0">
    <w:p w14:paraId="68E1EB56" w14:textId="77777777" w:rsidR="00850DE0" w:rsidRDefault="00850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36742" w14:textId="77777777" w:rsidR="00214144" w:rsidRDefault="002141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AFF27" w14:textId="201B94E8" w:rsidR="00A82F68" w:rsidRPr="00A82F68" w:rsidRDefault="00A82F68" w:rsidP="00A82F68">
    <w:pPr>
      <w:pStyle w:val="Piedepgina"/>
      <w:jc w:val="right"/>
      <w:rPr>
        <w:sz w:val="16"/>
        <w:szCs w:val="16"/>
      </w:rPr>
    </w:pP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2</w:t>
    </w:r>
    <w:r>
      <w:rPr>
        <w:sz w:val="16"/>
        <w:szCs w:val="16"/>
      </w:rPr>
      <w:fldChar w:fldCharType="end"/>
    </w:r>
    <w:r>
      <w:rPr>
        <w:sz w:val="16"/>
        <w:szCs w:val="16"/>
      </w:rPr>
      <w:t xml:space="preserve"> de </w:t>
    </w:r>
    <w:r>
      <w:rPr>
        <w:sz w:val="16"/>
        <w:szCs w:val="16"/>
      </w:rPr>
      <w:fldChar w:fldCharType="begin"/>
    </w:r>
    <w:r>
      <w:rPr>
        <w:sz w:val="16"/>
        <w:szCs w:val="16"/>
      </w:rPr>
      <w:instrText xml:space="preserve"> NUMPAGES   \* MERGEFORMAT </w:instrText>
    </w:r>
    <w:r>
      <w:rPr>
        <w:sz w:val="16"/>
        <w:szCs w:val="16"/>
      </w:rPr>
      <w:fldChar w:fldCharType="separate"/>
    </w:r>
    <w:r>
      <w:rPr>
        <w:noProof/>
        <w:sz w:val="16"/>
        <w:szCs w:val="16"/>
      </w:rPr>
      <w:t>14</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4386B" w14:textId="5742867D" w:rsidR="00A82F68" w:rsidRPr="00A82F68" w:rsidRDefault="00A82F68" w:rsidP="00A82F68">
    <w:pPr>
      <w:pStyle w:val="Piedepgina"/>
      <w:jc w:val="right"/>
      <w:rPr>
        <w:sz w:val="16"/>
        <w:szCs w:val="16"/>
      </w:rPr>
    </w:pP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14</w:t>
    </w:r>
    <w:r>
      <w:rPr>
        <w:sz w:val="16"/>
        <w:szCs w:val="16"/>
      </w:rPr>
      <w:fldChar w:fldCharType="end"/>
    </w:r>
    <w:r>
      <w:rPr>
        <w:sz w:val="16"/>
        <w:szCs w:val="16"/>
      </w:rPr>
      <w:t xml:space="preserve"> de </w:t>
    </w:r>
    <w:r>
      <w:rPr>
        <w:sz w:val="16"/>
        <w:szCs w:val="16"/>
      </w:rPr>
      <w:fldChar w:fldCharType="begin"/>
    </w:r>
    <w:r>
      <w:rPr>
        <w:sz w:val="16"/>
        <w:szCs w:val="16"/>
      </w:rPr>
      <w:instrText xml:space="preserve"> NUMPAGES   \* MERGEFORMAT </w:instrText>
    </w:r>
    <w:r>
      <w:rPr>
        <w:sz w:val="16"/>
        <w:szCs w:val="16"/>
      </w:rPr>
      <w:fldChar w:fldCharType="separate"/>
    </w:r>
    <w:r>
      <w:rPr>
        <w:noProof/>
        <w:sz w:val="16"/>
        <w:szCs w:val="16"/>
      </w:rPr>
      <w:t>14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01195" w14:textId="77777777" w:rsidR="00850DE0" w:rsidRDefault="00850DE0">
      <w:r>
        <w:separator/>
      </w:r>
    </w:p>
  </w:footnote>
  <w:footnote w:type="continuationSeparator" w:id="0">
    <w:p w14:paraId="7BCA00D5" w14:textId="77777777" w:rsidR="00850DE0" w:rsidRDefault="00850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48315" w14:textId="77777777" w:rsidR="00214144" w:rsidRDefault="002141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982"/>
    </w:tblGrid>
    <w:tr w:rsidR="00C03146" w:rsidRPr="007C234E" w14:paraId="5FB11A0C" w14:textId="77777777" w:rsidTr="0048117B">
      <w:trPr>
        <w:trHeight w:val="1266"/>
      </w:trPr>
      <w:tc>
        <w:tcPr>
          <w:tcW w:w="3539" w:type="dxa"/>
          <w:vAlign w:val="center"/>
        </w:tcPr>
        <w:p w14:paraId="080524E3" w14:textId="5CB11558" w:rsidR="00C03146" w:rsidRPr="007C234E" w:rsidRDefault="00C03146" w:rsidP="00C03146">
          <w:pPr>
            <w:pStyle w:val="Encabezado"/>
            <w:tabs>
              <w:tab w:val="clear" w:pos="4252"/>
              <w:tab w:val="center" w:pos="3324"/>
            </w:tabs>
          </w:pPr>
          <w:r w:rsidRPr="00B345CB">
            <w:rPr>
              <w:noProof/>
            </w:rPr>
            <mc:AlternateContent>
              <mc:Choice Requires="wps">
                <w:drawing>
                  <wp:anchor distT="0" distB="0" distL="114300" distR="114300" simplePos="0" relativeHeight="251659264" behindDoc="0" locked="0" layoutInCell="1" allowOverlap="1" wp14:anchorId="2841210B" wp14:editId="659D5EF0">
                    <wp:simplePos x="0" y="0"/>
                    <wp:positionH relativeFrom="column">
                      <wp:posOffset>1846042</wp:posOffset>
                    </wp:positionH>
                    <wp:positionV relativeFrom="paragraph">
                      <wp:posOffset>84477</wp:posOffset>
                    </wp:positionV>
                    <wp:extent cx="0" cy="596684"/>
                    <wp:effectExtent l="0" t="0" r="38100" b="32385"/>
                    <wp:wrapNone/>
                    <wp:docPr id="46762799" name="Conector recto 2"/>
                    <wp:cNvGraphicFramePr/>
                    <a:graphic xmlns:a="http://schemas.openxmlformats.org/drawingml/2006/main">
                      <a:graphicData uri="http://schemas.microsoft.com/office/word/2010/wordprocessingShape">
                        <wps:wsp>
                          <wps:cNvCnPr/>
                          <wps:spPr>
                            <a:xfrm>
                              <a:off x="0" y="0"/>
                              <a:ext cx="0" cy="596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0FFED7"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35pt,6.65pt" to="145.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" strokecolor="black [3200]" strokeweight=".5pt">
                    <v:stroke joinstyle="miter"/>
                  </v:line>
                </w:pict>
              </mc:Fallback>
            </mc:AlternateContent>
          </w:r>
          <w:r w:rsidR="00B42F59">
            <w:rPr>
              <w:noProof/>
            </w:rPr>
            <w:drawing>
              <wp:inline distT="0" distB="0" distL="0" distR="0" wp14:anchorId="108CC676" wp14:editId="03A64927">
                <wp:extent cx="1558290" cy="737870"/>
                <wp:effectExtent l="0" t="0" r="3810" b="5080"/>
                <wp:docPr id="1180053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5346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8290" cy="737870"/>
                        </a:xfrm>
                        <a:prstGeom prst="rect">
                          <a:avLst/>
                        </a:prstGeom>
                      </pic:spPr>
                    </pic:pic>
                  </a:graphicData>
                </a:graphic>
              </wp:inline>
            </w:drawing>
          </w:r>
          <w:r>
            <w:t xml:space="preserve">          </w:t>
          </w:r>
        </w:p>
      </w:tc>
      <w:tc>
        <w:tcPr>
          <w:tcW w:w="2982" w:type="dxa"/>
          <w:vAlign w:val="center"/>
        </w:tcPr>
        <w:p w14:paraId="4864D7A1" w14:textId="77777777" w:rsidR="00C03146" w:rsidRPr="007C234E" w:rsidRDefault="00C03146" w:rsidP="00C03146">
          <w:pPr>
            <w:pStyle w:val="Encabezado"/>
          </w:pPr>
          <w:r>
            <w:rPr>
              <w:noProof/>
            </w:rPr>
            <w:drawing>
              <wp:inline distT="0" distB="0" distL="0" distR="0" wp14:anchorId="2438DAE1" wp14:editId="3431A72E">
                <wp:extent cx="1428949" cy="352474"/>
                <wp:effectExtent l="0" t="0" r="0" b="9525"/>
                <wp:docPr id="17574360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436095" name="Imagen 1757436095"/>
                        <pic:cNvPicPr/>
                      </pic:nvPicPr>
                      <pic:blipFill>
                        <a:blip r:embed="rId2">
                          <a:extLst>
                            <a:ext uri="{28A0092B-C50C-407E-A947-70E740481C1C}">
                              <a14:useLocalDpi xmlns:a14="http://schemas.microsoft.com/office/drawing/2010/main" val="0"/>
                            </a:ext>
                          </a:extLst>
                        </a:blip>
                        <a:stretch>
                          <a:fillRect/>
                        </a:stretch>
                      </pic:blipFill>
                      <pic:spPr>
                        <a:xfrm>
                          <a:off x="0" y="0"/>
                          <a:ext cx="1428949" cy="352474"/>
                        </a:xfrm>
                        <a:prstGeom prst="rect">
                          <a:avLst/>
                        </a:prstGeom>
                      </pic:spPr>
                    </pic:pic>
                  </a:graphicData>
                </a:graphic>
              </wp:inline>
            </w:drawing>
          </w:r>
        </w:p>
      </w:tc>
    </w:tr>
  </w:tbl>
  <w:p w14:paraId="7D3D9787" w14:textId="69AF69C5" w:rsidR="002A3D93" w:rsidRPr="00AF5496" w:rsidRDefault="00AF5496" w:rsidP="00AF5496">
    <w:pPr>
      <w:pStyle w:val="Encabezado"/>
      <w:ind w:right="851"/>
      <w:rPr>
        <w:rFonts w:ascii="Roboto" w:hAnsi="Roboto" w:cs="Times New Roman"/>
        <w:color w:val="C00000"/>
        <w:sz w:val="16"/>
        <w:szCs w:val="16"/>
      </w:rPr>
    </w:pPr>
    <w:r>
      <w:rPr>
        <w:rFonts w:ascii="Roboto" w:hAnsi="Roboto" w:cs="Times New Roman"/>
        <w:color w:val="C00000"/>
        <w:sz w:val="16"/>
        <w:szCs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6993" w14:textId="6E938059" w:rsidR="002A3D93" w:rsidRDefault="00C07AFC" w:rsidP="00514646">
    <w:pPr>
      <w:pStyle w:val="Encabezado"/>
      <w:ind w:left="1985" w:right="851"/>
      <w:rPr>
        <w:rFonts w:ascii="Roboto" w:hAnsi="Roboto" w:cs="Times New Roman"/>
        <w:color w:val="C00000"/>
        <w:sz w:val="16"/>
        <w:szCs w:val="16"/>
      </w:rPr>
    </w:pPr>
    <w:r>
      <w:rPr>
        <w:noProof/>
      </w:rPr>
      <w:drawing>
        <wp:anchor distT="0" distB="0" distL="114300" distR="114300" simplePos="0" relativeHeight="251655165" behindDoc="0" locked="0" layoutInCell="1" allowOverlap="1" wp14:anchorId="61563C54" wp14:editId="54981BE4">
          <wp:simplePos x="0" y="0"/>
          <wp:positionH relativeFrom="column">
            <wp:posOffset>122555</wp:posOffset>
          </wp:positionH>
          <wp:positionV relativeFrom="paragraph">
            <wp:posOffset>45085</wp:posOffset>
          </wp:positionV>
          <wp:extent cx="3769120" cy="565932"/>
          <wp:effectExtent l="0" t="0" r="3175" b="5715"/>
          <wp:wrapNone/>
          <wp:docPr id="2" name="Grá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769120" cy="565932"/>
                  </a:xfrm>
                  <a:prstGeom prst="rect">
                    <a:avLst/>
                  </a:prstGeom>
                </pic:spPr>
              </pic:pic>
            </a:graphicData>
          </a:graphic>
          <wp14:sizeRelH relativeFrom="margin">
            <wp14:pctWidth>0</wp14:pctWidth>
          </wp14:sizeRelH>
          <wp14:sizeRelV relativeFrom="margin">
            <wp14:pctHeight>0</wp14:pctHeight>
          </wp14:sizeRelV>
        </wp:anchor>
      </w:drawing>
    </w:r>
  </w:p>
  <w:p w14:paraId="5B138D2E" w14:textId="659BD3D1" w:rsidR="0051617E" w:rsidRDefault="0051617E">
    <w:pPr>
      <w:pStyle w:val="Textoindependiente"/>
      <w:spacing w:after="0"/>
      <w:ind w:left="1985"/>
      <w:rPr>
        <w:color w:val="CC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3BD"/>
    <w:multiLevelType w:val="multilevel"/>
    <w:tmpl w:val="162260A0"/>
    <w:lvl w:ilvl="0">
      <w:start w:val="1"/>
      <w:numFmt w:val="bullet"/>
      <w:lvlText w:val=""/>
      <w:lvlJc w:val="left"/>
      <w:pPr>
        <w:tabs>
          <w:tab w:val="num" w:pos="720"/>
        </w:tabs>
        <w:ind w:left="720" w:hanging="360"/>
      </w:pPr>
      <w:rPr>
        <w:rFonts w:ascii="Symbol" w:hAnsi="Symbol" w:hint="default"/>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15103292"/>
    <w:multiLevelType w:val="hybridMultilevel"/>
    <w:tmpl w:val="89EE1886"/>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6AF7477"/>
    <w:multiLevelType w:val="multilevel"/>
    <w:tmpl w:val="B20870D4"/>
    <w:lvl w:ilvl="0">
      <w:start w:val="2"/>
      <w:numFmt w:val="bullet"/>
      <w:lvlText w:val="-"/>
      <w:lvlJc w:val="left"/>
      <w:pPr>
        <w:ind w:left="720" w:hanging="360"/>
      </w:pPr>
      <w:rPr>
        <w:rFonts w:ascii="Calibri" w:hAnsi="Calibri" w:cs="Calibri"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0A34A10"/>
    <w:multiLevelType w:val="hybridMultilevel"/>
    <w:tmpl w:val="1C5ECCCE"/>
    <w:lvl w:ilvl="0" w:tplc="0C0A0005">
      <w:start w:val="1"/>
      <w:numFmt w:val="bullet"/>
      <w:lvlText w:val=""/>
      <w:lvlJc w:val="left"/>
      <w:pPr>
        <w:ind w:left="-414" w:hanging="360"/>
      </w:pPr>
      <w:rPr>
        <w:rFonts w:ascii="Wingdings" w:hAnsi="Wingdings" w:hint="default"/>
      </w:rPr>
    </w:lvl>
    <w:lvl w:ilvl="1" w:tplc="0C0A0003" w:tentative="1">
      <w:start w:val="1"/>
      <w:numFmt w:val="bullet"/>
      <w:lvlText w:val="o"/>
      <w:lvlJc w:val="left"/>
      <w:pPr>
        <w:ind w:left="306" w:hanging="360"/>
      </w:pPr>
      <w:rPr>
        <w:rFonts w:ascii="Courier New" w:hAnsi="Courier New" w:cs="Courier New" w:hint="default"/>
      </w:rPr>
    </w:lvl>
    <w:lvl w:ilvl="2" w:tplc="0C0A0005" w:tentative="1">
      <w:start w:val="1"/>
      <w:numFmt w:val="bullet"/>
      <w:lvlText w:val=""/>
      <w:lvlJc w:val="left"/>
      <w:pPr>
        <w:ind w:left="1026" w:hanging="360"/>
      </w:pPr>
      <w:rPr>
        <w:rFonts w:ascii="Wingdings" w:hAnsi="Wingdings" w:hint="default"/>
      </w:rPr>
    </w:lvl>
    <w:lvl w:ilvl="3" w:tplc="0C0A0001" w:tentative="1">
      <w:start w:val="1"/>
      <w:numFmt w:val="bullet"/>
      <w:lvlText w:val=""/>
      <w:lvlJc w:val="left"/>
      <w:pPr>
        <w:ind w:left="1746" w:hanging="360"/>
      </w:pPr>
      <w:rPr>
        <w:rFonts w:ascii="Symbol" w:hAnsi="Symbol" w:hint="default"/>
      </w:rPr>
    </w:lvl>
    <w:lvl w:ilvl="4" w:tplc="0C0A0003" w:tentative="1">
      <w:start w:val="1"/>
      <w:numFmt w:val="bullet"/>
      <w:lvlText w:val="o"/>
      <w:lvlJc w:val="left"/>
      <w:pPr>
        <w:ind w:left="2466" w:hanging="360"/>
      </w:pPr>
      <w:rPr>
        <w:rFonts w:ascii="Courier New" w:hAnsi="Courier New" w:cs="Courier New" w:hint="default"/>
      </w:rPr>
    </w:lvl>
    <w:lvl w:ilvl="5" w:tplc="0C0A0005" w:tentative="1">
      <w:start w:val="1"/>
      <w:numFmt w:val="bullet"/>
      <w:lvlText w:val=""/>
      <w:lvlJc w:val="left"/>
      <w:pPr>
        <w:ind w:left="3186" w:hanging="360"/>
      </w:pPr>
      <w:rPr>
        <w:rFonts w:ascii="Wingdings" w:hAnsi="Wingdings" w:hint="default"/>
      </w:rPr>
    </w:lvl>
    <w:lvl w:ilvl="6" w:tplc="0C0A0001" w:tentative="1">
      <w:start w:val="1"/>
      <w:numFmt w:val="bullet"/>
      <w:lvlText w:val=""/>
      <w:lvlJc w:val="left"/>
      <w:pPr>
        <w:ind w:left="3906" w:hanging="360"/>
      </w:pPr>
      <w:rPr>
        <w:rFonts w:ascii="Symbol" w:hAnsi="Symbol" w:hint="default"/>
      </w:rPr>
    </w:lvl>
    <w:lvl w:ilvl="7" w:tplc="0C0A0003" w:tentative="1">
      <w:start w:val="1"/>
      <w:numFmt w:val="bullet"/>
      <w:lvlText w:val="o"/>
      <w:lvlJc w:val="left"/>
      <w:pPr>
        <w:ind w:left="4626" w:hanging="360"/>
      </w:pPr>
      <w:rPr>
        <w:rFonts w:ascii="Courier New" w:hAnsi="Courier New" w:cs="Courier New" w:hint="default"/>
      </w:rPr>
    </w:lvl>
    <w:lvl w:ilvl="8" w:tplc="0C0A0005" w:tentative="1">
      <w:start w:val="1"/>
      <w:numFmt w:val="bullet"/>
      <w:lvlText w:val=""/>
      <w:lvlJc w:val="left"/>
      <w:pPr>
        <w:ind w:left="5346" w:hanging="360"/>
      </w:pPr>
      <w:rPr>
        <w:rFonts w:ascii="Wingdings" w:hAnsi="Wingdings" w:hint="default"/>
      </w:rPr>
    </w:lvl>
  </w:abstractNum>
  <w:abstractNum w:abstractNumId="4" w15:restartNumberingAfterBreak="0">
    <w:nsid w:val="5768735A"/>
    <w:multiLevelType w:val="hybridMultilevel"/>
    <w:tmpl w:val="149E6B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26B601B"/>
    <w:multiLevelType w:val="hybridMultilevel"/>
    <w:tmpl w:val="A664ECA0"/>
    <w:lvl w:ilvl="0" w:tplc="61985A0A">
      <w:start w:val="1"/>
      <w:numFmt w:val="lowerLetter"/>
      <w:lvlText w:val="%1)"/>
      <w:lvlJc w:val="left"/>
      <w:pPr>
        <w:ind w:left="644" w:hanging="360"/>
      </w:pPr>
      <w:rPr>
        <w:rFonts w:hint="default"/>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 w15:restartNumberingAfterBreak="0">
    <w:nsid w:val="69484D3E"/>
    <w:multiLevelType w:val="multilevel"/>
    <w:tmpl w:val="17047A0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6B4927B5"/>
    <w:multiLevelType w:val="hybridMultilevel"/>
    <w:tmpl w:val="01FCA07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703D25CE"/>
    <w:multiLevelType w:val="hybridMultilevel"/>
    <w:tmpl w:val="EE9A49AC"/>
    <w:lvl w:ilvl="0" w:tplc="0C0A0005">
      <w:start w:val="1"/>
      <w:numFmt w:val="bullet"/>
      <w:lvlText w:val=""/>
      <w:lvlJc w:val="left"/>
      <w:pPr>
        <w:ind w:left="10" w:hanging="360"/>
      </w:pPr>
      <w:rPr>
        <w:rFonts w:ascii="Wingdings" w:hAnsi="Wingdings" w:hint="default"/>
      </w:rPr>
    </w:lvl>
    <w:lvl w:ilvl="1" w:tplc="0C0A0003" w:tentative="1">
      <w:start w:val="1"/>
      <w:numFmt w:val="bullet"/>
      <w:lvlText w:val="o"/>
      <w:lvlJc w:val="left"/>
      <w:pPr>
        <w:ind w:left="730" w:hanging="360"/>
      </w:pPr>
      <w:rPr>
        <w:rFonts w:ascii="Courier New" w:hAnsi="Courier New" w:cs="Courier New" w:hint="default"/>
      </w:rPr>
    </w:lvl>
    <w:lvl w:ilvl="2" w:tplc="0C0A0005" w:tentative="1">
      <w:start w:val="1"/>
      <w:numFmt w:val="bullet"/>
      <w:lvlText w:val=""/>
      <w:lvlJc w:val="left"/>
      <w:pPr>
        <w:ind w:left="1450" w:hanging="360"/>
      </w:pPr>
      <w:rPr>
        <w:rFonts w:ascii="Wingdings" w:hAnsi="Wingdings" w:hint="default"/>
      </w:rPr>
    </w:lvl>
    <w:lvl w:ilvl="3" w:tplc="0C0A0001" w:tentative="1">
      <w:start w:val="1"/>
      <w:numFmt w:val="bullet"/>
      <w:lvlText w:val=""/>
      <w:lvlJc w:val="left"/>
      <w:pPr>
        <w:ind w:left="2170" w:hanging="360"/>
      </w:pPr>
      <w:rPr>
        <w:rFonts w:ascii="Symbol" w:hAnsi="Symbol" w:hint="default"/>
      </w:rPr>
    </w:lvl>
    <w:lvl w:ilvl="4" w:tplc="0C0A0003" w:tentative="1">
      <w:start w:val="1"/>
      <w:numFmt w:val="bullet"/>
      <w:lvlText w:val="o"/>
      <w:lvlJc w:val="left"/>
      <w:pPr>
        <w:ind w:left="2890" w:hanging="360"/>
      </w:pPr>
      <w:rPr>
        <w:rFonts w:ascii="Courier New" w:hAnsi="Courier New" w:cs="Courier New" w:hint="default"/>
      </w:rPr>
    </w:lvl>
    <w:lvl w:ilvl="5" w:tplc="0C0A0005" w:tentative="1">
      <w:start w:val="1"/>
      <w:numFmt w:val="bullet"/>
      <w:lvlText w:val=""/>
      <w:lvlJc w:val="left"/>
      <w:pPr>
        <w:ind w:left="3610" w:hanging="360"/>
      </w:pPr>
      <w:rPr>
        <w:rFonts w:ascii="Wingdings" w:hAnsi="Wingdings" w:hint="default"/>
      </w:rPr>
    </w:lvl>
    <w:lvl w:ilvl="6" w:tplc="0C0A0001" w:tentative="1">
      <w:start w:val="1"/>
      <w:numFmt w:val="bullet"/>
      <w:lvlText w:val=""/>
      <w:lvlJc w:val="left"/>
      <w:pPr>
        <w:ind w:left="4330" w:hanging="360"/>
      </w:pPr>
      <w:rPr>
        <w:rFonts w:ascii="Symbol" w:hAnsi="Symbol" w:hint="default"/>
      </w:rPr>
    </w:lvl>
    <w:lvl w:ilvl="7" w:tplc="0C0A0003" w:tentative="1">
      <w:start w:val="1"/>
      <w:numFmt w:val="bullet"/>
      <w:lvlText w:val="o"/>
      <w:lvlJc w:val="left"/>
      <w:pPr>
        <w:ind w:left="5050" w:hanging="360"/>
      </w:pPr>
      <w:rPr>
        <w:rFonts w:ascii="Courier New" w:hAnsi="Courier New" w:cs="Courier New" w:hint="default"/>
      </w:rPr>
    </w:lvl>
    <w:lvl w:ilvl="8" w:tplc="0C0A0005" w:tentative="1">
      <w:start w:val="1"/>
      <w:numFmt w:val="bullet"/>
      <w:lvlText w:val=""/>
      <w:lvlJc w:val="left"/>
      <w:pPr>
        <w:ind w:left="5770" w:hanging="360"/>
      </w:pPr>
      <w:rPr>
        <w:rFonts w:ascii="Wingdings" w:hAnsi="Wingdings" w:hint="default"/>
      </w:rPr>
    </w:lvl>
  </w:abstractNum>
  <w:abstractNum w:abstractNumId="9" w15:restartNumberingAfterBreak="0">
    <w:nsid w:val="74B923B2"/>
    <w:multiLevelType w:val="hybridMultilevel"/>
    <w:tmpl w:val="13DA1824"/>
    <w:lvl w:ilvl="0" w:tplc="0C0A0005">
      <w:start w:val="1"/>
      <w:numFmt w:val="bullet"/>
      <w:lvlText w:val=""/>
      <w:lvlJc w:val="left"/>
      <w:pPr>
        <w:ind w:left="-414" w:hanging="360"/>
      </w:pPr>
      <w:rPr>
        <w:rFonts w:ascii="Wingdings" w:hAnsi="Wingdings" w:hint="default"/>
      </w:rPr>
    </w:lvl>
    <w:lvl w:ilvl="1" w:tplc="0C0A0003" w:tentative="1">
      <w:start w:val="1"/>
      <w:numFmt w:val="bullet"/>
      <w:lvlText w:val="o"/>
      <w:lvlJc w:val="left"/>
      <w:pPr>
        <w:ind w:left="306" w:hanging="360"/>
      </w:pPr>
      <w:rPr>
        <w:rFonts w:ascii="Courier New" w:hAnsi="Courier New" w:cs="Courier New" w:hint="default"/>
      </w:rPr>
    </w:lvl>
    <w:lvl w:ilvl="2" w:tplc="0C0A0005" w:tentative="1">
      <w:start w:val="1"/>
      <w:numFmt w:val="bullet"/>
      <w:lvlText w:val=""/>
      <w:lvlJc w:val="left"/>
      <w:pPr>
        <w:ind w:left="1026" w:hanging="360"/>
      </w:pPr>
      <w:rPr>
        <w:rFonts w:ascii="Wingdings" w:hAnsi="Wingdings" w:hint="default"/>
      </w:rPr>
    </w:lvl>
    <w:lvl w:ilvl="3" w:tplc="0C0A0001" w:tentative="1">
      <w:start w:val="1"/>
      <w:numFmt w:val="bullet"/>
      <w:lvlText w:val=""/>
      <w:lvlJc w:val="left"/>
      <w:pPr>
        <w:ind w:left="1746" w:hanging="360"/>
      </w:pPr>
      <w:rPr>
        <w:rFonts w:ascii="Symbol" w:hAnsi="Symbol" w:hint="default"/>
      </w:rPr>
    </w:lvl>
    <w:lvl w:ilvl="4" w:tplc="0C0A0003" w:tentative="1">
      <w:start w:val="1"/>
      <w:numFmt w:val="bullet"/>
      <w:lvlText w:val="o"/>
      <w:lvlJc w:val="left"/>
      <w:pPr>
        <w:ind w:left="2466" w:hanging="360"/>
      </w:pPr>
      <w:rPr>
        <w:rFonts w:ascii="Courier New" w:hAnsi="Courier New" w:cs="Courier New" w:hint="default"/>
      </w:rPr>
    </w:lvl>
    <w:lvl w:ilvl="5" w:tplc="0C0A0005" w:tentative="1">
      <w:start w:val="1"/>
      <w:numFmt w:val="bullet"/>
      <w:lvlText w:val=""/>
      <w:lvlJc w:val="left"/>
      <w:pPr>
        <w:ind w:left="3186" w:hanging="360"/>
      </w:pPr>
      <w:rPr>
        <w:rFonts w:ascii="Wingdings" w:hAnsi="Wingdings" w:hint="default"/>
      </w:rPr>
    </w:lvl>
    <w:lvl w:ilvl="6" w:tplc="0C0A0001" w:tentative="1">
      <w:start w:val="1"/>
      <w:numFmt w:val="bullet"/>
      <w:lvlText w:val=""/>
      <w:lvlJc w:val="left"/>
      <w:pPr>
        <w:ind w:left="3906" w:hanging="360"/>
      </w:pPr>
      <w:rPr>
        <w:rFonts w:ascii="Symbol" w:hAnsi="Symbol" w:hint="default"/>
      </w:rPr>
    </w:lvl>
    <w:lvl w:ilvl="7" w:tplc="0C0A0003" w:tentative="1">
      <w:start w:val="1"/>
      <w:numFmt w:val="bullet"/>
      <w:lvlText w:val="o"/>
      <w:lvlJc w:val="left"/>
      <w:pPr>
        <w:ind w:left="4626" w:hanging="360"/>
      </w:pPr>
      <w:rPr>
        <w:rFonts w:ascii="Courier New" w:hAnsi="Courier New" w:cs="Courier New" w:hint="default"/>
      </w:rPr>
    </w:lvl>
    <w:lvl w:ilvl="8" w:tplc="0C0A0005" w:tentative="1">
      <w:start w:val="1"/>
      <w:numFmt w:val="bullet"/>
      <w:lvlText w:val=""/>
      <w:lvlJc w:val="left"/>
      <w:pPr>
        <w:ind w:left="5346" w:hanging="360"/>
      </w:pPr>
      <w:rPr>
        <w:rFonts w:ascii="Wingdings" w:hAnsi="Wingdings" w:hint="default"/>
      </w:rPr>
    </w:lvl>
  </w:abstractNum>
  <w:num w:numId="1" w16cid:durableId="1116556768">
    <w:abstractNumId w:val="2"/>
  </w:num>
  <w:num w:numId="2" w16cid:durableId="1979678380">
    <w:abstractNumId w:val="6"/>
  </w:num>
  <w:num w:numId="3" w16cid:durableId="2124761418">
    <w:abstractNumId w:val="4"/>
  </w:num>
  <w:num w:numId="4" w16cid:durableId="901407985">
    <w:abstractNumId w:val="1"/>
  </w:num>
  <w:num w:numId="5" w16cid:durableId="1600286423">
    <w:abstractNumId w:val="8"/>
  </w:num>
  <w:num w:numId="6" w16cid:durableId="1746604213">
    <w:abstractNumId w:val="3"/>
  </w:num>
  <w:num w:numId="7" w16cid:durableId="1303659920">
    <w:abstractNumId w:val="9"/>
  </w:num>
  <w:num w:numId="8" w16cid:durableId="1159078179">
    <w:abstractNumId w:val="7"/>
  </w:num>
  <w:num w:numId="9" w16cid:durableId="1617101857">
    <w:abstractNumId w:val="0"/>
  </w:num>
  <w:num w:numId="10" w16cid:durableId="3841075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D93"/>
    <w:rsid w:val="000067F8"/>
    <w:rsid w:val="000240D9"/>
    <w:rsid w:val="0003303E"/>
    <w:rsid w:val="00042490"/>
    <w:rsid w:val="00051D73"/>
    <w:rsid w:val="00053B38"/>
    <w:rsid w:val="00074768"/>
    <w:rsid w:val="00080022"/>
    <w:rsid w:val="00082071"/>
    <w:rsid w:val="00091FD1"/>
    <w:rsid w:val="0009234B"/>
    <w:rsid w:val="000A733A"/>
    <w:rsid w:val="000C01CF"/>
    <w:rsid w:val="000C5835"/>
    <w:rsid w:val="000C5E19"/>
    <w:rsid w:val="000C6A53"/>
    <w:rsid w:val="000D085D"/>
    <w:rsid w:val="000D50F2"/>
    <w:rsid w:val="000E2ADF"/>
    <w:rsid w:val="000E3364"/>
    <w:rsid w:val="000F294A"/>
    <w:rsid w:val="000F525B"/>
    <w:rsid w:val="0010146B"/>
    <w:rsid w:val="001040B3"/>
    <w:rsid w:val="00106623"/>
    <w:rsid w:val="0011172F"/>
    <w:rsid w:val="001233BE"/>
    <w:rsid w:val="00123E7C"/>
    <w:rsid w:val="00132DF6"/>
    <w:rsid w:val="00134AE6"/>
    <w:rsid w:val="001375A9"/>
    <w:rsid w:val="00140717"/>
    <w:rsid w:val="00145E6F"/>
    <w:rsid w:val="00146B3B"/>
    <w:rsid w:val="00152193"/>
    <w:rsid w:val="001603B5"/>
    <w:rsid w:val="0017470A"/>
    <w:rsid w:val="001829E8"/>
    <w:rsid w:val="00193FB0"/>
    <w:rsid w:val="0019588B"/>
    <w:rsid w:val="001A2289"/>
    <w:rsid w:val="001A6FAB"/>
    <w:rsid w:val="001C60EC"/>
    <w:rsid w:val="001D0E51"/>
    <w:rsid w:val="001D2D8B"/>
    <w:rsid w:val="001D49F6"/>
    <w:rsid w:val="001D790B"/>
    <w:rsid w:val="001E418D"/>
    <w:rsid w:val="001F0793"/>
    <w:rsid w:val="00211694"/>
    <w:rsid w:val="00211CA8"/>
    <w:rsid w:val="00213B8E"/>
    <w:rsid w:val="00214144"/>
    <w:rsid w:val="00221A8F"/>
    <w:rsid w:val="00224778"/>
    <w:rsid w:val="00227D42"/>
    <w:rsid w:val="00235993"/>
    <w:rsid w:val="002375FD"/>
    <w:rsid w:val="00241A09"/>
    <w:rsid w:val="00245698"/>
    <w:rsid w:val="002561B5"/>
    <w:rsid w:val="002571CD"/>
    <w:rsid w:val="00257935"/>
    <w:rsid w:val="002615CF"/>
    <w:rsid w:val="00262146"/>
    <w:rsid w:val="00275BAA"/>
    <w:rsid w:val="00294092"/>
    <w:rsid w:val="002A3D93"/>
    <w:rsid w:val="002A7E4F"/>
    <w:rsid w:val="002B6508"/>
    <w:rsid w:val="002C4B42"/>
    <w:rsid w:val="002D2AC7"/>
    <w:rsid w:val="002D482E"/>
    <w:rsid w:val="002D6C72"/>
    <w:rsid w:val="002E35A6"/>
    <w:rsid w:val="002E6280"/>
    <w:rsid w:val="002E6B4A"/>
    <w:rsid w:val="002F4640"/>
    <w:rsid w:val="002F77F5"/>
    <w:rsid w:val="0030476B"/>
    <w:rsid w:val="00305B24"/>
    <w:rsid w:val="003155DC"/>
    <w:rsid w:val="003248C1"/>
    <w:rsid w:val="00330FA8"/>
    <w:rsid w:val="00335795"/>
    <w:rsid w:val="00344234"/>
    <w:rsid w:val="00346D6D"/>
    <w:rsid w:val="0035660F"/>
    <w:rsid w:val="00372753"/>
    <w:rsid w:val="00372929"/>
    <w:rsid w:val="00381DD2"/>
    <w:rsid w:val="00390940"/>
    <w:rsid w:val="0039737D"/>
    <w:rsid w:val="003C1A23"/>
    <w:rsid w:val="003C21A9"/>
    <w:rsid w:val="003C47B0"/>
    <w:rsid w:val="003C4990"/>
    <w:rsid w:val="003C5B6B"/>
    <w:rsid w:val="003D1AD6"/>
    <w:rsid w:val="003D7229"/>
    <w:rsid w:val="003E165A"/>
    <w:rsid w:val="003E3DE7"/>
    <w:rsid w:val="003E4000"/>
    <w:rsid w:val="003E5C36"/>
    <w:rsid w:val="003F1831"/>
    <w:rsid w:val="004015DC"/>
    <w:rsid w:val="00403485"/>
    <w:rsid w:val="004145CF"/>
    <w:rsid w:val="00414C74"/>
    <w:rsid w:val="00432284"/>
    <w:rsid w:val="004403F4"/>
    <w:rsid w:val="0044046D"/>
    <w:rsid w:val="00442C9D"/>
    <w:rsid w:val="004434C1"/>
    <w:rsid w:val="004554D4"/>
    <w:rsid w:val="0047249C"/>
    <w:rsid w:val="00477452"/>
    <w:rsid w:val="00483FE3"/>
    <w:rsid w:val="00492E36"/>
    <w:rsid w:val="00494FEA"/>
    <w:rsid w:val="0049606E"/>
    <w:rsid w:val="004A03B7"/>
    <w:rsid w:val="004B29A4"/>
    <w:rsid w:val="004C18B2"/>
    <w:rsid w:val="004C2910"/>
    <w:rsid w:val="004C5CE8"/>
    <w:rsid w:val="004D1BBC"/>
    <w:rsid w:val="004D6A64"/>
    <w:rsid w:val="004E366D"/>
    <w:rsid w:val="004E6041"/>
    <w:rsid w:val="004E6C0F"/>
    <w:rsid w:val="004E6DB9"/>
    <w:rsid w:val="0050685B"/>
    <w:rsid w:val="00507C1F"/>
    <w:rsid w:val="00510F4A"/>
    <w:rsid w:val="00513791"/>
    <w:rsid w:val="00514374"/>
    <w:rsid w:val="00514646"/>
    <w:rsid w:val="0051617E"/>
    <w:rsid w:val="0051632A"/>
    <w:rsid w:val="005339B1"/>
    <w:rsid w:val="00566984"/>
    <w:rsid w:val="005C2181"/>
    <w:rsid w:val="005C36E5"/>
    <w:rsid w:val="005E05A6"/>
    <w:rsid w:val="005E1273"/>
    <w:rsid w:val="005F753F"/>
    <w:rsid w:val="00603873"/>
    <w:rsid w:val="0061659D"/>
    <w:rsid w:val="006217E3"/>
    <w:rsid w:val="00625B13"/>
    <w:rsid w:val="00643622"/>
    <w:rsid w:val="00645A2C"/>
    <w:rsid w:val="006556D0"/>
    <w:rsid w:val="006613D4"/>
    <w:rsid w:val="006666AE"/>
    <w:rsid w:val="00674B9D"/>
    <w:rsid w:val="00674C60"/>
    <w:rsid w:val="00680276"/>
    <w:rsid w:val="00681EE2"/>
    <w:rsid w:val="006948CF"/>
    <w:rsid w:val="0069690C"/>
    <w:rsid w:val="006A5223"/>
    <w:rsid w:val="006D5EE4"/>
    <w:rsid w:val="006E0E3B"/>
    <w:rsid w:val="006E151B"/>
    <w:rsid w:val="007060FA"/>
    <w:rsid w:val="00713226"/>
    <w:rsid w:val="0071720C"/>
    <w:rsid w:val="00724ACD"/>
    <w:rsid w:val="00726A0F"/>
    <w:rsid w:val="00726CAF"/>
    <w:rsid w:val="007312DF"/>
    <w:rsid w:val="00737D11"/>
    <w:rsid w:val="00742FB1"/>
    <w:rsid w:val="00746984"/>
    <w:rsid w:val="007542BA"/>
    <w:rsid w:val="007640B9"/>
    <w:rsid w:val="007652F7"/>
    <w:rsid w:val="00782FF9"/>
    <w:rsid w:val="007948C5"/>
    <w:rsid w:val="007B2754"/>
    <w:rsid w:val="007C3848"/>
    <w:rsid w:val="007C4AF1"/>
    <w:rsid w:val="007E092E"/>
    <w:rsid w:val="007E10F9"/>
    <w:rsid w:val="007E5FEA"/>
    <w:rsid w:val="007F16B0"/>
    <w:rsid w:val="007F1800"/>
    <w:rsid w:val="007F4607"/>
    <w:rsid w:val="00803C02"/>
    <w:rsid w:val="008075FF"/>
    <w:rsid w:val="00815D96"/>
    <w:rsid w:val="00821FED"/>
    <w:rsid w:val="00832353"/>
    <w:rsid w:val="00833C1A"/>
    <w:rsid w:val="00834D4A"/>
    <w:rsid w:val="00847F67"/>
    <w:rsid w:val="00850DE0"/>
    <w:rsid w:val="00851239"/>
    <w:rsid w:val="008522E7"/>
    <w:rsid w:val="00854729"/>
    <w:rsid w:val="00855E45"/>
    <w:rsid w:val="0085704E"/>
    <w:rsid w:val="0086206F"/>
    <w:rsid w:val="0087079B"/>
    <w:rsid w:val="0087773F"/>
    <w:rsid w:val="00886A6C"/>
    <w:rsid w:val="008879D8"/>
    <w:rsid w:val="00897166"/>
    <w:rsid w:val="008A18F8"/>
    <w:rsid w:val="008A649F"/>
    <w:rsid w:val="008A6879"/>
    <w:rsid w:val="008A705C"/>
    <w:rsid w:val="008A7D9D"/>
    <w:rsid w:val="008B31A1"/>
    <w:rsid w:val="008E3375"/>
    <w:rsid w:val="008E7F41"/>
    <w:rsid w:val="008F2151"/>
    <w:rsid w:val="008F368D"/>
    <w:rsid w:val="008F391D"/>
    <w:rsid w:val="008F4D68"/>
    <w:rsid w:val="008F5FCF"/>
    <w:rsid w:val="00900A46"/>
    <w:rsid w:val="00901E54"/>
    <w:rsid w:val="00905A08"/>
    <w:rsid w:val="00911E40"/>
    <w:rsid w:val="0092406D"/>
    <w:rsid w:val="00924B8D"/>
    <w:rsid w:val="00926A63"/>
    <w:rsid w:val="009423D1"/>
    <w:rsid w:val="00952C61"/>
    <w:rsid w:val="00955B19"/>
    <w:rsid w:val="00963DAB"/>
    <w:rsid w:val="0096414A"/>
    <w:rsid w:val="0096478F"/>
    <w:rsid w:val="009673D6"/>
    <w:rsid w:val="009A0469"/>
    <w:rsid w:val="009A241A"/>
    <w:rsid w:val="009A563D"/>
    <w:rsid w:val="009A7479"/>
    <w:rsid w:val="009A7E3E"/>
    <w:rsid w:val="009C1A27"/>
    <w:rsid w:val="009D4B7E"/>
    <w:rsid w:val="009E322C"/>
    <w:rsid w:val="009F1DB0"/>
    <w:rsid w:val="009F7582"/>
    <w:rsid w:val="00A11FBB"/>
    <w:rsid w:val="00A15050"/>
    <w:rsid w:val="00A154F7"/>
    <w:rsid w:val="00A32038"/>
    <w:rsid w:val="00A371F0"/>
    <w:rsid w:val="00A41459"/>
    <w:rsid w:val="00A44741"/>
    <w:rsid w:val="00A44E23"/>
    <w:rsid w:val="00A466F2"/>
    <w:rsid w:val="00A52231"/>
    <w:rsid w:val="00A63348"/>
    <w:rsid w:val="00A7790F"/>
    <w:rsid w:val="00A82F68"/>
    <w:rsid w:val="00A934D3"/>
    <w:rsid w:val="00A93C85"/>
    <w:rsid w:val="00A948FB"/>
    <w:rsid w:val="00AA1AAE"/>
    <w:rsid w:val="00AA423B"/>
    <w:rsid w:val="00AB1040"/>
    <w:rsid w:val="00AC6883"/>
    <w:rsid w:val="00AE3DAA"/>
    <w:rsid w:val="00AE67C1"/>
    <w:rsid w:val="00AF2038"/>
    <w:rsid w:val="00AF5496"/>
    <w:rsid w:val="00AF6D83"/>
    <w:rsid w:val="00AF7E52"/>
    <w:rsid w:val="00B0133F"/>
    <w:rsid w:val="00B01894"/>
    <w:rsid w:val="00B02DFD"/>
    <w:rsid w:val="00B167E9"/>
    <w:rsid w:val="00B1691B"/>
    <w:rsid w:val="00B25371"/>
    <w:rsid w:val="00B27D23"/>
    <w:rsid w:val="00B3108F"/>
    <w:rsid w:val="00B357F2"/>
    <w:rsid w:val="00B42F59"/>
    <w:rsid w:val="00B43E9F"/>
    <w:rsid w:val="00B452E9"/>
    <w:rsid w:val="00B55A4D"/>
    <w:rsid w:val="00B84432"/>
    <w:rsid w:val="00B84EFC"/>
    <w:rsid w:val="00B9042B"/>
    <w:rsid w:val="00B9231F"/>
    <w:rsid w:val="00B965EF"/>
    <w:rsid w:val="00BC79F6"/>
    <w:rsid w:val="00BD0EE6"/>
    <w:rsid w:val="00BD415C"/>
    <w:rsid w:val="00BD6ADF"/>
    <w:rsid w:val="00BF75D4"/>
    <w:rsid w:val="00C03146"/>
    <w:rsid w:val="00C07AFC"/>
    <w:rsid w:val="00C11E4B"/>
    <w:rsid w:val="00C24280"/>
    <w:rsid w:val="00C32BA4"/>
    <w:rsid w:val="00C53673"/>
    <w:rsid w:val="00C60C39"/>
    <w:rsid w:val="00C7419A"/>
    <w:rsid w:val="00C76424"/>
    <w:rsid w:val="00C90631"/>
    <w:rsid w:val="00CA41D0"/>
    <w:rsid w:val="00CA426F"/>
    <w:rsid w:val="00CB42DC"/>
    <w:rsid w:val="00CC06D8"/>
    <w:rsid w:val="00CD12AB"/>
    <w:rsid w:val="00CD2004"/>
    <w:rsid w:val="00CD3384"/>
    <w:rsid w:val="00CD56A6"/>
    <w:rsid w:val="00CD5EB1"/>
    <w:rsid w:val="00CE00B8"/>
    <w:rsid w:val="00CF04E4"/>
    <w:rsid w:val="00D027E3"/>
    <w:rsid w:val="00D17A52"/>
    <w:rsid w:val="00D23802"/>
    <w:rsid w:val="00D31252"/>
    <w:rsid w:val="00D35EA2"/>
    <w:rsid w:val="00D428D4"/>
    <w:rsid w:val="00D43CE3"/>
    <w:rsid w:val="00D4410F"/>
    <w:rsid w:val="00D448AE"/>
    <w:rsid w:val="00D51656"/>
    <w:rsid w:val="00D5451F"/>
    <w:rsid w:val="00D7074D"/>
    <w:rsid w:val="00D7348B"/>
    <w:rsid w:val="00DB1545"/>
    <w:rsid w:val="00DB2D67"/>
    <w:rsid w:val="00DD0AAB"/>
    <w:rsid w:val="00DD1A15"/>
    <w:rsid w:val="00DD434E"/>
    <w:rsid w:val="00DE6731"/>
    <w:rsid w:val="00DF15B9"/>
    <w:rsid w:val="00DF1AA9"/>
    <w:rsid w:val="00DF1D4A"/>
    <w:rsid w:val="00DF66D8"/>
    <w:rsid w:val="00E13AA8"/>
    <w:rsid w:val="00E15987"/>
    <w:rsid w:val="00E30C8D"/>
    <w:rsid w:val="00E40618"/>
    <w:rsid w:val="00E500D2"/>
    <w:rsid w:val="00E5386E"/>
    <w:rsid w:val="00E55469"/>
    <w:rsid w:val="00E619A0"/>
    <w:rsid w:val="00E63C70"/>
    <w:rsid w:val="00E63F80"/>
    <w:rsid w:val="00E77FC3"/>
    <w:rsid w:val="00E870ED"/>
    <w:rsid w:val="00E90725"/>
    <w:rsid w:val="00EA2A6D"/>
    <w:rsid w:val="00EB36A5"/>
    <w:rsid w:val="00EB76C4"/>
    <w:rsid w:val="00EC09B3"/>
    <w:rsid w:val="00F14D66"/>
    <w:rsid w:val="00F309D2"/>
    <w:rsid w:val="00F36D3B"/>
    <w:rsid w:val="00F42872"/>
    <w:rsid w:val="00F43F31"/>
    <w:rsid w:val="00F6268E"/>
    <w:rsid w:val="00F84974"/>
    <w:rsid w:val="00F85514"/>
    <w:rsid w:val="00F86511"/>
    <w:rsid w:val="00F907E9"/>
    <w:rsid w:val="00FB66BB"/>
    <w:rsid w:val="00FB6E1A"/>
    <w:rsid w:val="00FC2944"/>
    <w:rsid w:val="00FD4F62"/>
    <w:rsid w:val="00FD6DE9"/>
    <w:rsid w:val="00FD7D19"/>
    <w:rsid w:val="00FD7EBB"/>
    <w:rsid w:val="00FF6D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87F21"/>
  <w15:docId w15:val="{2DF3F4F1-F796-4EC9-A95C-AD3FEF45C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kern w:val="2"/>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7E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apple-converted-space">
    <w:name w:val="apple-converted-space"/>
    <w:basedOn w:val="Fuentedeprrafopredeter"/>
    <w:qFormat/>
  </w:style>
  <w:style w:type="character" w:customStyle="1" w:styleId="ListLabel1">
    <w:name w:val="ListLabel 1"/>
    <w:qFormat/>
    <w:rPr>
      <w:rFonts w:eastAsia="Calibri" w:cs="Calibri"/>
      <w:sz w:val="24"/>
    </w:rPr>
  </w:style>
  <w:style w:type="paragraph" w:styleId="Ttulo">
    <w:name w:val="Title"/>
    <w:basedOn w:val="Normal"/>
    <w:next w:val="Textoindependiente"/>
    <w:uiPriority w:val="10"/>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1">
    <w:name w:val="p1"/>
    <w:basedOn w:val="Normal"/>
    <w:qFormat/>
    <w:rPr>
      <w:rFonts w:ascii="Times" w:hAnsi="Times"/>
      <w:sz w:val="18"/>
      <w:szCs w:val="18"/>
    </w:rPr>
  </w:style>
  <w:style w:type="paragraph" w:customStyle="1" w:styleId="p2">
    <w:name w:val="p2"/>
    <w:basedOn w:val="Normal"/>
    <w:qFormat/>
    <w:rPr>
      <w:rFonts w:ascii="Times" w:hAnsi="Times"/>
      <w:sz w:val="17"/>
      <w:szCs w:val="17"/>
    </w:rPr>
  </w:style>
  <w:style w:type="paragraph" w:customStyle="1" w:styleId="p3">
    <w:name w:val="p3"/>
    <w:basedOn w:val="Normal"/>
    <w:qFormat/>
    <w:pPr>
      <w:ind w:left="213"/>
    </w:pPr>
    <w:rPr>
      <w:rFonts w:ascii="Roboto" w:hAnsi="Roboto"/>
      <w:color w:val="E42231"/>
      <w:sz w:val="12"/>
      <w:szCs w:val="12"/>
    </w:rPr>
  </w:style>
  <w:style w:type="paragraph" w:styleId="Prrafodelista">
    <w:name w:val="List Paragraph"/>
    <w:basedOn w:val="Normal"/>
    <w:qFormat/>
    <w:pPr>
      <w:spacing w:after="160" w:line="256" w:lineRule="auto"/>
      <w:ind w:left="720"/>
      <w:contextualSpacing/>
    </w:pPr>
    <w:rPr>
      <w:rFonts w:cs="Times New Roman"/>
      <w:sz w:val="22"/>
      <w:szCs w:val="22"/>
      <w:lang w:val="es-ES"/>
    </w:rPr>
  </w:style>
  <w:style w:type="character" w:styleId="Hipervnculo">
    <w:name w:val="Hyperlink"/>
    <w:basedOn w:val="Fuentedeprrafopredeter"/>
    <w:uiPriority w:val="99"/>
    <w:unhideWhenUsed/>
    <w:rsid w:val="0051617E"/>
    <w:rPr>
      <w:color w:val="0563C1" w:themeColor="hyperlink"/>
      <w:u w:val="single"/>
    </w:rPr>
  </w:style>
  <w:style w:type="character" w:styleId="Mencinsinresolver">
    <w:name w:val="Unresolved Mention"/>
    <w:basedOn w:val="Fuentedeprrafopredeter"/>
    <w:uiPriority w:val="99"/>
    <w:semiHidden/>
    <w:unhideWhenUsed/>
    <w:rsid w:val="0051617E"/>
    <w:rPr>
      <w:color w:val="605E5C"/>
      <w:shd w:val="clear" w:color="auto" w:fill="E1DFDD"/>
    </w:rPr>
  </w:style>
  <w:style w:type="paragraph" w:styleId="NormalWeb">
    <w:name w:val="Normal (Web)"/>
    <w:basedOn w:val="Normal"/>
    <w:uiPriority w:val="99"/>
    <w:semiHidden/>
    <w:unhideWhenUsed/>
    <w:rsid w:val="0087079B"/>
    <w:pPr>
      <w:spacing w:before="100" w:beforeAutospacing="1" w:after="142" w:line="276" w:lineRule="auto"/>
    </w:pPr>
    <w:rPr>
      <w:rFonts w:ascii="Times New Roman" w:eastAsia="Times New Roman" w:hAnsi="Times New Roman" w:cs="Times New Roman"/>
      <w:kern w:val="0"/>
      <w:lang w:val="es-ES" w:eastAsia="es-ES"/>
    </w:rPr>
  </w:style>
  <w:style w:type="paragraph" w:styleId="Textocomentario">
    <w:name w:val="annotation text"/>
    <w:basedOn w:val="Normal"/>
    <w:link w:val="TextocomentarioCar"/>
    <w:uiPriority w:val="99"/>
    <w:semiHidden/>
    <w:unhideWhenUsed/>
    <w:rsid w:val="0087079B"/>
    <w:rPr>
      <w:sz w:val="20"/>
      <w:szCs w:val="20"/>
    </w:rPr>
  </w:style>
  <w:style w:type="character" w:customStyle="1" w:styleId="TextocomentarioCar">
    <w:name w:val="Texto comentario Car"/>
    <w:basedOn w:val="Fuentedeprrafopredeter"/>
    <w:link w:val="Textocomentario"/>
    <w:uiPriority w:val="99"/>
    <w:semiHidden/>
    <w:rsid w:val="0087079B"/>
    <w:rPr>
      <w:sz w:val="20"/>
      <w:szCs w:val="20"/>
    </w:rPr>
  </w:style>
  <w:style w:type="character" w:styleId="Refdecomentario">
    <w:name w:val="annotation reference"/>
    <w:basedOn w:val="Fuentedeprrafopredeter"/>
    <w:uiPriority w:val="99"/>
    <w:semiHidden/>
    <w:unhideWhenUsed/>
    <w:rsid w:val="0087079B"/>
    <w:rPr>
      <w:sz w:val="16"/>
      <w:szCs w:val="16"/>
    </w:rPr>
  </w:style>
  <w:style w:type="table" w:styleId="Tablaconcuadrcula">
    <w:name w:val="Table Grid"/>
    <w:basedOn w:val="Tablanormal"/>
    <w:uiPriority w:val="39"/>
    <w:rsid w:val="0087079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C3848"/>
  </w:style>
  <w:style w:type="character" w:styleId="Hipervnculovisitado">
    <w:name w:val="FollowedHyperlink"/>
    <w:basedOn w:val="Fuentedeprrafopredeter"/>
    <w:uiPriority w:val="99"/>
    <w:semiHidden/>
    <w:unhideWhenUsed/>
    <w:rsid w:val="00901E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827790">
      <w:bodyDiv w:val="1"/>
      <w:marLeft w:val="0"/>
      <w:marRight w:val="0"/>
      <w:marTop w:val="0"/>
      <w:marBottom w:val="0"/>
      <w:divBdr>
        <w:top w:val="none" w:sz="0" w:space="0" w:color="auto"/>
        <w:left w:val="none" w:sz="0" w:space="0" w:color="auto"/>
        <w:bottom w:val="none" w:sz="0" w:space="0" w:color="auto"/>
        <w:right w:val="none" w:sz="0" w:space="0" w:color="auto"/>
      </w:divBdr>
    </w:div>
    <w:div w:id="2067413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es/inicio/procedimientos?id_proc=G10182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13E7A-5135-4945-96AA-783B39313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11</Pages>
  <Words>5140</Words>
  <Characters>28273</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GINER CONEJOS, CARMEN</dc:creator>
  <dc:description/>
  <cp:lastModifiedBy>BENITO MAS, VICENTE</cp:lastModifiedBy>
  <cp:revision>42</cp:revision>
  <cp:lastPrinted>2025-08-06T08:39:00Z</cp:lastPrinted>
  <dcterms:created xsi:type="dcterms:W3CDTF">2025-07-03T10:59:00Z</dcterms:created>
  <dcterms:modified xsi:type="dcterms:W3CDTF">2026-09-23T09:58:00Z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