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01BECE" w14:textId="77777777" w:rsidR="002C6612" w:rsidRDefault="007F74AB" w:rsidP="00AC3EF9">
      <w:pPr>
        <w:pBdr>
          <w:top w:val="single" w:sz="4" w:space="1" w:color="auto"/>
          <w:left w:val="single" w:sz="4" w:space="4" w:color="auto"/>
          <w:bottom w:val="single" w:sz="4" w:space="1" w:color="auto"/>
          <w:right w:val="single" w:sz="4" w:space="4" w:color="auto"/>
        </w:pBdr>
        <w:spacing w:after="0" w:line="276" w:lineRule="auto"/>
        <w:jc w:val="both"/>
        <w:rPr>
          <w:rFonts w:ascii="Arial" w:hAnsi="Arial" w:cs="Arial"/>
          <w:b/>
        </w:rPr>
      </w:pPr>
      <w:r>
        <w:rPr>
          <w:rFonts w:ascii="Arial" w:hAnsi="Arial" w:cs="Arial"/>
          <w:b/>
        </w:rPr>
        <w:t>Biblioteques / 019</w:t>
      </w:r>
    </w:p>
    <w:p w14:paraId="1E01BECF" w14:textId="77777777" w:rsidR="007F74AB" w:rsidRDefault="0074036C" w:rsidP="00AC3EF9">
      <w:pPr>
        <w:pBdr>
          <w:top w:val="single" w:sz="4" w:space="1" w:color="auto"/>
          <w:left w:val="single" w:sz="4" w:space="4" w:color="auto"/>
          <w:bottom w:val="single" w:sz="4" w:space="1" w:color="auto"/>
          <w:right w:val="single" w:sz="4" w:space="4" w:color="auto"/>
        </w:pBdr>
        <w:spacing w:after="0" w:line="276" w:lineRule="auto"/>
        <w:jc w:val="both"/>
        <w:rPr>
          <w:rFonts w:ascii="Arial" w:hAnsi="Arial" w:cs="Arial"/>
          <w:b/>
        </w:rPr>
      </w:pPr>
      <w:r>
        <w:rPr>
          <w:rFonts w:ascii="Arial" w:hAnsi="Arial" w:cs="Arial"/>
          <w:b/>
        </w:rPr>
        <w:t>2026_8728</w:t>
      </w:r>
    </w:p>
    <w:p w14:paraId="1E01BED0" w14:textId="28B0662F" w:rsidR="007F74AB" w:rsidRPr="00DF3876" w:rsidRDefault="00DF3876" w:rsidP="00AC3EF9">
      <w:pPr>
        <w:pBdr>
          <w:top w:val="single" w:sz="4" w:space="1" w:color="auto"/>
          <w:left w:val="single" w:sz="4" w:space="4" w:color="auto"/>
          <w:bottom w:val="single" w:sz="4" w:space="1" w:color="auto"/>
          <w:right w:val="single" w:sz="4" w:space="4" w:color="auto"/>
        </w:pBdr>
        <w:spacing w:after="0" w:line="276" w:lineRule="auto"/>
        <w:jc w:val="both"/>
        <w:rPr>
          <w:rFonts w:ascii="Arial" w:hAnsi="Arial" w:cs="Arial"/>
        </w:rPr>
      </w:pPr>
      <w:r w:rsidRPr="00DF3876">
        <w:rPr>
          <w:rFonts w:ascii="Arial" w:hAnsi="Arial" w:cs="Arial"/>
        </w:rPr>
        <w:t xml:space="preserve"> </w:t>
      </w:r>
      <w:r w:rsidR="001D2868">
        <w:rPr>
          <w:rFonts w:ascii="Arial" w:hAnsi="Arial" w:cs="Arial"/>
        </w:rPr>
        <w:t>ERB</w:t>
      </w:r>
      <w:r w:rsidRPr="00DF3876">
        <w:rPr>
          <w:rFonts w:ascii="Arial" w:hAnsi="Arial" w:cs="Arial"/>
        </w:rPr>
        <w:t>/</w:t>
      </w:r>
      <w:r w:rsidR="001D2868">
        <w:rPr>
          <w:rFonts w:ascii="Arial" w:hAnsi="Arial" w:cs="Arial"/>
        </w:rPr>
        <w:t>ydp</w:t>
      </w:r>
    </w:p>
    <w:p w14:paraId="1E01BED1" w14:textId="77777777" w:rsidR="002C6612" w:rsidRDefault="002C6612" w:rsidP="00AC3EF9">
      <w:pPr>
        <w:rPr>
          <w:rFonts w:ascii="Arial" w:hAnsi="Arial" w:cs="Arial"/>
        </w:rPr>
      </w:pPr>
    </w:p>
    <w:p w14:paraId="1E01BED2" w14:textId="77777777" w:rsidR="003C2030" w:rsidRDefault="0074036C" w:rsidP="00AC3EF9">
      <w:pPr>
        <w:jc w:val="center"/>
        <w:rPr>
          <w:rFonts w:ascii="Arial" w:hAnsi="Arial" w:cs="Arial"/>
          <w:b/>
        </w:rPr>
      </w:pPr>
      <w:r w:rsidRPr="003C2030">
        <w:rPr>
          <w:rFonts w:ascii="Arial" w:hAnsi="Arial" w:cs="Arial"/>
          <w:b/>
        </w:rPr>
        <w:t>ANUNCI</w:t>
      </w:r>
    </w:p>
    <w:p w14:paraId="1E01BED3" w14:textId="77777777" w:rsidR="003C2030" w:rsidRDefault="003C2030" w:rsidP="003C2030">
      <w:pPr>
        <w:jc w:val="both"/>
        <w:rPr>
          <w:rFonts w:ascii="Arial" w:hAnsi="Arial" w:cs="Arial"/>
          <w:b/>
        </w:rPr>
      </w:pPr>
    </w:p>
    <w:p w14:paraId="5C4A447F" w14:textId="77777777" w:rsidR="001D2868" w:rsidRPr="001D2868" w:rsidRDefault="001D2868" w:rsidP="001D2868">
      <w:pPr>
        <w:jc w:val="both"/>
        <w:rPr>
          <w:rFonts w:ascii="Arial" w:hAnsi="Arial" w:cs="Arial"/>
          <w:b/>
        </w:rPr>
      </w:pPr>
      <w:bookmarkStart w:id="0" w:name="_Hlk202351619"/>
      <w:r w:rsidRPr="001D2868">
        <w:rPr>
          <w:rFonts w:ascii="Arial" w:hAnsi="Arial" w:cs="Arial"/>
          <w:b/>
        </w:rPr>
        <w:t xml:space="preserve">Extracte de l’acord de la Junta de Govern de la Diputació de Girona en la sessió de 21 de juliol de 2026, de la convocatòria de subvencions per a obres de reforma, millora i manteniment dels equipaments de Lectura Pública de l’any 2026 </w:t>
      </w:r>
    </w:p>
    <w:p w14:paraId="2832B0BA" w14:textId="77777777" w:rsidR="001D2868" w:rsidRPr="001D2868" w:rsidRDefault="001D2868" w:rsidP="001D2868">
      <w:pPr>
        <w:spacing w:after="0"/>
        <w:jc w:val="both"/>
        <w:rPr>
          <w:rFonts w:ascii="Arial" w:hAnsi="Arial" w:cs="Arial"/>
          <w:bCs/>
        </w:rPr>
      </w:pPr>
    </w:p>
    <w:p w14:paraId="3BB29B53" w14:textId="77777777" w:rsidR="001D2868" w:rsidRPr="001D2868" w:rsidRDefault="001D2868" w:rsidP="001D2868">
      <w:pPr>
        <w:spacing w:after="0"/>
        <w:jc w:val="both"/>
        <w:rPr>
          <w:rFonts w:ascii="Arial" w:hAnsi="Arial" w:cs="Arial"/>
          <w:bCs/>
        </w:rPr>
      </w:pPr>
      <w:r w:rsidRPr="001D2868">
        <w:rPr>
          <w:rFonts w:ascii="Arial" w:hAnsi="Arial" w:cs="Arial"/>
          <w:bCs/>
        </w:rPr>
        <w:t>De conformitat amb el que preveuen els articles 17.3.b i 20.8.a de la Llei 38/2003, de 17 de novembre, general de subvencions, es publica l’extracte de la convocatòria el text complet de la qual es pot consultar a la Base de Dades Nacional de Subvencions:</w:t>
      </w:r>
    </w:p>
    <w:p w14:paraId="4DFD8B21" w14:textId="77777777" w:rsidR="001D2868" w:rsidRPr="001D2868" w:rsidRDefault="001D2868" w:rsidP="001D2868">
      <w:pPr>
        <w:spacing w:after="0"/>
        <w:jc w:val="both"/>
        <w:rPr>
          <w:rFonts w:ascii="Arial" w:hAnsi="Arial" w:cs="Arial"/>
          <w:bCs/>
        </w:rPr>
      </w:pPr>
    </w:p>
    <w:p w14:paraId="12CF51E0" w14:textId="77777777" w:rsidR="001D2868" w:rsidRPr="001D2868" w:rsidRDefault="001D2868" w:rsidP="001D2868">
      <w:pPr>
        <w:spacing w:after="0"/>
        <w:jc w:val="both"/>
        <w:rPr>
          <w:rFonts w:ascii="Arial" w:hAnsi="Arial" w:cs="Arial"/>
          <w:bCs/>
          <w:sz w:val="20"/>
          <w:szCs w:val="20"/>
        </w:rPr>
      </w:pPr>
    </w:p>
    <w:p w14:paraId="3684AC88" w14:textId="77777777" w:rsidR="001D2868" w:rsidRPr="001D2868" w:rsidRDefault="001D2868" w:rsidP="001D2868">
      <w:pPr>
        <w:spacing w:after="0"/>
        <w:jc w:val="both"/>
        <w:rPr>
          <w:rFonts w:ascii="Arial" w:hAnsi="Arial" w:cs="Arial"/>
          <w:b/>
          <w:sz w:val="20"/>
          <w:szCs w:val="20"/>
        </w:rPr>
      </w:pPr>
      <w:r w:rsidRPr="001D2868">
        <w:rPr>
          <w:rFonts w:ascii="Arial" w:hAnsi="Arial" w:cs="Arial"/>
          <w:bCs/>
          <w:sz w:val="20"/>
          <w:szCs w:val="20"/>
        </w:rPr>
        <w:t>“</w:t>
      </w:r>
      <w:r w:rsidRPr="001D2868">
        <w:rPr>
          <w:rFonts w:ascii="Arial" w:hAnsi="Arial" w:cs="Arial"/>
          <w:b/>
          <w:sz w:val="20"/>
          <w:szCs w:val="20"/>
        </w:rPr>
        <w:t>Convocatòria de subvencions per a obres de reforma, millora i manteniment dels equipaments de lectura pública - 2026</w:t>
      </w:r>
    </w:p>
    <w:p w14:paraId="1ADBB30D" w14:textId="77777777" w:rsidR="001D2868" w:rsidRPr="001D2868" w:rsidRDefault="001D2868" w:rsidP="001D2868">
      <w:pPr>
        <w:spacing w:after="0"/>
        <w:jc w:val="both"/>
        <w:rPr>
          <w:rFonts w:ascii="Arial" w:hAnsi="Arial" w:cs="Arial"/>
          <w:b/>
          <w:sz w:val="20"/>
          <w:szCs w:val="20"/>
        </w:rPr>
      </w:pPr>
    </w:p>
    <w:p w14:paraId="7970C4CC" w14:textId="77777777" w:rsidR="001D2868" w:rsidRPr="001D2868" w:rsidRDefault="001D2868" w:rsidP="001D2868">
      <w:pPr>
        <w:spacing w:after="0"/>
        <w:jc w:val="both"/>
        <w:rPr>
          <w:rFonts w:ascii="Arial" w:hAnsi="Arial" w:cs="Arial"/>
          <w:b/>
          <w:sz w:val="20"/>
          <w:szCs w:val="20"/>
        </w:rPr>
      </w:pPr>
    </w:p>
    <w:p w14:paraId="763AC675" w14:textId="77777777" w:rsidR="001D2868" w:rsidRPr="001D2868" w:rsidRDefault="001D2868" w:rsidP="001D2868">
      <w:pPr>
        <w:numPr>
          <w:ilvl w:val="0"/>
          <w:numId w:val="1"/>
        </w:numPr>
        <w:spacing w:after="0"/>
        <w:jc w:val="both"/>
        <w:rPr>
          <w:rFonts w:ascii="Arial" w:hAnsi="Arial" w:cs="Arial"/>
          <w:b/>
          <w:sz w:val="20"/>
          <w:szCs w:val="20"/>
        </w:rPr>
      </w:pPr>
      <w:r w:rsidRPr="001D2868">
        <w:rPr>
          <w:rFonts w:ascii="Arial" w:hAnsi="Arial" w:cs="Arial"/>
          <w:b/>
          <w:sz w:val="20"/>
          <w:szCs w:val="20"/>
        </w:rPr>
        <w:t>Objecte i finalitat</w:t>
      </w:r>
    </w:p>
    <w:p w14:paraId="47DC7C8D" w14:textId="77777777" w:rsidR="001D2868" w:rsidRPr="001D2868" w:rsidRDefault="001D2868" w:rsidP="001D2868">
      <w:pPr>
        <w:spacing w:after="0"/>
        <w:jc w:val="both"/>
        <w:rPr>
          <w:rFonts w:ascii="Arial" w:hAnsi="Arial" w:cs="Arial"/>
          <w:bCs/>
          <w:sz w:val="20"/>
          <w:szCs w:val="20"/>
        </w:rPr>
      </w:pPr>
    </w:p>
    <w:p w14:paraId="70A30569"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Subvencions en règim de concurrència competitiva per a ajuntaments que tinguin biblioteques integrades al Sistema de Lectura Pública de Catalunya o que estiguin adherits a la Xarxa de Punts d’Informació i Lectura (XPIL), i destinades a finançar millores d’accessibilitat, inclusivitat, seguretat, confort, imatge; la substitució del consum d’energia de combustibles fòssils pel de renovables, o el canvi en l’ús dels espais per donar resposta a noves necessitats, d’acord amb les bases específiques reguladores aprovades conjuntament amb aquesta convocatòria.</w:t>
      </w:r>
    </w:p>
    <w:p w14:paraId="39138555" w14:textId="77777777" w:rsidR="001D2868" w:rsidRPr="001D2868" w:rsidRDefault="001D2868" w:rsidP="001D2868">
      <w:pPr>
        <w:spacing w:after="0"/>
        <w:jc w:val="both"/>
        <w:rPr>
          <w:rFonts w:ascii="Arial" w:hAnsi="Arial" w:cs="Arial"/>
          <w:bCs/>
          <w:i/>
          <w:sz w:val="20"/>
          <w:szCs w:val="20"/>
        </w:rPr>
      </w:pPr>
    </w:p>
    <w:p w14:paraId="3CEECED8" w14:textId="77777777" w:rsidR="001D2868" w:rsidRPr="001D2868" w:rsidRDefault="001D2868" w:rsidP="001D2868">
      <w:pPr>
        <w:spacing w:after="0"/>
        <w:jc w:val="both"/>
        <w:rPr>
          <w:rFonts w:ascii="Arial" w:hAnsi="Arial" w:cs="Arial"/>
          <w:bCs/>
          <w:i/>
          <w:sz w:val="20"/>
          <w:szCs w:val="20"/>
        </w:rPr>
      </w:pPr>
    </w:p>
    <w:p w14:paraId="3081FA74" w14:textId="77777777" w:rsidR="001D2868" w:rsidRPr="001D2868" w:rsidRDefault="001D2868" w:rsidP="001D2868">
      <w:pPr>
        <w:numPr>
          <w:ilvl w:val="0"/>
          <w:numId w:val="1"/>
        </w:numPr>
        <w:spacing w:after="0"/>
        <w:jc w:val="both"/>
        <w:rPr>
          <w:rFonts w:ascii="Arial" w:hAnsi="Arial" w:cs="Arial"/>
          <w:b/>
          <w:sz w:val="20"/>
          <w:szCs w:val="20"/>
        </w:rPr>
      </w:pPr>
      <w:r w:rsidRPr="001D2868">
        <w:rPr>
          <w:rFonts w:ascii="Arial" w:hAnsi="Arial" w:cs="Arial"/>
          <w:b/>
          <w:sz w:val="20"/>
          <w:szCs w:val="20"/>
        </w:rPr>
        <w:t>Criteris de valoració</w:t>
      </w:r>
    </w:p>
    <w:p w14:paraId="057200A5" w14:textId="77777777" w:rsidR="001D2868" w:rsidRPr="001D2868" w:rsidRDefault="001D2868" w:rsidP="001D2868">
      <w:pPr>
        <w:spacing w:after="0"/>
        <w:jc w:val="both"/>
        <w:rPr>
          <w:rFonts w:ascii="Arial" w:hAnsi="Arial" w:cs="Arial"/>
          <w:bCs/>
          <w:sz w:val="20"/>
          <w:szCs w:val="20"/>
        </w:rPr>
      </w:pPr>
    </w:p>
    <w:p w14:paraId="018F7EE1"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Les sol·licituds s’avaluen a partir de la documentació presentada per les entitats peticionàries, d’acord amb la puntuació que correspongui en funció dels paràmetres següents:</w:t>
      </w:r>
    </w:p>
    <w:p w14:paraId="79033568" w14:textId="77777777" w:rsidR="001D2868" w:rsidRPr="001D2868" w:rsidRDefault="001D2868" w:rsidP="001D2868">
      <w:pPr>
        <w:spacing w:after="0"/>
        <w:jc w:val="both"/>
        <w:rPr>
          <w:rFonts w:ascii="Arial" w:hAnsi="Arial" w:cs="Arial"/>
          <w:bCs/>
          <w:sz w:val="20"/>
          <w:szCs w:val="20"/>
        </w:rPr>
      </w:pPr>
    </w:p>
    <w:p w14:paraId="0B24D56A" w14:textId="77777777" w:rsidR="001D2868" w:rsidRPr="001D2868" w:rsidRDefault="001D2868" w:rsidP="001D2868">
      <w:pPr>
        <w:spacing w:after="0"/>
        <w:jc w:val="both"/>
        <w:rPr>
          <w:rFonts w:ascii="Arial" w:hAnsi="Arial" w:cs="Arial"/>
          <w:bCs/>
          <w:sz w:val="20"/>
          <w:szCs w:val="20"/>
        </w:rPr>
      </w:pPr>
    </w:p>
    <w:p w14:paraId="1F1C017A" w14:textId="77777777" w:rsidR="001D2868" w:rsidRPr="001D2868" w:rsidRDefault="001D2868" w:rsidP="001D2868">
      <w:pPr>
        <w:numPr>
          <w:ilvl w:val="0"/>
          <w:numId w:val="2"/>
        </w:numPr>
        <w:spacing w:after="0"/>
        <w:jc w:val="both"/>
        <w:rPr>
          <w:rFonts w:ascii="Arial" w:hAnsi="Arial" w:cs="Arial"/>
          <w:bCs/>
          <w:sz w:val="20"/>
          <w:szCs w:val="20"/>
        </w:rPr>
      </w:pPr>
      <w:r w:rsidRPr="001D2868">
        <w:rPr>
          <w:rFonts w:ascii="Arial" w:hAnsi="Arial" w:cs="Arial"/>
          <w:bCs/>
          <w:sz w:val="20"/>
          <w:szCs w:val="20"/>
        </w:rPr>
        <w:t>Motiu de l’actuació (fins a 25 punts):</w:t>
      </w:r>
    </w:p>
    <w:p w14:paraId="1071611E" w14:textId="77777777" w:rsidR="001D2868" w:rsidRPr="001D2868" w:rsidRDefault="001D2868" w:rsidP="001D2868">
      <w:pPr>
        <w:spacing w:after="0"/>
        <w:jc w:val="both"/>
        <w:rPr>
          <w:rFonts w:ascii="Arial" w:hAnsi="Arial" w:cs="Arial"/>
          <w:bCs/>
          <w:sz w:val="20"/>
          <w:szCs w:val="20"/>
        </w:rPr>
      </w:pPr>
    </w:p>
    <w:tbl>
      <w:tblPr>
        <w:tblStyle w:val="Taulaambquadrcula"/>
        <w:tblW w:w="8079" w:type="dxa"/>
        <w:tblInd w:w="421" w:type="dxa"/>
        <w:tblLook w:val="04A0" w:firstRow="1" w:lastRow="0" w:firstColumn="1" w:lastColumn="0" w:noHBand="0" w:noVBand="1"/>
      </w:tblPr>
      <w:tblGrid>
        <w:gridCol w:w="6520"/>
        <w:gridCol w:w="1559"/>
      </w:tblGrid>
      <w:tr w:rsidR="001D2868" w:rsidRPr="001D2868" w14:paraId="63FE1E17" w14:textId="77777777">
        <w:tc>
          <w:tcPr>
            <w:tcW w:w="6520" w:type="dxa"/>
            <w:tcBorders>
              <w:top w:val="single" w:sz="4" w:space="0" w:color="auto"/>
              <w:left w:val="single" w:sz="4" w:space="0" w:color="auto"/>
              <w:bottom w:val="single" w:sz="4" w:space="0" w:color="auto"/>
              <w:right w:val="single" w:sz="4" w:space="0" w:color="auto"/>
            </w:tcBorders>
            <w:hideMark/>
          </w:tcPr>
          <w:p w14:paraId="68A76D6D"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 xml:space="preserve">No motivada </w:t>
            </w:r>
          </w:p>
        </w:tc>
        <w:tc>
          <w:tcPr>
            <w:tcW w:w="1559" w:type="dxa"/>
            <w:tcBorders>
              <w:top w:val="single" w:sz="4" w:space="0" w:color="auto"/>
              <w:left w:val="single" w:sz="4" w:space="0" w:color="auto"/>
              <w:bottom w:val="single" w:sz="4" w:space="0" w:color="auto"/>
              <w:right w:val="single" w:sz="4" w:space="0" w:color="auto"/>
            </w:tcBorders>
            <w:hideMark/>
          </w:tcPr>
          <w:p w14:paraId="7A1DCAE8"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0 punts</w:t>
            </w:r>
          </w:p>
        </w:tc>
      </w:tr>
      <w:tr w:rsidR="001D2868" w:rsidRPr="001D2868" w14:paraId="5D4C2F34" w14:textId="77777777">
        <w:tc>
          <w:tcPr>
            <w:tcW w:w="6520" w:type="dxa"/>
            <w:tcBorders>
              <w:top w:val="single" w:sz="4" w:space="0" w:color="auto"/>
              <w:left w:val="single" w:sz="4" w:space="0" w:color="auto"/>
              <w:bottom w:val="single" w:sz="4" w:space="0" w:color="auto"/>
              <w:right w:val="single" w:sz="4" w:space="0" w:color="auto"/>
            </w:tcBorders>
            <w:hideMark/>
          </w:tcPr>
          <w:p w14:paraId="26D54348"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 xml:space="preserve">Corregeix una manca de manteniment o millora la imatge de l’edifici i de les instal·lacions </w:t>
            </w:r>
          </w:p>
        </w:tc>
        <w:tc>
          <w:tcPr>
            <w:tcW w:w="1559" w:type="dxa"/>
            <w:tcBorders>
              <w:top w:val="single" w:sz="4" w:space="0" w:color="auto"/>
              <w:left w:val="single" w:sz="4" w:space="0" w:color="auto"/>
              <w:bottom w:val="single" w:sz="4" w:space="0" w:color="auto"/>
              <w:right w:val="single" w:sz="4" w:space="0" w:color="auto"/>
            </w:tcBorders>
            <w:hideMark/>
          </w:tcPr>
          <w:p w14:paraId="5E82DC59"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5 punts</w:t>
            </w:r>
          </w:p>
        </w:tc>
      </w:tr>
      <w:tr w:rsidR="001D2868" w:rsidRPr="001D2868" w14:paraId="2CA7BBF7" w14:textId="77777777">
        <w:tc>
          <w:tcPr>
            <w:tcW w:w="6520" w:type="dxa"/>
            <w:tcBorders>
              <w:top w:val="single" w:sz="4" w:space="0" w:color="auto"/>
              <w:left w:val="single" w:sz="4" w:space="0" w:color="auto"/>
              <w:bottom w:val="single" w:sz="4" w:space="0" w:color="auto"/>
              <w:right w:val="single" w:sz="4" w:space="0" w:color="auto"/>
            </w:tcBorders>
            <w:hideMark/>
          </w:tcPr>
          <w:p w14:paraId="4EBBB4CF"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 xml:space="preserve">Adequa una deficiència constructiva </w:t>
            </w:r>
          </w:p>
        </w:tc>
        <w:tc>
          <w:tcPr>
            <w:tcW w:w="1559" w:type="dxa"/>
            <w:tcBorders>
              <w:top w:val="single" w:sz="4" w:space="0" w:color="auto"/>
              <w:left w:val="single" w:sz="4" w:space="0" w:color="auto"/>
              <w:bottom w:val="single" w:sz="4" w:space="0" w:color="auto"/>
              <w:right w:val="single" w:sz="4" w:space="0" w:color="auto"/>
            </w:tcBorders>
            <w:hideMark/>
          </w:tcPr>
          <w:p w14:paraId="121437A7"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10 punts</w:t>
            </w:r>
          </w:p>
        </w:tc>
      </w:tr>
      <w:tr w:rsidR="001D2868" w:rsidRPr="001D2868" w14:paraId="70982FC6" w14:textId="77777777">
        <w:tc>
          <w:tcPr>
            <w:tcW w:w="6520" w:type="dxa"/>
            <w:tcBorders>
              <w:top w:val="single" w:sz="4" w:space="0" w:color="auto"/>
              <w:left w:val="single" w:sz="4" w:space="0" w:color="auto"/>
              <w:bottom w:val="single" w:sz="4" w:space="0" w:color="auto"/>
              <w:right w:val="single" w:sz="4" w:space="0" w:color="auto"/>
            </w:tcBorders>
            <w:hideMark/>
          </w:tcPr>
          <w:p w14:paraId="39E2B258"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 xml:space="preserve">Millora estructuralment espais pel canvi d’usos com a resposta a noves necessitats </w:t>
            </w:r>
          </w:p>
        </w:tc>
        <w:tc>
          <w:tcPr>
            <w:tcW w:w="1559" w:type="dxa"/>
            <w:tcBorders>
              <w:top w:val="single" w:sz="4" w:space="0" w:color="auto"/>
              <w:left w:val="single" w:sz="4" w:space="0" w:color="auto"/>
              <w:bottom w:val="single" w:sz="4" w:space="0" w:color="auto"/>
              <w:right w:val="single" w:sz="4" w:space="0" w:color="auto"/>
            </w:tcBorders>
            <w:hideMark/>
          </w:tcPr>
          <w:p w14:paraId="48E0BBFA"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12 punts</w:t>
            </w:r>
          </w:p>
        </w:tc>
      </w:tr>
      <w:tr w:rsidR="001D2868" w:rsidRPr="001D2868" w14:paraId="2400D6A8" w14:textId="77777777">
        <w:tc>
          <w:tcPr>
            <w:tcW w:w="6520" w:type="dxa"/>
            <w:tcBorders>
              <w:top w:val="single" w:sz="4" w:space="0" w:color="auto"/>
              <w:left w:val="single" w:sz="4" w:space="0" w:color="auto"/>
              <w:bottom w:val="single" w:sz="4" w:space="0" w:color="auto"/>
              <w:right w:val="single" w:sz="4" w:space="0" w:color="auto"/>
            </w:tcBorders>
            <w:hideMark/>
          </w:tcPr>
          <w:p w14:paraId="196DA37C"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 xml:space="preserve">Millora el confort de les persones </w:t>
            </w:r>
          </w:p>
        </w:tc>
        <w:tc>
          <w:tcPr>
            <w:tcW w:w="1559" w:type="dxa"/>
            <w:tcBorders>
              <w:top w:val="single" w:sz="4" w:space="0" w:color="auto"/>
              <w:left w:val="single" w:sz="4" w:space="0" w:color="auto"/>
              <w:bottom w:val="single" w:sz="4" w:space="0" w:color="auto"/>
              <w:right w:val="single" w:sz="4" w:space="0" w:color="auto"/>
            </w:tcBorders>
            <w:hideMark/>
          </w:tcPr>
          <w:p w14:paraId="1E259CE6"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14 punts</w:t>
            </w:r>
          </w:p>
        </w:tc>
      </w:tr>
      <w:tr w:rsidR="001D2868" w:rsidRPr="001D2868" w14:paraId="3D4A1DBE" w14:textId="77777777">
        <w:tc>
          <w:tcPr>
            <w:tcW w:w="6520" w:type="dxa"/>
            <w:tcBorders>
              <w:top w:val="single" w:sz="4" w:space="0" w:color="auto"/>
              <w:left w:val="single" w:sz="4" w:space="0" w:color="auto"/>
              <w:bottom w:val="single" w:sz="4" w:space="0" w:color="auto"/>
              <w:right w:val="single" w:sz="4" w:space="0" w:color="auto"/>
            </w:tcBorders>
            <w:hideMark/>
          </w:tcPr>
          <w:p w14:paraId="4F37C039"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 xml:space="preserve">Millora la seguretat dels usuaris o de la col·lecció </w:t>
            </w:r>
          </w:p>
        </w:tc>
        <w:tc>
          <w:tcPr>
            <w:tcW w:w="1559" w:type="dxa"/>
            <w:tcBorders>
              <w:top w:val="single" w:sz="4" w:space="0" w:color="auto"/>
              <w:left w:val="single" w:sz="4" w:space="0" w:color="auto"/>
              <w:bottom w:val="single" w:sz="4" w:space="0" w:color="auto"/>
              <w:right w:val="single" w:sz="4" w:space="0" w:color="auto"/>
            </w:tcBorders>
            <w:hideMark/>
          </w:tcPr>
          <w:p w14:paraId="28D638B4"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16 punts</w:t>
            </w:r>
          </w:p>
        </w:tc>
      </w:tr>
      <w:tr w:rsidR="001D2868" w:rsidRPr="001D2868" w14:paraId="0E5EC742" w14:textId="77777777">
        <w:tc>
          <w:tcPr>
            <w:tcW w:w="6520" w:type="dxa"/>
            <w:tcBorders>
              <w:top w:val="single" w:sz="4" w:space="0" w:color="auto"/>
              <w:left w:val="single" w:sz="4" w:space="0" w:color="auto"/>
              <w:bottom w:val="single" w:sz="4" w:space="0" w:color="auto"/>
              <w:right w:val="single" w:sz="4" w:space="0" w:color="auto"/>
            </w:tcBorders>
            <w:hideMark/>
          </w:tcPr>
          <w:p w14:paraId="5F63DF62"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lastRenderedPageBreak/>
              <w:t xml:space="preserve">Augmenta el percentatge de consum energètic de fonts renovables en detriment de la de combustibles fòssils </w:t>
            </w:r>
          </w:p>
        </w:tc>
        <w:tc>
          <w:tcPr>
            <w:tcW w:w="1559" w:type="dxa"/>
            <w:tcBorders>
              <w:top w:val="single" w:sz="4" w:space="0" w:color="auto"/>
              <w:left w:val="single" w:sz="4" w:space="0" w:color="auto"/>
              <w:bottom w:val="single" w:sz="4" w:space="0" w:color="auto"/>
              <w:right w:val="single" w:sz="4" w:space="0" w:color="auto"/>
            </w:tcBorders>
            <w:hideMark/>
          </w:tcPr>
          <w:p w14:paraId="157D98E2"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18 punts</w:t>
            </w:r>
          </w:p>
        </w:tc>
      </w:tr>
      <w:tr w:rsidR="001D2868" w:rsidRPr="001D2868" w14:paraId="5A411534" w14:textId="77777777">
        <w:tc>
          <w:tcPr>
            <w:tcW w:w="6520" w:type="dxa"/>
            <w:tcBorders>
              <w:top w:val="single" w:sz="4" w:space="0" w:color="auto"/>
              <w:left w:val="single" w:sz="4" w:space="0" w:color="auto"/>
              <w:bottom w:val="single" w:sz="4" w:space="0" w:color="auto"/>
              <w:right w:val="single" w:sz="4" w:space="0" w:color="auto"/>
            </w:tcBorders>
            <w:hideMark/>
          </w:tcPr>
          <w:p w14:paraId="650EE872"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 xml:space="preserve">Fa accessible i inclusiva la instal·lació </w:t>
            </w:r>
          </w:p>
        </w:tc>
        <w:tc>
          <w:tcPr>
            <w:tcW w:w="1559" w:type="dxa"/>
            <w:tcBorders>
              <w:top w:val="single" w:sz="4" w:space="0" w:color="auto"/>
              <w:left w:val="single" w:sz="4" w:space="0" w:color="auto"/>
              <w:bottom w:val="single" w:sz="4" w:space="0" w:color="auto"/>
              <w:right w:val="single" w:sz="4" w:space="0" w:color="auto"/>
            </w:tcBorders>
            <w:hideMark/>
          </w:tcPr>
          <w:p w14:paraId="07F84378"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25 punts</w:t>
            </w:r>
          </w:p>
        </w:tc>
      </w:tr>
    </w:tbl>
    <w:p w14:paraId="0DD75817" w14:textId="77777777" w:rsidR="001D2868" w:rsidRPr="001D2868" w:rsidRDefault="001D2868" w:rsidP="001D2868">
      <w:pPr>
        <w:spacing w:after="0"/>
        <w:jc w:val="both"/>
        <w:rPr>
          <w:rFonts w:ascii="Arial" w:hAnsi="Arial" w:cs="Arial"/>
          <w:bCs/>
          <w:sz w:val="20"/>
          <w:szCs w:val="20"/>
        </w:rPr>
      </w:pPr>
    </w:p>
    <w:p w14:paraId="195B28EC" w14:textId="77777777" w:rsidR="001D2868" w:rsidRPr="001D2868" w:rsidRDefault="001D2868" w:rsidP="001D2868">
      <w:pPr>
        <w:numPr>
          <w:ilvl w:val="0"/>
          <w:numId w:val="2"/>
        </w:numPr>
        <w:spacing w:after="0"/>
        <w:jc w:val="both"/>
        <w:rPr>
          <w:rFonts w:ascii="Arial" w:hAnsi="Arial" w:cs="Arial"/>
          <w:bCs/>
          <w:sz w:val="20"/>
          <w:szCs w:val="20"/>
        </w:rPr>
      </w:pPr>
      <w:r w:rsidRPr="001D2868">
        <w:rPr>
          <w:rFonts w:ascii="Arial" w:hAnsi="Arial" w:cs="Arial"/>
          <w:bCs/>
          <w:sz w:val="20"/>
          <w:szCs w:val="20"/>
        </w:rPr>
        <w:t>Any de construcció o ampliació de la biblioteca o punt d’informació i lectura en l’emplaçament actual. En cas que s’hagi realitzat un remodelatge posterior que afecti l’actuació concreta  objecte de la sol·licitud, l’any de referència serà el del remodelatge (fins a 10 punts):</w:t>
      </w:r>
    </w:p>
    <w:p w14:paraId="593DB2E9" w14:textId="77777777" w:rsidR="001D2868" w:rsidRPr="001D2868" w:rsidRDefault="001D2868" w:rsidP="001D2868">
      <w:pPr>
        <w:spacing w:after="0"/>
        <w:jc w:val="both"/>
        <w:rPr>
          <w:rFonts w:ascii="Arial" w:hAnsi="Arial" w:cs="Arial"/>
          <w:bCs/>
          <w:sz w:val="20"/>
          <w:szCs w:val="20"/>
        </w:rPr>
      </w:pPr>
    </w:p>
    <w:tbl>
      <w:tblPr>
        <w:tblStyle w:val="Taulaambquadrcula"/>
        <w:tblW w:w="0" w:type="auto"/>
        <w:tblInd w:w="2011" w:type="dxa"/>
        <w:tblLook w:val="04A0" w:firstRow="1" w:lastRow="0" w:firstColumn="1" w:lastColumn="0" w:noHBand="0" w:noVBand="1"/>
      </w:tblPr>
      <w:tblGrid>
        <w:gridCol w:w="3023"/>
        <w:gridCol w:w="1543"/>
      </w:tblGrid>
      <w:tr w:rsidR="001D2868" w:rsidRPr="001D2868" w14:paraId="6ED4DF34" w14:textId="77777777">
        <w:tc>
          <w:tcPr>
            <w:tcW w:w="3023" w:type="dxa"/>
            <w:tcBorders>
              <w:top w:val="single" w:sz="4" w:space="0" w:color="auto"/>
              <w:left w:val="single" w:sz="4" w:space="0" w:color="auto"/>
              <w:bottom w:val="single" w:sz="4" w:space="0" w:color="auto"/>
              <w:right w:val="single" w:sz="4" w:space="0" w:color="auto"/>
            </w:tcBorders>
            <w:hideMark/>
          </w:tcPr>
          <w:p w14:paraId="2F0571EE"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 xml:space="preserve">10 anys d’antiguitat </w:t>
            </w:r>
          </w:p>
        </w:tc>
        <w:tc>
          <w:tcPr>
            <w:tcW w:w="1543" w:type="dxa"/>
            <w:tcBorders>
              <w:top w:val="single" w:sz="4" w:space="0" w:color="auto"/>
              <w:left w:val="single" w:sz="4" w:space="0" w:color="auto"/>
              <w:bottom w:val="single" w:sz="4" w:space="0" w:color="auto"/>
              <w:right w:val="single" w:sz="4" w:space="0" w:color="auto"/>
            </w:tcBorders>
            <w:hideMark/>
          </w:tcPr>
          <w:p w14:paraId="7EF096C4"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1 punt</w:t>
            </w:r>
          </w:p>
        </w:tc>
      </w:tr>
      <w:tr w:rsidR="001D2868" w:rsidRPr="001D2868" w14:paraId="67779D55" w14:textId="77777777">
        <w:tc>
          <w:tcPr>
            <w:tcW w:w="3023" w:type="dxa"/>
            <w:tcBorders>
              <w:top w:val="single" w:sz="4" w:space="0" w:color="auto"/>
              <w:left w:val="single" w:sz="4" w:space="0" w:color="auto"/>
              <w:bottom w:val="single" w:sz="4" w:space="0" w:color="auto"/>
              <w:right w:val="single" w:sz="4" w:space="0" w:color="auto"/>
            </w:tcBorders>
            <w:hideMark/>
          </w:tcPr>
          <w:p w14:paraId="7783AD6C"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 xml:space="preserve">11 anys d’antiguitat </w:t>
            </w:r>
          </w:p>
        </w:tc>
        <w:tc>
          <w:tcPr>
            <w:tcW w:w="1543" w:type="dxa"/>
            <w:tcBorders>
              <w:top w:val="single" w:sz="4" w:space="0" w:color="auto"/>
              <w:left w:val="single" w:sz="4" w:space="0" w:color="auto"/>
              <w:bottom w:val="single" w:sz="4" w:space="0" w:color="auto"/>
              <w:right w:val="single" w:sz="4" w:space="0" w:color="auto"/>
            </w:tcBorders>
            <w:hideMark/>
          </w:tcPr>
          <w:p w14:paraId="11A0F8DB"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2 punts</w:t>
            </w:r>
          </w:p>
        </w:tc>
      </w:tr>
      <w:tr w:rsidR="001D2868" w:rsidRPr="001D2868" w14:paraId="35CE95AA" w14:textId="77777777">
        <w:tc>
          <w:tcPr>
            <w:tcW w:w="3023" w:type="dxa"/>
            <w:tcBorders>
              <w:top w:val="single" w:sz="4" w:space="0" w:color="auto"/>
              <w:left w:val="single" w:sz="4" w:space="0" w:color="auto"/>
              <w:bottom w:val="single" w:sz="4" w:space="0" w:color="auto"/>
              <w:right w:val="single" w:sz="4" w:space="0" w:color="auto"/>
            </w:tcBorders>
            <w:hideMark/>
          </w:tcPr>
          <w:p w14:paraId="72DBB36C"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 xml:space="preserve">12 anys d’antiguitat </w:t>
            </w:r>
          </w:p>
        </w:tc>
        <w:tc>
          <w:tcPr>
            <w:tcW w:w="1543" w:type="dxa"/>
            <w:tcBorders>
              <w:top w:val="single" w:sz="4" w:space="0" w:color="auto"/>
              <w:left w:val="single" w:sz="4" w:space="0" w:color="auto"/>
              <w:bottom w:val="single" w:sz="4" w:space="0" w:color="auto"/>
              <w:right w:val="single" w:sz="4" w:space="0" w:color="auto"/>
            </w:tcBorders>
            <w:hideMark/>
          </w:tcPr>
          <w:p w14:paraId="717F2580"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3 punts</w:t>
            </w:r>
          </w:p>
        </w:tc>
      </w:tr>
      <w:tr w:rsidR="001D2868" w:rsidRPr="001D2868" w14:paraId="15AB68D7" w14:textId="77777777">
        <w:tc>
          <w:tcPr>
            <w:tcW w:w="3023" w:type="dxa"/>
            <w:tcBorders>
              <w:top w:val="single" w:sz="4" w:space="0" w:color="auto"/>
              <w:left w:val="single" w:sz="4" w:space="0" w:color="auto"/>
              <w:bottom w:val="single" w:sz="4" w:space="0" w:color="auto"/>
              <w:right w:val="single" w:sz="4" w:space="0" w:color="auto"/>
            </w:tcBorders>
            <w:hideMark/>
          </w:tcPr>
          <w:p w14:paraId="51505F77"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 xml:space="preserve">13 anys d’antiguitat </w:t>
            </w:r>
          </w:p>
        </w:tc>
        <w:tc>
          <w:tcPr>
            <w:tcW w:w="1543" w:type="dxa"/>
            <w:tcBorders>
              <w:top w:val="single" w:sz="4" w:space="0" w:color="auto"/>
              <w:left w:val="single" w:sz="4" w:space="0" w:color="auto"/>
              <w:bottom w:val="single" w:sz="4" w:space="0" w:color="auto"/>
              <w:right w:val="single" w:sz="4" w:space="0" w:color="auto"/>
            </w:tcBorders>
            <w:hideMark/>
          </w:tcPr>
          <w:p w14:paraId="136B47BA"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4 punts</w:t>
            </w:r>
          </w:p>
        </w:tc>
      </w:tr>
      <w:tr w:rsidR="001D2868" w:rsidRPr="001D2868" w14:paraId="12D08F1C" w14:textId="77777777">
        <w:tc>
          <w:tcPr>
            <w:tcW w:w="3023" w:type="dxa"/>
            <w:tcBorders>
              <w:top w:val="single" w:sz="4" w:space="0" w:color="auto"/>
              <w:left w:val="single" w:sz="4" w:space="0" w:color="auto"/>
              <w:bottom w:val="single" w:sz="4" w:space="0" w:color="auto"/>
              <w:right w:val="single" w:sz="4" w:space="0" w:color="auto"/>
            </w:tcBorders>
            <w:hideMark/>
          </w:tcPr>
          <w:p w14:paraId="6BE1B168"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 xml:space="preserve">14 anys d’antiguitat </w:t>
            </w:r>
          </w:p>
        </w:tc>
        <w:tc>
          <w:tcPr>
            <w:tcW w:w="1543" w:type="dxa"/>
            <w:tcBorders>
              <w:top w:val="single" w:sz="4" w:space="0" w:color="auto"/>
              <w:left w:val="single" w:sz="4" w:space="0" w:color="auto"/>
              <w:bottom w:val="single" w:sz="4" w:space="0" w:color="auto"/>
              <w:right w:val="single" w:sz="4" w:space="0" w:color="auto"/>
            </w:tcBorders>
            <w:hideMark/>
          </w:tcPr>
          <w:p w14:paraId="4C5FD08D"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5 punts</w:t>
            </w:r>
          </w:p>
        </w:tc>
      </w:tr>
      <w:tr w:rsidR="001D2868" w:rsidRPr="001D2868" w14:paraId="312D5DDD" w14:textId="77777777">
        <w:tc>
          <w:tcPr>
            <w:tcW w:w="3023" w:type="dxa"/>
            <w:tcBorders>
              <w:top w:val="single" w:sz="4" w:space="0" w:color="auto"/>
              <w:left w:val="single" w:sz="4" w:space="0" w:color="auto"/>
              <w:bottom w:val="single" w:sz="4" w:space="0" w:color="auto"/>
              <w:right w:val="single" w:sz="4" w:space="0" w:color="auto"/>
            </w:tcBorders>
            <w:hideMark/>
          </w:tcPr>
          <w:p w14:paraId="660EEF80"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 xml:space="preserve">15 anys d’antiguitat </w:t>
            </w:r>
          </w:p>
        </w:tc>
        <w:tc>
          <w:tcPr>
            <w:tcW w:w="1543" w:type="dxa"/>
            <w:tcBorders>
              <w:top w:val="single" w:sz="4" w:space="0" w:color="auto"/>
              <w:left w:val="single" w:sz="4" w:space="0" w:color="auto"/>
              <w:bottom w:val="single" w:sz="4" w:space="0" w:color="auto"/>
              <w:right w:val="single" w:sz="4" w:space="0" w:color="auto"/>
            </w:tcBorders>
            <w:hideMark/>
          </w:tcPr>
          <w:p w14:paraId="6606E288"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6 punts</w:t>
            </w:r>
          </w:p>
        </w:tc>
      </w:tr>
      <w:tr w:rsidR="001D2868" w:rsidRPr="001D2868" w14:paraId="68DE2526" w14:textId="77777777">
        <w:tc>
          <w:tcPr>
            <w:tcW w:w="3023" w:type="dxa"/>
            <w:tcBorders>
              <w:top w:val="single" w:sz="4" w:space="0" w:color="auto"/>
              <w:left w:val="single" w:sz="4" w:space="0" w:color="auto"/>
              <w:bottom w:val="single" w:sz="4" w:space="0" w:color="auto"/>
              <w:right w:val="single" w:sz="4" w:space="0" w:color="auto"/>
            </w:tcBorders>
            <w:hideMark/>
          </w:tcPr>
          <w:p w14:paraId="3476B4B0"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 xml:space="preserve">16 anys d’antiguitat </w:t>
            </w:r>
          </w:p>
        </w:tc>
        <w:tc>
          <w:tcPr>
            <w:tcW w:w="1543" w:type="dxa"/>
            <w:tcBorders>
              <w:top w:val="single" w:sz="4" w:space="0" w:color="auto"/>
              <w:left w:val="single" w:sz="4" w:space="0" w:color="auto"/>
              <w:bottom w:val="single" w:sz="4" w:space="0" w:color="auto"/>
              <w:right w:val="single" w:sz="4" w:space="0" w:color="auto"/>
            </w:tcBorders>
            <w:hideMark/>
          </w:tcPr>
          <w:p w14:paraId="48FE8FC4"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7 punts</w:t>
            </w:r>
          </w:p>
        </w:tc>
      </w:tr>
      <w:tr w:rsidR="001D2868" w:rsidRPr="001D2868" w14:paraId="1690DD2A" w14:textId="77777777">
        <w:tc>
          <w:tcPr>
            <w:tcW w:w="3023" w:type="dxa"/>
            <w:tcBorders>
              <w:top w:val="single" w:sz="4" w:space="0" w:color="auto"/>
              <w:left w:val="single" w:sz="4" w:space="0" w:color="auto"/>
              <w:bottom w:val="single" w:sz="4" w:space="0" w:color="auto"/>
              <w:right w:val="single" w:sz="4" w:space="0" w:color="auto"/>
            </w:tcBorders>
            <w:hideMark/>
          </w:tcPr>
          <w:p w14:paraId="2D43FF91"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 xml:space="preserve">17 anys d’antiguitat </w:t>
            </w:r>
          </w:p>
        </w:tc>
        <w:tc>
          <w:tcPr>
            <w:tcW w:w="1543" w:type="dxa"/>
            <w:tcBorders>
              <w:top w:val="single" w:sz="4" w:space="0" w:color="auto"/>
              <w:left w:val="single" w:sz="4" w:space="0" w:color="auto"/>
              <w:bottom w:val="single" w:sz="4" w:space="0" w:color="auto"/>
              <w:right w:val="single" w:sz="4" w:space="0" w:color="auto"/>
            </w:tcBorders>
            <w:hideMark/>
          </w:tcPr>
          <w:p w14:paraId="24B03292"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8 punts</w:t>
            </w:r>
          </w:p>
        </w:tc>
      </w:tr>
      <w:tr w:rsidR="001D2868" w:rsidRPr="001D2868" w14:paraId="5790371C" w14:textId="77777777">
        <w:tc>
          <w:tcPr>
            <w:tcW w:w="3023" w:type="dxa"/>
            <w:tcBorders>
              <w:top w:val="single" w:sz="4" w:space="0" w:color="auto"/>
              <w:left w:val="single" w:sz="4" w:space="0" w:color="auto"/>
              <w:bottom w:val="single" w:sz="4" w:space="0" w:color="auto"/>
              <w:right w:val="single" w:sz="4" w:space="0" w:color="auto"/>
            </w:tcBorders>
            <w:hideMark/>
          </w:tcPr>
          <w:p w14:paraId="4E814ABB"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 xml:space="preserve">18 anys d’antiguitat </w:t>
            </w:r>
          </w:p>
        </w:tc>
        <w:tc>
          <w:tcPr>
            <w:tcW w:w="1543" w:type="dxa"/>
            <w:tcBorders>
              <w:top w:val="single" w:sz="4" w:space="0" w:color="auto"/>
              <w:left w:val="single" w:sz="4" w:space="0" w:color="auto"/>
              <w:bottom w:val="single" w:sz="4" w:space="0" w:color="auto"/>
              <w:right w:val="single" w:sz="4" w:space="0" w:color="auto"/>
            </w:tcBorders>
            <w:hideMark/>
          </w:tcPr>
          <w:p w14:paraId="511CC3CC"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9 punts</w:t>
            </w:r>
          </w:p>
        </w:tc>
      </w:tr>
      <w:tr w:rsidR="001D2868" w:rsidRPr="001D2868" w14:paraId="497BE24F" w14:textId="77777777">
        <w:tc>
          <w:tcPr>
            <w:tcW w:w="3023" w:type="dxa"/>
            <w:tcBorders>
              <w:top w:val="single" w:sz="4" w:space="0" w:color="auto"/>
              <w:left w:val="single" w:sz="4" w:space="0" w:color="auto"/>
              <w:bottom w:val="single" w:sz="4" w:space="0" w:color="auto"/>
              <w:right w:val="single" w:sz="4" w:space="0" w:color="auto"/>
            </w:tcBorders>
            <w:hideMark/>
          </w:tcPr>
          <w:p w14:paraId="529F0A62"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 xml:space="preserve">19 anys d’antiguitat o més </w:t>
            </w:r>
          </w:p>
        </w:tc>
        <w:tc>
          <w:tcPr>
            <w:tcW w:w="1543" w:type="dxa"/>
            <w:tcBorders>
              <w:top w:val="single" w:sz="4" w:space="0" w:color="auto"/>
              <w:left w:val="single" w:sz="4" w:space="0" w:color="auto"/>
              <w:bottom w:val="single" w:sz="4" w:space="0" w:color="auto"/>
              <w:right w:val="single" w:sz="4" w:space="0" w:color="auto"/>
            </w:tcBorders>
            <w:hideMark/>
          </w:tcPr>
          <w:p w14:paraId="3A5E29F1"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10 punts</w:t>
            </w:r>
          </w:p>
        </w:tc>
      </w:tr>
    </w:tbl>
    <w:p w14:paraId="30A5CFC9" w14:textId="77777777" w:rsidR="001D2868" w:rsidRPr="001D2868" w:rsidRDefault="001D2868" w:rsidP="001D2868">
      <w:pPr>
        <w:spacing w:after="0"/>
        <w:jc w:val="both"/>
        <w:rPr>
          <w:rFonts w:ascii="Arial" w:hAnsi="Arial" w:cs="Arial"/>
          <w:bCs/>
          <w:i/>
          <w:iCs/>
          <w:sz w:val="20"/>
          <w:szCs w:val="20"/>
        </w:rPr>
      </w:pPr>
    </w:p>
    <w:p w14:paraId="642118C0"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i/>
          <w:sz w:val="20"/>
          <w:szCs w:val="20"/>
        </w:rPr>
        <w:t xml:space="preserve">c) </w:t>
      </w:r>
      <w:r w:rsidRPr="001D2868">
        <w:rPr>
          <w:rFonts w:ascii="Arial" w:hAnsi="Arial" w:cs="Arial"/>
          <w:bCs/>
          <w:sz w:val="20"/>
          <w:szCs w:val="20"/>
        </w:rPr>
        <w:t>Concessió de subvencions de la Diputació de Girona de la mateixa línia i durant l’any anterior (fins a 20 punts):</w:t>
      </w:r>
    </w:p>
    <w:p w14:paraId="64BF6992" w14:textId="77777777" w:rsidR="001D2868" w:rsidRPr="001D2868" w:rsidRDefault="001D2868" w:rsidP="001D2868">
      <w:pPr>
        <w:spacing w:after="0"/>
        <w:jc w:val="both"/>
        <w:rPr>
          <w:rFonts w:ascii="Arial" w:hAnsi="Arial" w:cs="Arial"/>
          <w:bCs/>
          <w:sz w:val="20"/>
          <w:szCs w:val="20"/>
        </w:rPr>
      </w:pPr>
    </w:p>
    <w:tbl>
      <w:tblPr>
        <w:tblStyle w:val="Taulaambquadrcula"/>
        <w:tblW w:w="8266" w:type="dxa"/>
        <w:tblInd w:w="360" w:type="dxa"/>
        <w:tblLook w:val="04A0" w:firstRow="1" w:lastRow="0" w:firstColumn="1" w:lastColumn="0" w:noHBand="0" w:noVBand="1"/>
      </w:tblPr>
      <w:tblGrid>
        <w:gridCol w:w="6723"/>
        <w:gridCol w:w="1543"/>
      </w:tblGrid>
      <w:tr w:rsidR="001D2868" w:rsidRPr="001D2868" w14:paraId="27581A37" w14:textId="77777777">
        <w:tc>
          <w:tcPr>
            <w:tcW w:w="6723" w:type="dxa"/>
            <w:tcBorders>
              <w:top w:val="single" w:sz="4" w:space="0" w:color="auto"/>
              <w:left w:val="single" w:sz="4" w:space="0" w:color="auto"/>
              <w:bottom w:val="single" w:sz="4" w:space="0" w:color="auto"/>
              <w:right w:val="single" w:sz="4" w:space="0" w:color="auto"/>
            </w:tcBorders>
            <w:hideMark/>
          </w:tcPr>
          <w:p w14:paraId="1E41EE7E"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 xml:space="preserve">S’ha concedit alguna subvenció i no s’ha executat </w:t>
            </w:r>
          </w:p>
        </w:tc>
        <w:tc>
          <w:tcPr>
            <w:tcW w:w="1543" w:type="dxa"/>
            <w:tcBorders>
              <w:top w:val="single" w:sz="4" w:space="0" w:color="auto"/>
              <w:left w:val="single" w:sz="4" w:space="0" w:color="auto"/>
              <w:bottom w:val="single" w:sz="4" w:space="0" w:color="auto"/>
              <w:right w:val="single" w:sz="4" w:space="0" w:color="auto"/>
            </w:tcBorders>
            <w:hideMark/>
          </w:tcPr>
          <w:p w14:paraId="62671331"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0 punts</w:t>
            </w:r>
          </w:p>
        </w:tc>
      </w:tr>
      <w:tr w:rsidR="001D2868" w:rsidRPr="001D2868" w14:paraId="32946B36" w14:textId="77777777">
        <w:tc>
          <w:tcPr>
            <w:tcW w:w="6723" w:type="dxa"/>
            <w:tcBorders>
              <w:top w:val="single" w:sz="4" w:space="0" w:color="auto"/>
              <w:left w:val="single" w:sz="4" w:space="0" w:color="auto"/>
              <w:bottom w:val="single" w:sz="4" w:space="0" w:color="auto"/>
              <w:right w:val="single" w:sz="4" w:space="0" w:color="auto"/>
            </w:tcBorders>
            <w:hideMark/>
          </w:tcPr>
          <w:p w14:paraId="79F27A88"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 xml:space="preserve">S’ha concedit alguna subvenció i s’ha executat satisfactòriament </w:t>
            </w:r>
          </w:p>
        </w:tc>
        <w:tc>
          <w:tcPr>
            <w:tcW w:w="1543" w:type="dxa"/>
            <w:tcBorders>
              <w:top w:val="single" w:sz="4" w:space="0" w:color="auto"/>
              <w:left w:val="single" w:sz="4" w:space="0" w:color="auto"/>
              <w:bottom w:val="single" w:sz="4" w:space="0" w:color="auto"/>
              <w:right w:val="single" w:sz="4" w:space="0" w:color="auto"/>
            </w:tcBorders>
            <w:hideMark/>
          </w:tcPr>
          <w:p w14:paraId="6653A957"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5 punts</w:t>
            </w:r>
          </w:p>
        </w:tc>
      </w:tr>
      <w:tr w:rsidR="001D2868" w:rsidRPr="001D2868" w14:paraId="33F313EA" w14:textId="77777777">
        <w:tc>
          <w:tcPr>
            <w:tcW w:w="6723" w:type="dxa"/>
            <w:tcBorders>
              <w:top w:val="single" w:sz="4" w:space="0" w:color="auto"/>
              <w:left w:val="single" w:sz="4" w:space="0" w:color="auto"/>
              <w:bottom w:val="single" w:sz="4" w:space="0" w:color="auto"/>
              <w:right w:val="single" w:sz="4" w:space="0" w:color="auto"/>
            </w:tcBorders>
            <w:hideMark/>
          </w:tcPr>
          <w:p w14:paraId="02E1D315"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 xml:space="preserve">No s’ha concedit cap subvenció </w:t>
            </w:r>
          </w:p>
        </w:tc>
        <w:tc>
          <w:tcPr>
            <w:tcW w:w="1543" w:type="dxa"/>
            <w:tcBorders>
              <w:top w:val="single" w:sz="4" w:space="0" w:color="auto"/>
              <w:left w:val="single" w:sz="4" w:space="0" w:color="auto"/>
              <w:bottom w:val="single" w:sz="4" w:space="0" w:color="auto"/>
              <w:right w:val="single" w:sz="4" w:space="0" w:color="auto"/>
            </w:tcBorders>
            <w:hideMark/>
          </w:tcPr>
          <w:p w14:paraId="2C6B85A7"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10 punts</w:t>
            </w:r>
          </w:p>
        </w:tc>
      </w:tr>
      <w:tr w:rsidR="001D2868" w:rsidRPr="001D2868" w14:paraId="6671FF7A" w14:textId="77777777">
        <w:tc>
          <w:tcPr>
            <w:tcW w:w="6723" w:type="dxa"/>
            <w:tcBorders>
              <w:top w:val="single" w:sz="4" w:space="0" w:color="auto"/>
              <w:left w:val="single" w:sz="4" w:space="0" w:color="auto"/>
              <w:bottom w:val="single" w:sz="4" w:space="0" w:color="auto"/>
              <w:right w:val="single" w:sz="4" w:space="0" w:color="auto"/>
            </w:tcBorders>
            <w:hideMark/>
          </w:tcPr>
          <w:p w14:paraId="0F4FC3FD"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No s’ha obtingut cap subvenció, per falta de crèdit, tot i haver-se presentat a la convocatòria</w:t>
            </w:r>
          </w:p>
        </w:tc>
        <w:tc>
          <w:tcPr>
            <w:tcW w:w="1543" w:type="dxa"/>
            <w:tcBorders>
              <w:top w:val="single" w:sz="4" w:space="0" w:color="auto"/>
              <w:left w:val="single" w:sz="4" w:space="0" w:color="auto"/>
              <w:bottom w:val="single" w:sz="4" w:space="0" w:color="auto"/>
              <w:right w:val="single" w:sz="4" w:space="0" w:color="auto"/>
            </w:tcBorders>
            <w:hideMark/>
          </w:tcPr>
          <w:p w14:paraId="021E7B6F"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20 punts</w:t>
            </w:r>
          </w:p>
        </w:tc>
      </w:tr>
    </w:tbl>
    <w:p w14:paraId="3E62E754" w14:textId="77777777" w:rsidR="001D2868" w:rsidRPr="001D2868" w:rsidRDefault="001D2868" w:rsidP="001D2868">
      <w:pPr>
        <w:spacing w:after="0"/>
        <w:jc w:val="both"/>
        <w:rPr>
          <w:rFonts w:ascii="Arial" w:hAnsi="Arial" w:cs="Arial"/>
          <w:bCs/>
          <w:sz w:val="20"/>
          <w:szCs w:val="20"/>
        </w:rPr>
      </w:pPr>
    </w:p>
    <w:p w14:paraId="73516398"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i/>
          <w:iCs/>
          <w:sz w:val="20"/>
          <w:szCs w:val="20"/>
        </w:rPr>
        <w:t>d</w:t>
      </w:r>
      <w:r w:rsidRPr="001D2868">
        <w:rPr>
          <w:rFonts w:ascii="Arial" w:hAnsi="Arial" w:cs="Arial"/>
          <w:bCs/>
          <w:sz w:val="20"/>
          <w:szCs w:val="20"/>
        </w:rPr>
        <w:t xml:space="preserve">) Condicionants de priorització de la intervenció, atesa la presència de patologies i la seva gravetat o la urgència per garantir la prestació del servei de biblioteca pública (fins a 15 punts): </w:t>
      </w:r>
    </w:p>
    <w:p w14:paraId="1466B582" w14:textId="77777777" w:rsidR="001D2868" w:rsidRPr="001D2868" w:rsidRDefault="001D2868" w:rsidP="001D2868">
      <w:pPr>
        <w:spacing w:after="0"/>
        <w:jc w:val="both"/>
        <w:rPr>
          <w:rFonts w:ascii="Arial" w:hAnsi="Arial" w:cs="Arial"/>
          <w:bCs/>
          <w:sz w:val="20"/>
          <w:szCs w:val="20"/>
        </w:rPr>
      </w:pPr>
    </w:p>
    <w:tbl>
      <w:tblPr>
        <w:tblStyle w:val="Taulaambquadrcula"/>
        <w:tblW w:w="0" w:type="auto"/>
        <w:jc w:val="center"/>
        <w:tblLook w:val="04A0" w:firstRow="1" w:lastRow="0" w:firstColumn="1" w:lastColumn="0" w:noHBand="0" w:noVBand="1"/>
      </w:tblPr>
      <w:tblGrid>
        <w:gridCol w:w="2547"/>
        <w:gridCol w:w="1559"/>
      </w:tblGrid>
      <w:tr w:rsidR="001D2868" w:rsidRPr="001D2868" w14:paraId="7B7E0B94" w14:textId="77777777">
        <w:trPr>
          <w:jc w:val="center"/>
        </w:trPr>
        <w:tc>
          <w:tcPr>
            <w:tcW w:w="2547" w:type="dxa"/>
            <w:tcBorders>
              <w:top w:val="single" w:sz="4" w:space="0" w:color="auto"/>
              <w:left w:val="single" w:sz="4" w:space="0" w:color="auto"/>
              <w:bottom w:val="single" w:sz="4" w:space="0" w:color="auto"/>
              <w:right w:val="single" w:sz="4" w:space="0" w:color="auto"/>
            </w:tcBorders>
            <w:hideMark/>
          </w:tcPr>
          <w:p w14:paraId="434DF64C"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Gravetat de la patologia</w:t>
            </w:r>
          </w:p>
        </w:tc>
        <w:tc>
          <w:tcPr>
            <w:tcW w:w="1559" w:type="dxa"/>
            <w:tcBorders>
              <w:top w:val="single" w:sz="4" w:space="0" w:color="auto"/>
              <w:left w:val="single" w:sz="4" w:space="0" w:color="auto"/>
              <w:bottom w:val="single" w:sz="4" w:space="0" w:color="auto"/>
              <w:right w:val="single" w:sz="4" w:space="0" w:color="auto"/>
            </w:tcBorders>
            <w:hideMark/>
          </w:tcPr>
          <w:p w14:paraId="20EE92AF"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10</w:t>
            </w:r>
          </w:p>
        </w:tc>
      </w:tr>
      <w:tr w:rsidR="001D2868" w:rsidRPr="001D2868" w14:paraId="6C0A0E69" w14:textId="77777777">
        <w:trPr>
          <w:jc w:val="center"/>
        </w:trPr>
        <w:tc>
          <w:tcPr>
            <w:tcW w:w="2547" w:type="dxa"/>
            <w:tcBorders>
              <w:top w:val="single" w:sz="4" w:space="0" w:color="auto"/>
              <w:left w:val="single" w:sz="4" w:space="0" w:color="auto"/>
              <w:bottom w:val="single" w:sz="4" w:space="0" w:color="auto"/>
              <w:right w:val="single" w:sz="4" w:space="0" w:color="auto"/>
            </w:tcBorders>
            <w:hideMark/>
          </w:tcPr>
          <w:p w14:paraId="2D8F1BF6"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Urgència</w:t>
            </w:r>
          </w:p>
        </w:tc>
        <w:tc>
          <w:tcPr>
            <w:tcW w:w="1559" w:type="dxa"/>
            <w:tcBorders>
              <w:top w:val="single" w:sz="4" w:space="0" w:color="auto"/>
              <w:left w:val="single" w:sz="4" w:space="0" w:color="auto"/>
              <w:bottom w:val="single" w:sz="4" w:space="0" w:color="auto"/>
              <w:right w:val="single" w:sz="4" w:space="0" w:color="auto"/>
            </w:tcBorders>
            <w:hideMark/>
          </w:tcPr>
          <w:p w14:paraId="6630751F"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10</w:t>
            </w:r>
          </w:p>
        </w:tc>
      </w:tr>
    </w:tbl>
    <w:p w14:paraId="58D7BE6A" w14:textId="77777777" w:rsidR="001D2868" w:rsidRPr="001D2868" w:rsidRDefault="001D2868" w:rsidP="001D2868">
      <w:pPr>
        <w:spacing w:after="0"/>
        <w:jc w:val="both"/>
        <w:rPr>
          <w:rFonts w:ascii="Arial" w:hAnsi="Arial" w:cs="Arial"/>
          <w:bCs/>
          <w:sz w:val="20"/>
          <w:szCs w:val="20"/>
        </w:rPr>
      </w:pPr>
    </w:p>
    <w:p w14:paraId="67B0D47A" w14:textId="77777777" w:rsidR="001D2868" w:rsidRPr="001D2868" w:rsidRDefault="001D2868" w:rsidP="001D2868">
      <w:pPr>
        <w:spacing w:after="0"/>
        <w:jc w:val="both"/>
        <w:rPr>
          <w:rFonts w:ascii="Arial" w:hAnsi="Arial" w:cs="Arial"/>
          <w:b/>
          <w:sz w:val="20"/>
          <w:szCs w:val="20"/>
        </w:rPr>
      </w:pPr>
    </w:p>
    <w:p w14:paraId="05D442B6" w14:textId="77777777" w:rsidR="001D2868" w:rsidRPr="001D2868" w:rsidRDefault="001D2868" w:rsidP="001D2868">
      <w:pPr>
        <w:numPr>
          <w:ilvl w:val="0"/>
          <w:numId w:val="1"/>
        </w:numPr>
        <w:spacing w:after="0"/>
        <w:jc w:val="both"/>
        <w:rPr>
          <w:rFonts w:ascii="Arial" w:hAnsi="Arial" w:cs="Arial"/>
          <w:b/>
          <w:sz w:val="20"/>
          <w:szCs w:val="20"/>
        </w:rPr>
      </w:pPr>
      <w:r w:rsidRPr="001D2868">
        <w:rPr>
          <w:rFonts w:ascii="Arial" w:hAnsi="Arial" w:cs="Arial"/>
          <w:b/>
          <w:sz w:val="20"/>
          <w:szCs w:val="20"/>
        </w:rPr>
        <w:t>Dotació econòmica i determinació de l’aplicació pressupostària</w:t>
      </w:r>
    </w:p>
    <w:p w14:paraId="3B0FF34B" w14:textId="77777777" w:rsidR="001D2868" w:rsidRPr="001D2868" w:rsidRDefault="001D2868" w:rsidP="001D2868">
      <w:pPr>
        <w:spacing w:after="0"/>
        <w:jc w:val="both"/>
        <w:rPr>
          <w:rFonts w:ascii="Arial" w:hAnsi="Arial" w:cs="Arial"/>
          <w:bCs/>
          <w:sz w:val="20"/>
          <w:szCs w:val="20"/>
        </w:rPr>
      </w:pPr>
    </w:p>
    <w:p w14:paraId="6DF56068"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 xml:space="preserve">L’import total destinat a la convocatòria és de 180.000,00 €. L’aplicació pressupostària a què es carrega el crèdit pressupostari i l’import són els que es detallen a continuació: </w:t>
      </w:r>
    </w:p>
    <w:p w14:paraId="79805FA7" w14:textId="77777777" w:rsidR="001D2868" w:rsidRPr="001D2868" w:rsidRDefault="001D2868" w:rsidP="001D2868">
      <w:pPr>
        <w:spacing w:after="0"/>
        <w:jc w:val="both"/>
        <w:rPr>
          <w:rFonts w:ascii="Arial" w:hAnsi="Arial" w:cs="Arial"/>
          <w:bCs/>
          <w:sz w:val="20"/>
          <w:szCs w:val="20"/>
        </w:rPr>
      </w:pPr>
    </w:p>
    <w:tbl>
      <w:tblPr>
        <w:tblStyle w:val="Taulaambquadrcula"/>
        <w:tblW w:w="0" w:type="auto"/>
        <w:tblInd w:w="846" w:type="dxa"/>
        <w:tblLook w:val="04A0" w:firstRow="1" w:lastRow="0" w:firstColumn="1" w:lastColumn="0" w:noHBand="0" w:noVBand="1"/>
      </w:tblPr>
      <w:tblGrid>
        <w:gridCol w:w="4252"/>
        <w:gridCol w:w="2835"/>
      </w:tblGrid>
      <w:tr w:rsidR="001D2868" w:rsidRPr="001D2868" w14:paraId="380456DC" w14:textId="77777777">
        <w:tc>
          <w:tcPr>
            <w:tcW w:w="4252" w:type="dxa"/>
            <w:tcBorders>
              <w:top w:val="single" w:sz="4" w:space="0" w:color="auto"/>
              <w:left w:val="single" w:sz="4" w:space="0" w:color="auto"/>
              <w:bottom w:val="single" w:sz="4" w:space="0" w:color="auto"/>
              <w:right w:val="single" w:sz="4" w:space="0" w:color="auto"/>
            </w:tcBorders>
            <w:hideMark/>
          </w:tcPr>
          <w:p w14:paraId="4CE27CD5" w14:textId="77777777" w:rsidR="001D2868" w:rsidRPr="001D2868" w:rsidRDefault="001D2868" w:rsidP="001D2868">
            <w:pPr>
              <w:spacing w:after="0"/>
              <w:jc w:val="both"/>
              <w:rPr>
                <w:rFonts w:ascii="Arial" w:hAnsi="Arial" w:cs="Arial"/>
                <w:bCs/>
                <w:i/>
                <w:sz w:val="20"/>
                <w:szCs w:val="20"/>
              </w:rPr>
            </w:pPr>
            <w:r w:rsidRPr="001D2868">
              <w:rPr>
                <w:rFonts w:ascii="Arial" w:hAnsi="Arial" w:cs="Arial"/>
                <w:bCs/>
                <w:i/>
                <w:sz w:val="20"/>
                <w:szCs w:val="20"/>
              </w:rPr>
              <w:t>Aplicació pressupostària</w:t>
            </w:r>
          </w:p>
        </w:tc>
        <w:tc>
          <w:tcPr>
            <w:tcW w:w="2835" w:type="dxa"/>
            <w:tcBorders>
              <w:top w:val="single" w:sz="4" w:space="0" w:color="auto"/>
              <w:left w:val="single" w:sz="4" w:space="0" w:color="auto"/>
              <w:bottom w:val="single" w:sz="4" w:space="0" w:color="auto"/>
              <w:right w:val="single" w:sz="4" w:space="0" w:color="auto"/>
            </w:tcBorders>
            <w:hideMark/>
          </w:tcPr>
          <w:p w14:paraId="27DBD843" w14:textId="77777777" w:rsidR="001D2868" w:rsidRPr="001D2868" w:rsidRDefault="001D2868" w:rsidP="001D2868">
            <w:pPr>
              <w:spacing w:after="0"/>
              <w:jc w:val="both"/>
              <w:rPr>
                <w:rFonts w:ascii="Arial" w:hAnsi="Arial" w:cs="Arial"/>
                <w:bCs/>
                <w:i/>
                <w:sz w:val="20"/>
                <w:szCs w:val="20"/>
              </w:rPr>
            </w:pPr>
            <w:r w:rsidRPr="001D2868">
              <w:rPr>
                <w:rFonts w:ascii="Arial" w:hAnsi="Arial" w:cs="Arial"/>
                <w:bCs/>
                <w:i/>
                <w:sz w:val="20"/>
                <w:szCs w:val="20"/>
              </w:rPr>
              <w:t>Import (en €)</w:t>
            </w:r>
          </w:p>
        </w:tc>
      </w:tr>
      <w:tr w:rsidR="001D2868" w:rsidRPr="001D2868" w14:paraId="0E06BA1B" w14:textId="77777777">
        <w:tc>
          <w:tcPr>
            <w:tcW w:w="4252" w:type="dxa"/>
            <w:tcBorders>
              <w:top w:val="single" w:sz="4" w:space="0" w:color="auto"/>
              <w:left w:val="single" w:sz="4" w:space="0" w:color="auto"/>
              <w:bottom w:val="single" w:sz="4" w:space="0" w:color="auto"/>
              <w:right w:val="single" w:sz="4" w:space="0" w:color="auto"/>
            </w:tcBorders>
            <w:hideMark/>
          </w:tcPr>
          <w:p w14:paraId="19850B91"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301 33210 7620300 04 11</w:t>
            </w:r>
          </w:p>
        </w:tc>
        <w:tc>
          <w:tcPr>
            <w:tcW w:w="2835" w:type="dxa"/>
            <w:tcBorders>
              <w:top w:val="single" w:sz="4" w:space="0" w:color="auto"/>
              <w:left w:val="single" w:sz="4" w:space="0" w:color="auto"/>
              <w:bottom w:val="single" w:sz="4" w:space="0" w:color="auto"/>
              <w:right w:val="single" w:sz="4" w:space="0" w:color="auto"/>
            </w:tcBorders>
            <w:hideMark/>
          </w:tcPr>
          <w:p w14:paraId="201984C2"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180.000,00 €</w:t>
            </w:r>
          </w:p>
        </w:tc>
      </w:tr>
      <w:tr w:rsidR="001D2868" w:rsidRPr="001D2868" w14:paraId="184A1DC6" w14:textId="77777777">
        <w:tc>
          <w:tcPr>
            <w:tcW w:w="4252" w:type="dxa"/>
            <w:tcBorders>
              <w:top w:val="single" w:sz="4" w:space="0" w:color="auto"/>
              <w:left w:val="single" w:sz="4" w:space="0" w:color="auto"/>
              <w:bottom w:val="single" w:sz="4" w:space="0" w:color="auto"/>
              <w:right w:val="single" w:sz="4" w:space="0" w:color="auto"/>
            </w:tcBorders>
          </w:tcPr>
          <w:p w14:paraId="331E570E" w14:textId="77777777" w:rsidR="001D2868" w:rsidRPr="001D2868" w:rsidRDefault="001D2868" w:rsidP="001D2868">
            <w:pPr>
              <w:spacing w:after="0"/>
              <w:jc w:val="both"/>
              <w:rPr>
                <w:rFonts w:ascii="Arial" w:hAnsi="Arial" w:cs="Arial"/>
                <w:bCs/>
                <w:sz w:val="20"/>
                <w:szCs w:val="20"/>
              </w:rPr>
            </w:pPr>
          </w:p>
        </w:tc>
        <w:tc>
          <w:tcPr>
            <w:tcW w:w="2835" w:type="dxa"/>
            <w:tcBorders>
              <w:top w:val="single" w:sz="4" w:space="0" w:color="auto"/>
              <w:left w:val="single" w:sz="4" w:space="0" w:color="auto"/>
              <w:bottom w:val="single" w:sz="4" w:space="0" w:color="auto"/>
              <w:right w:val="single" w:sz="4" w:space="0" w:color="auto"/>
            </w:tcBorders>
          </w:tcPr>
          <w:p w14:paraId="2DFE853C" w14:textId="77777777" w:rsidR="001D2868" w:rsidRPr="001D2868" w:rsidRDefault="001D2868" w:rsidP="001D2868">
            <w:pPr>
              <w:spacing w:after="0"/>
              <w:jc w:val="both"/>
              <w:rPr>
                <w:rFonts w:ascii="Arial" w:hAnsi="Arial" w:cs="Arial"/>
                <w:bCs/>
                <w:sz w:val="20"/>
                <w:szCs w:val="20"/>
              </w:rPr>
            </w:pPr>
          </w:p>
        </w:tc>
      </w:tr>
      <w:tr w:rsidR="001D2868" w:rsidRPr="001D2868" w14:paraId="037EF163" w14:textId="77777777">
        <w:tc>
          <w:tcPr>
            <w:tcW w:w="4252" w:type="dxa"/>
            <w:tcBorders>
              <w:top w:val="single" w:sz="4" w:space="0" w:color="auto"/>
              <w:left w:val="single" w:sz="4" w:space="0" w:color="auto"/>
              <w:bottom w:val="single" w:sz="4" w:space="0" w:color="auto"/>
              <w:right w:val="single" w:sz="4" w:space="0" w:color="auto"/>
            </w:tcBorders>
            <w:hideMark/>
          </w:tcPr>
          <w:p w14:paraId="6E64F9A3" w14:textId="77777777" w:rsidR="001D2868" w:rsidRPr="001D2868" w:rsidRDefault="001D2868" w:rsidP="001D2868">
            <w:pPr>
              <w:spacing w:after="0"/>
              <w:jc w:val="both"/>
              <w:rPr>
                <w:rFonts w:ascii="Arial" w:hAnsi="Arial" w:cs="Arial"/>
                <w:bCs/>
                <w:i/>
                <w:sz w:val="20"/>
                <w:szCs w:val="20"/>
              </w:rPr>
            </w:pPr>
            <w:r w:rsidRPr="001D2868">
              <w:rPr>
                <w:rFonts w:ascii="Arial" w:hAnsi="Arial" w:cs="Arial"/>
                <w:bCs/>
                <w:i/>
                <w:sz w:val="20"/>
                <w:szCs w:val="20"/>
              </w:rPr>
              <w:t>Total</w:t>
            </w:r>
          </w:p>
        </w:tc>
        <w:tc>
          <w:tcPr>
            <w:tcW w:w="2835" w:type="dxa"/>
            <w:tcBorders>
              <w:top w:val="single" w:sz="4" w:space="0" w:color="auto"/>
              <w:left w:val="single" w:sz="4" w:space="0" w:color="auto"/>
              <w:bottom w:val="single" w:sz="4" w:space="0" w:color="auto"/>
              <w:right w:val="single" w:sz="4" w:space="0" w:color="auto"/>
            </w:tcBorders>
            <w:hideMark/>
          </w:tcPr>
          <w:p w14:paraId="32C9D1B6"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180.000,00 €</w:t>
            </w:r>
          </w:p>
        </w:tc>
      </w:tr>
    </w:tbl>
    <w:p w14:paraId="37FF1445" w14:textId="77777777" w:rsidR="001D2868" w:rsidRPr="001D2868" w:rsidRDefault="001D2868" w:rsidP="001D2868">
      <w:pPr>
        <w:spacing w:after="0"/>
        <w:jc w:val="both"/>
        <w:rPr>
          <w:rFonts w:ascii="Arial" w:hAnsi="Arial" w:cs="Arial"/>
          <w:bCs/>
          <w:iCs/>
          <w:sz w:val="20"/>
          <w:szCs w:val="20"/>
        </w:rPr>
      </w:pPr>
    </w:p>
    <w:p w14:paraId="4FB96279"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 xml:space="preserve">Amb la finalitat d’atendre el màxim de sol·licituds de subvenció o d’atorgar un import més elevat en les subvencions, aquest crèdit podrà ser ampliat amb una quantitat addicional d’un 50 % com a molt, derivat de modificacions de crèdit. L’efectivitat de la quantia addicional estarà </w:t>
      </w:r>
      <w:r w:rsidRPr="001D2868">
        <w:rPr>
          <w:rFonts w:ascii="Arial" w:hAnsi="Arial" w:cs="Arial"/>
          <w:bCs/>
          <w:sz w:val="20"/>
          <w:szCs w:val="20"/>
        </w:rPr>
        <w:lastRenderedPageBreak/>
        <w:t>condicionada a la declaració de disponibilitat del crèdit corresponent, prèviament a la resolució de les subvencions i a l’aprovació de l’augment de la convocatòria.</w:t>
      </w:r>
    </w:p>
    <w:p w14:paraId="160399C5" w14:textId="77777777" w:rsidR="001D2868" w:rsidRPr="001D2868" w:rsidRDefault="001D2868" w:rsidP="001D2868">
      <w:pPr>
        <w:spacing w:after="0"/>
        <w:jc w:val="both"/>
        <w:rPr>
          <w:rFonts w:ascii="Arial" w:hAnsi="Arial" w:cs="Arial"/>
          <w:bCs/>
          <w:sz w:val="20"/>
          <w:szCs w:val="20"/>
        </w:rPr>
      </w:pPr>
    </w:p>
    <w:p w14:paraId="232EDDEE"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El pagament de la subvenció s’efectuarà mitjançant bestreta del 70% de l’import total concedit a partir de la data de concessió de la subvenció. Es paga el 30% restant un cop s'ha presentat el compte justificatiu que acrediti la realització de l'actuació subvencionada previ informe favorable de la persona responsable del centre gestor.</w:t>
      </w:r>
    </w:p>
    <w:p w14:paraId="5804B240" w14:textId="77777777" w:rsidR="001D2868" w:rsidRPr="001D2868" w:rsidRDefault="001D2868" w:rsidP="001D2868">
      <w:pPr>
        <w:spacing w:after="0"/>
        <w:jc w:val="both"/>
        <w:rPr>
          <w:rFonts w:ascii="Arial" w:hAnsi="Arial" w:cs="Arial"/>
          <w:bCs/>
          <w:sz w:val="20"/>
          <w:szCs w:val="20"/>
        </w:rPr>
      </w:pPr>
    </w:p>
    <w:p w14:paraId="47372355"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 xml:space="preserve">El pagament de la subvenció s’efectuarà mitjançant una transferència bancària. </w:t>
      </w:r>
    </w:p>
    <w:p w14:paraId="295344CE" w14:textId="77777777" w:rsidR="001D2868" w:rsidRPr="001D2868" w:rsidRDefault="001D2868" w:rsidP="001D2868">
      <w:pPr>
        <w:spacing w:after="0"/>
        <w:jc w:val="both"/>
        <w:rPr>
          <w:rFonts w:ascii="Arial" w:hAnsi="Arial" w:cs="Arial"/>
          <w:bCs/>
          <w:sz w:val="20"/>
          <w:szCs w:val="20"/>
        </w:rPr>
      </w:pPr>
    </w:p>
    <w:p w14:paraId="7A834CE7" w14:textId="77777777" w:rsidR="001D2868" w:rsidRPr="001D2868" w:rsidRDefault="001D2868" w:rsidP="001D2868">
      <w:pPr>
        <w:spacing w:after="0"/>
        <w:jc w:val="both"/>
        <w:rPr>
          <w:rFonts w:ascii="Arial" w:hAnsi="Arial" w:cs="Arial"/>
          <w:bCs/>
          <w:sz w:val="20"/>
          <w:szCs w:val="20"/>
        </w:rPr>
      </w:pPr>
    </w:p>
    <w:p w14:paraId="1A2A315B" w14:textId="77777777" w:rsidR="001D2868" w:rsidRPr="001D2868" w:rsidRDefault="001D2868" w:rsidP="001D2868">
      <w:pPr>
        <w:numPr>
          <w:ilvl w:val="0"/>
          <w:numId w:val="1"/>
        </w:numPr>
        <w:spacing w:after="0"/>
        <w:jc w:val="both"/>
        <w:rPr>
          <w:rFonts w:ascii="Arial" w:hAnsi="Arial" w:cs="Arial"/>
          <w:b/>
          <w:sz w:val="20"/>
          <w:szCs w:val="20"/>
        </w:rPr>
      </w:pPr>
      <w:r w:rsidRPr="001D2868">
        <w:rPr>
          <w:rFonts w:ascii="Arial" w:hAnsi="Arial" w:cs="Arial"/>
          <w:b/>
          <w:sz w:val="20"/>
          <w:szCs w:val="20"/>
        </w:rPr>
        <w:t>Termini de presentació de sol·licituds</w:t>
      </w:r>
    </w:p>
    <w:p w14:paraId="5FB43837" w14:textId="77777777" w:rsidR="001D2868" w:rsidRPr="001D2868" w:rsidRDefault="001D2868" w:rsidP="001D2868">
      <w:pPr>
        <w:spacing w:after="0"/>
        <w:jc w:val="both"/>
        <w:rPr>
          <w:rFonts w:ascii="Arial" w:hAnsi="Arial" w:cs="Arial"/>
          <w:bCs/>
          <w:sz w:val="20"/>
          <w:szCs w:val="20"/>
        </w:rPr>
      </w:pPr>
    </w:p>
    <w:p w14:paraId="1FDD6CC0"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El termini de presentació de sol·licituds és de quinze dies naturals a partir de l’endemà de la publicació de l’extracte de la convocatòria al BOPG.</w:t>
      </w:r>
    </w:p>
    <w:p w14:paraId="0CA1C244" w14:textId="77777777" w:rsidR="001D2868" w:rsidRPr="001D2868" w:rsidRDefault="001D2868" w:rsidP="001D2868">
      <w:pPr>
        <w:spacing w:after="0"/>
        <w:jc w:val="both"/>
        <w:rPr>
          <w:rFonts w:ascii="Arial" w:hAnsi="Arial" w:cs="Arial"/>
          <w:bCs/>
          <w:sz w:val="20"/>
          <w:szCs w:val="20"/>
        </w:rPr>
      </w:pPr>
    </w:p>
    <w:p w14:paraId="34A66D3E"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Cal formular les sol·licituds mitjançant el model normalitzat disponible al web de la Diputació de Girona (</w:t>
      </w:r>
      <w:hyperlink r:id="rId7" w:history="1">
        <w:r w:rsidRPr="001D2868">
          <w:rPr>
            <w:rStyle w:val="Enlla"/>
            <w:rFonts w:ascii="Arial" w:hAnsi="Arial" w:cs="Arial"/>
            <w:bCs/>
            <w:i/>
            <w:sz w:val="20"/>
            <w:szCs w:val="20"/>
          </w:rPr>
          <w:t>https://www.ddgi.cat/web/servei/8068/subvencions-per-a-obres-de-reforma--millora-i-manteniment-dels-equipaments-de-lectura-publica-2025</w:t>
        </w:r>
      </w:hyperlink>
      <w:r w:rsidRPr="001D2868">
        <w:rPr>
          <w:rFonts w:ascii="Arial" w:hAnsi="Arial" w:cs="Arial"/>
          <w:bCs/>
          <w:sz w:val="20"/>
          <w:szCs w:val="20"/>
        </w:rPr>
        <w:t>), que s’ha d’acompanyar de la documentació a què fa referència l’article 7 de les bases reguladores.</w:t>
      </w:r>
    </w:p>
    <w:p w14:paraId="6FB9A263" w14:textId="77777777" w:rsidR="001D2868" w:rsidRPr="001D2868" w:rsidRDefault="001D2868" w:rsidP="001D2868">
      <w:pPr>
        <w:spacing w:after="0"/>
        <w:jc w:val="both"/>
        <w:rPr>
          <w:rFonts w:ascii="Arial" w:hAnsi="Arial" w:cs="Arial"/>
          <w:bCs/>
          <w:sz w:val="20"/>
          <w:szCs w:val="20"/>
        </w:rPr>
      </w:pPr>
    </w:p>
    <w:p w14:paraId="3F979904"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Les sol·licituds s’han de presentar telemàticament (EACAT), i han d’estar signades electrònicament mitjançant un certificat validat en la plataforma PSIS del Consorci d’Administració Oberta de Catalunya.</w:t>
      </w:r>
    </w:p>
    <w:p w14:paraId="35D5FB68" w14:textId="77777777" w:rsidR="001D2868" w:rsidRPr="001D2868" w:rsidRDefault="001D2868" w:rsidP="001D2868">
      <w:pPr>
        <w:spacing w:after="0"/>
        <w:jc w:val="both"/>
        <w:rPr>
          <w:rFonts w:ascii="Arial" w:hAnsi="Arial" w:cs="Arial"/>
          <w:bCs/>
          <w:sz w:val="20"/>
          <w:szCs w:val="20"/>
        </w:rPr>
      </w:pPr>
    </w:p>
    <w:p w14:paraId="6D1A8D29" w14:textId="77777777" w:rsidR="001D2868" w:rsidRPr="001D2868" w:rsidRDefault="001D2868" w:rsidP="001D2868">
      <w:pPr>
        <w:spacing w:after="0"/>
        <w:jc w:val="both"/>
        <w:rPr>
          <w:rFonts w:ascii="Arial" w:hAnsi="Arial" w:cs="Arial"/>
          <w:b/>
          <w:sz w:val="20"/>
          <w:szCs w:val="20"/>
        </w:rPr>
      </w:pPr>
    </w:p>
    <w:p w14:paraId="2EA64991" w14:textId="77777777" w:rsidR="001D2868" w:rsidRPr="001D2868" w:rsidRDefault="001D2868" w:rsidP="001D2868">
      <w:pPr>
        <w:numPr>
          <w:ilvl w:val="0"/>
          <w:numId w:val="3"/>
        </w:numPr>
        <w:spacing w:after="0"/>
        <w:jc w:val="both"/>
        <w:rPr>
          <w:rFonts w:ascii="Arial" w:hAnsi="Arial" w:cs="Arial"/>
          <w:b/>
          <w:sz w:val="20"/>
          <w:szCs w:val="20"/>
        </w:rPr>
      </w:pPr>
      <w:r w:rsidRPr="001D2868">
        <w:rPr>
          <w:rFonts w:ascii="Arial" w:hAnsi="Arial" w:cs="Arial"/>
          <w:b/>
          <w:sz w:val="20"/>
          <w:szCs w:val="20"/>
        </w:rPr>
        <w:t>Àmbit temporal de les accions subvencionables</w:t>
      </w:r>
    </w:p>
    <w:p w14:paraId="3C611A44" w14:textId="77777777" w:rsidR="001D2868" w:rsidRPr="001D2868" w:rsidRDefault="001D2868" w:rsidP="001D2868">
      <w:pPr>
        <w:spacing w:after="0"/>
        <w:jc w:val="both"/>
        <w:rPr>
          <w:rFonts w:ascii="Arial" w:hAnsi="Arial" w:cs="Arial"/>
          <w:bCs/>
          <w:sz w:val="20"/>
          <w:szCs w:val="20"/>
        </w:rPr>
      </w:pPr>
    </w:p>
    <w:p w14:paraId="74396D54"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Se subvencionaran actuacions, activitats o inversions dutes a terme entre l’1 de gener de 2025 i el 31 de desembre de 2026.</w:t>
      </w:r>
    </w:p>
    <w:p w14:paraId="5A242C6B" w14:textId="77777777" w:rsidR="001D2868" w:rsidRPr="001D2868" w:rsidRDefault="001D2868" w:rsidP="001D2868">
      <w:pPr>
        <w:spacing w:after="0"/>
        <w:jc w:val="both"/>
        <w:rPr>
          <w:rFonts w:ascii="Arial" w:hAnsi="Arial" w:cs="Arial"/>
          <w:b/>
          <w:sz w:val="20"/>
          <w:szCs w:val="20"/>
        </w:rPr>
      </w:pPr>
    </w:p>
    <w:p w14:paraId="38C8FD48" w14:textId="77777777" w:rsidR="001D2868" w:rsidRPr="001D2868" w:rsidRDefault="001D2868" w:rsidP="001D2868">
      <w:pPr>
        <w:spacing w:after="0"/>
        <w:jc w:val="both"/>
        <w:rPr>
          <w:rFonts w:ascii="Arial" w:hAnsi="Arial" w:cs="Arial"/>
          <w:b/>
          <w:sz w:val="20"/>
          <w:szCs w:val="20"/>
        </w:rPr>
      </w:pPr>
    </w:p>
    <w:p w14:paraId="11A98907" w14:textId="77777777" w:rsidR="001D2868" w:rsidRPr="001D2868" w:rsidRDefault="001D2868" w:rsidP="001D2868">
      <w:pPr>
        <w:numPr>
          <w:ilvl w:val="0"/>
          <w:numId w:val="3"/>
        </w:numPr>
        <w:spacing w:after="0"/>
        <w:jc w:val="both"/>
        <w:rPr>
          <w:rFonts w:ascii="Arial" w:hAnsi="Arial" w:cs="Arial"/>
          <w:b/>
          <w:sz w:val="20"/>
          <w:szCs w:val="20"/>
        </w:rPr>
      </w:pPr>
      <w:r w:rsidRPr="001D2868">
        <w:rPr>
          <w:rFonts w:ascii="Arial" w:hAnsi="Arial" w:cs="Arial"/>
          <w:b/>
          <w:sz w:val="20"/>
          <w:szCs w:val="20"/>
        </w:rPr>
        <w:t>Termini per justificar les subvencions</w:t>
      </w:r>
    </w:p>
    <w:p w14:paraId="2FFA8B2A" w14:textId="77777777" w:rsidR="001D2868" w:rsidRPr="001D2868" w:rsidRDefault="001D2868" w:rsidP="001D2868">
      <w:pPr>
        <w:spacing w:after="0"/>
        <w:jc w:val="both"/>
        <w:rPr>
          <w:rFonts w:ascii="Arial" w:hAnsi="Arial" w:cs="Arial"/>
          <w:bCs/>
          <w:sz w:val="20"/>
          <w:szCs w:val="20"/>
        </w:rPr>
      </w:pPr>
    </w:p>
    <w:p w14:paraId="39B997E2"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El termini per justificar les subvencions comença l’endemà de la data de concessió i finalitza trenta dies després de l’acabament del termini d’execució.</w:t>
      </w:r>
    </w:p>
    <w:p w14:paraId="200499D6" w14:textId="77777777" w:rsidR="001D2868" w:rsidRPr="001D2868" w:rsidRDefault="001D2868" w:rsidP="001D2868">
      <w:pPr>
        <w:spacing w:after="0"/>
        <w:jc w:val="both"/>
        <w:rPr>
          <w:rFonts w:ascii="Arial" w:hAnsi="Arial" w:cs="Arial"/>
          <w:bCs/>
          <w:sz w:val="20"/>
          <w:szCs w:val="20"/>
        </w:rPr>
      </w:pPr>
    </w:p>
    <w:p w14:paraId="6B8E6D53" w14:textId="77777777" w:rsidR="001D2868" w:rsidRPr="001D2868" w:rsidRDefault="001D2868" w:rsidP="001D2868">
      <w:pPr>
        <w:spacing w:after="0"/>
        <w:jc w:val="both"/>
        <w:rPr>
          <w:rFonts w:ascii="Arial" w:hAnsi="Arial" w:cs="Arial"/>
          <w:b/>
          <w:sz w:val="20"/>
          <w:szCs w:val="20"/>
        </w:rPr>
      </w:pPr>
    </w:p>
    <w:p w14:paraId="5204E709" w14:textId="77777777" w:rsidR="001D2868" w:rsidRPr="001D2868" w:rsidRDefault="001D2868" w:rsidP="001D2868">
      <w:pPr>
        <w:numPr>
          <w:ilvl w:val="0"/>
          <w:numId w:val="1"/>
        </w:numPr>
        <w:spacing w:after="0"/>
        <w:jc w:val="both"/>
        <w:rPr>
          <w:rFonts w:ascii="Arial" w:hAnsi="Arial" w:cs="Arial"/>
          <w:b/>
          <w:sz w:val="20"/>
          <w:szCs w:val="20"/>
        </w:rPr>
      </w:pPr>
      <w:r w:rsidRPr="001D2868">
        <w:rPr>
          <w:rFonts w:ascii="Arial" w:hAnsi="Arial" w:cs="Arial"/>
          <w:b/>
          <w:sz w:val="20"/>
          <w:szCs w:val="20"/>
        </w:rPr>
        <w:t xml:space="preserve">Termini de resolució i notificació </w:t>
      </w:r>
    </w:p>
    <w:p w14:paraId="2120350A" w14:textId="77777777" w:rsidR="001D2868" w:rsidRPr="001D2868" w:rsidRDefault="001D2868" w:rsidP="001D2868">
      <w:pPr>
        <w:spacing w:after="0"/>
        <w:jc w:val="both"/>
        <w:rPr>
          <w:rFonts w:ascii="Arial" w:hAnsi="Arial" w:cs="Arial"/>
          <w:b/>
          <w:sz w:val="20"/>
          <w:szCs w:val="20"/>
        </w:rPr>
      </w:pPr>
    </w:p>
    <w:p w14:paraId="6B9F8245" w14:textId="77777777" w:rsidR="001D2868" w:rsidRPr="001D2868" w:rsidRDefault="001D2868" w:rsidP="001D2868">
      <w:pPr>
        <w:numPr>
          <w:ilvl w:val="1"/>
          <w:numId w:val="1"/>
        </w:numPr>
        <w:spacing w:after="0"/>
        <w:jc w:val="both"/>
        <w:rPr>
          <w:rFonts w:ascii="Arial" w:hAnsi="Arial" w:cs="Arial"/>
          <w:b/>
          <w:sz w:val="20"/>
          <w:szCs w:val="20"/>
        </w:rPr>
      </w:pPr>
      <w:r w:rsidRPr="001D2868">
        <w:rPr>
          <w:rFonts w:ascii="Arial" w:hAnsi="Arial" w:cs="Arial"/>
          <w:b/>
          <w:sz w:val="20"/>
          <w:szCs w:val="20"/>
        </w:rPr>
        <w:t>Termini de resolució</w:t>
      </w:r>
    </w:p>
    <w:p w14:paraId="61556F66" w14:textId="77777777" w:rsidR="001D2868" w:rsidRPr="001D2868" w:rsidRDefault="001D2868" w:rsidP="001D2868">
      <w:pPr>
        <w:spacing w:after="0"/>
        <w:jc w:val="both"/>
        <w:rPr>
          <w:rFonts w:ascii="Arial" w:hAnsi="Arial" w:cs="Arial"/>
          <w:bCs/>
          <w:sz w:val="20"/>
          <w:szCs w:val="20"/>
        </w:rPr>
      </w:pPr>
    </w:p>
    <w:p w14:paraId="259F9045"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El termini per resoldre sobre la convocatòria és el que determinen les bases. Una vegada transcorregut el termini sense que s’hagi adoptat una resolució, els sol·licitants podran entendre desestimades les seves sol·licituds per silenci administratiu.</w:t>
      </w:r>
    </w:p>
    <w:p w14:paraId="756E7656" w14:textId="77777777" w:rsidR="001D2868" w:rsidRPr="001D2868" w:rsidRDefault="001D2868" w:rsidP="001D2868">
      <w:pPr>
        <w:spacing w:after="0"/>
        <w:jc w:val="both"/>
        <w:rPr>
          <w:rFonts w:ascii="Arial" w:hAnsi="Arial" w:cs="Arial"/>
          <w:bCs/>
          <w:sz w:val="20"/>
          <w:szCs w:val="20"/>
        </w:rPr>
      </w:pPr>
    </w:p>
    <w:p w14:paraId="29BEC831" w14:textId="77777777" w:rsidR="001D2868" w:rsidRPr="001D2868" w:rsidRDefault="001D2868" w:rsidP="001D2868">
      <w:pPr>
        <w:spacing w:after="0"/>
        <w:jc w:val="both"/>
        <w:rPr>
          <w:rFonts w:ascii="Arial" w:hAnsi="Arial" w:cs="Arial"/>
          <w:bCs/>
          <w:sz w:val="20"/>
          <w:szCs w:val="20"/>
        </w:rPr>
      </w:pPr>
    </w:p>
    <w:p w14:paraId="1712B886" w14:textId="77777777" w:rsidR="001D2868" w:rsidRPr="001D2868" w:rsidRDefault="001D2868" w:rsidP="001D2868">
      <w:pPr>
        <w:numPr>
          <w:ilvl w:val="1"/>
          <w:numId w:val="1"/>
        </w:numPr>
        <w:spacing w:after="0"/>
        <w:jc w:val="both"/>
        <w:rPr>
          <w:rFonts w:ascii="Arial" w:hAnsi="Arial" w:cs="Arial"/>
          <w:b/>
          <w:sz w:val="20"/>
          <w:szCs w:val="20"/>
        </w:rPr>
      </w:pPr>
      <w:r w:rsidRPr="001D2868">
        <w:rPr>
          <w:rFonts w:ascii="Arial" w:hAnsi="Arial" w:cs="Arial"/>
          <w:b/>
          <w:sz w:val="20"/>
          <w:szCs w:val="20"/>
        </w:rPr>
        <w:t>Termini de notificació</w:t>
      </w:r>
    </w:p>
    <w:p w14:paraId="443DB369" w14:textId="77777777" w:rsidR="001D2868" w:rsidRPr="001D2868" w:rsidRDefault="001D2868" w:rsidP="001D2868">
      <w:pPr>
        <w:spacing w:after="0"/>
        <w:jc w:val="both"/>
        <w:rPr>
          <w:rFonts w:ascii="Arial" w:hAnsi="Arial" w:cs="Arial"/>
          <w:bCs/>
          <w:sz w:val="20"/>
          <w:szCs w:val="20"/>
        </w:rPr>
      </w:pPr>
    </w:p>
    <w:p w14:paraId="0E18AEF8"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 xml:space="preserve">Es notificarà la resolució a tots els beneficiaris de manera individualitzada, tal com estableix l’article 41.1 de la Llei 39/2015, d’1 d’octubre, del procediment administratiu comú de les </w:t>
      </w:r>
      <w:r w:rsidRPr="001D2868">
        <w:rPr>
          <w:rFonts w:ascii="Arial" w:hAnsi="Arial" w:cs="Arial"/>
          <w:bCs/>
          <w:sz w:val="20"/>
          <w:szCs w:val="20"/>
        </w:rPr>
        <w:lastRenderedPageBreak/>
        <w:t xml:space="preserve">administracions públiques, i també als peticionaris la sol·licitud dels quals hagi estat desestimada, en el termini màxim de deu dies hàbils, a comptar de la data en què s’adopti l’acord. </w:t>
      </w:r>
    </w:p>
    <w:p w14:paraId="63FD222E" w14:textId="77777777" w:rsidR="001D2868" w:rsidRPr="001D2868" w:rsidRDefault="001D2868" w:rsidP="001D2868">
      <w:pPr>
        <w:spacing w:after="0"/>
        <w:jc w:val="both"/>
        <w:rPr>
          <w:rFonts w:ascii="Arial" w:hAnsi="Arial" w:cs="Arial"/>
          <w:bCs/>
          <w:sz w:val="20"/>
          <w:szCs w:val="20"/>
        </w:rPr>
      </w:pPr>
    </w:p>
    <w:p w14:paraId="0115207F" w14:textId="77777777" w:rsidR="001D2868" w:rsidRPr="001D2868" w:rsidRDefault="001D2868" w:rsidP="001D2868">
      <w:pPr>
        <w:spacing w:after="0"/>
        <w:jc w:val="both"/>
        <w:rPr>
          <w:rFonts w:ascii="Arial" w:hAnsi="Arial" w:cs="Arial"/>
          <w:b/>
          <w:sz w:val="20"/>
          <w:szCs w:val="20"/>
        </w:rPr>
      </w:pPr>
    </w:p>
    <w:p w14:paraId="228C5D30" w14:textId="77777777" w:rsidR="001D2868" w:rsidRPr="001D2868" w:rsidRDefault="001D2868" w:rsidP="001D2868">
      <w:pPr>
        <w:numPr>
          <w:ilvl w:val="0"/>
          <w:numId w:val="1"/>
        </w:numPr>
        <w:spacing w:after="0"/>
        <w:jc w:val="both"/>
        <w:rPr>
          <w:rFonts w:ascii="Arial" w:hAnsi="Arial" w:cs="Arial"/>
          <w:b/>
          <w:sz w:val="20"/>
          <w:szCs w:val="20"/>
        </w:rPr>
      </w:pPr>
      <w:r w:rsidRPr="001D2868">
        <w:rPr>
          <w:rFonts w:ascii="Arial" w:hAnsi="Arial" w:cs="Arial"/>
          <w:b/>
          <w:sz w:val="20"/>
          <w:szCs w:val="20"/>
        </w:rPr>
        <w:t>Règim de recursos</w:t>
      </w:r>
    </w:p>
    <w:p w14:paraId="7DDFC4FD" w14:textId="77777777" w:rsidR="001D2868" w:rsidRPr="001D2868" w:rsidRDefault="001D2868" w:rsidP="001D2868">
      <w:pPr>
        <w:spacing w:after="0"/>
        <w:jc w:val="both"/>
        <w:rPr>
          <w:rFonts w:ascii="Arial" w:hAnsi="Arial" w:cs="Arial"/>
          <w:bCs/>
          <w:sz w:val="20"/>
          <w:szCs w:val="20"/>
        </w:rPr>
      </w:pPr>
    </w:p>
    <w:p w14:paraId="0C951F5A"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 xml:space="preserve">La resolució de la convocatòria posa fi a la via administrativa. Contra aquesta resolució escau interposar un recurs contenciós administratiu davant de la secció contenciosa administrativa dels tribunals d’instància de Girona en el termini de dos mesos a comptar de l’endemà de la notificació. Alternativament, i de manera potestativa, s’hi pot interposar un recurs de reposició davant de la Presidència de la Diputació de Girona, en el termini d’un mes a comptar de l’endemà de la notificació. </w:t>
      </w:r>
    </w:p>
    <w:p w14:paraId="4FE07E1C" w14:textId="77777777" w:rsidR="001D2868" w:rsidRPr="001D2868" w:rsidRDefault="001D2868" w:rsidP="001D2868">
      <w:pPr>
        <w:spacing w:after="0"/>
        <w:jc w:val="both"/>
        <w:rPr>
          <w:rFonts w:ascii="Arial" w:hAnsi="Arial" w:cs="Arial"/>
          <w:bCs/>
          <w:sz w:val="20"/>
          <w:szCs w:val="20"/>
        </w:rPr>
      </w:pPr>
    </w:p>
    <w:p w14:paraId="7252DDC6" w14:textId="77777777" w:rsidR="001D2868" w:rsidRPr="001D2868" w:rsidRDefault="001D2868" w:rsidP="001D2868">
      <w:pPr>
        <w:spacing w:after="0"/>
        <w:jc w:val="both"/>
        <w:rPr>
          <w:rFonts w:ascii="Arial" w:hAnsi="Arial" w:cs="Arial"/>
          <w:b/>
          <w:sz w:val="20"/>
          <w:szCs w:val="20"/>
        </w:rPr>
      </w:pPr>
    </w:p>
    <w:p w14:paraId="7012DA74" w14:textId="77777777" w:rsidR="001D2868" w:rsidRPr="001D2868" w:rsidRDefault="001D2868" w:rsidP="001D2868">
      <w:pPr>
        <w:numPr>
          <w:ilvl w:val="0"/>
          <w:numId w:val="1"/>
        </w:numPr>
        <w:spacing w:after="0"/>
        <w:jc w:val="both"/>
        <w:rPr>
          <w:rFonts w:ascii="Arial" w:hAnsi="Arial" w:cs="Arial"/>
          <w:b/>
          <w:sz w:val="20"/>
          <w:szCs w:val="20"/>
        </w:rPr>
      </w:pPr>
      <w:r w:rsidRPr="001D2868">
        <w:rPr>
          <w:rFonts w:ascii="Arial" w:hAnsi="Arial" w:cs="Arial"/>
          <w:b/>
          <w:sz w:val="20"/>
          <w:szCs w:val="20"/>
        </w:rPr>
        <w:t>Publicitat</w:t>
      </w:r>
    </w:p>
    <w:p w14:paraId="1E539924" w14:textId="77777777" w:rsidR="001D2868" w:rsidRPr="001D2868" w:rsidRDefault="001D2868" w:rsidP="001D2868">
      <w:pPr>
        <w:spacing w:after="0"/>
        <w:jc w:val="both"/>
        <w:rPr>
          <w:rFonts w:ascii="Arial" w:hAnsi="Arial" w:cs="Arial"/>
          <w:bCs/>
          <w:sz w:val="20"/>
          <w:szCs w:val="20"/>
        </w:rPr>
      </w:pPr>
    </w:p>
    <w:p w14:paraId="0826BD71" w14:textId="77777777" w:rsidR="001D2868" w:rsidRPr="001D2868" w:rsidRDefault="001D2868" w:rsidP="001D2868">
      <w:pPr>
        <w:spacing w:after="0"/>
        <w:jc w:val="both"/>
        <w:rPr>
          <w:rFonts w:ascii="Arial" w:hAnsi="Arial" w:cs="Arial"/>
          <w:bCs/>
          <w:sz w:val="20"/>
          <w:szCs w:val="20"/>
        </w:rPr>
      </w:pPr>
      <w:r w:rsidRPr="001D2868">
        <w:rPr>
          <w:rFonts w:ascii="Arial" w:hAnsi="Arial" w:cs="Arial"/>
          <w:bCs/>
          <w:sz w:val="20"/>
          <w:szCs w:val="20"/>
        </w:rPr>
        <w:t xml:space="preserve">Aquesta convocatòria es publicarà al tauler electrònic d’anuncis de la Diputació i al web, i, d’acord amb el que estableix l’article 17.3 </w:t>
      </w:r>
      <w:r w:rsidRPr="001D2868">
        <w:rPr>
          <w:rFonts w:ascii="Arial" w:hAnsi="Arial" w:cs="Arial"/>
          <w:bCs/>
          <w:i/>
          <w:sz w:val="20"/>
          <w:szCs w:val="20"/>
        </w:rPr>
        <w:t>b</w:t>
      </w:r>
      <w:r w:rsidRPr="001D2868">
        <w:rPr>
          <w:rFonts w:ascii="Arial" w:hAnsi="Arial" w:cs="Arial"/>
          <w:bCs/>
          <w:sz w:val="20"/>
          <w:szCs w:val="20"/>
        </w:rPr>
        <w:t xml:space="preserve"> de la Llei 38/2003, general de subvencions, se’n publicarà l’extracte al BOPG.”</w:t>
      </w:r>
    </w:p>
    <w:p w14:paraId="513E56D7" w14:textId="77777777" w:rsidR="001D2868" w:rsidRPr="001D2868" w:rsidRDefault="001D2868" w:rsidP="001D2868">
      <w:pPr>
        <w:spacing w:after="0"/>
        <w:jc w:val="both"/>
        <w:rPr>
          <w:rFonts w:ascii="Arial" w:hAnsi="Arial" w:cs="Arial"/>
          <w:bCs/>
        </w:rPr>
      </w:pPr>
    </w:p>
    <w:p w14:paraId="5F96582F" w14:textId="77777777" w:rsidR="001D2868" w:rsidRPr="001D2868" w:rsidRDefault="001D2868" w:rsidP="001D2868">
      <w:pPr>
        <w:spacing w:after="0"/>
        <w:jc w:val="both"/>
        <w:rPr>
          <w:rFonts w:ascii="Arial" w:hAnsi="Arial" w:cs="Arial"/>
          <w:bCs/>
        </w:rPr>
      </w:pPr>
    </w:p>
    <w:p w14:paraId="25C1FA5D" w14:textId="77777777" w:rsidR="001D2868" w:rsidRPr="001D2868" w:rsidRDefault="001D2868" w:rsidP="001D2868">
      <w:pPr>
        <w:spacing w:after="0"/>
        <w:jc w:val="both"/>
        <w:rPr>
          <w:rFonts w:ascii="Arial" w:hAnsi="Arial" w:cs="Arial"/>
          <w:bCs/>
          <w:lang w:val="es-ES"/>
        </w:rPr>
      </w:pPr>
      <w:r w:rsidRPr="001D2868">
        <w:rPr>
          <w:rFonts w:ascii="Arial" w:hAnsi="Arial" w:cs="Arial"/>
          <w:bCs/>
          <w:lang w:val="es-ES"/>
        </w:rPr>
        <w:t xml:space="preserve">Girona, data de la signatura electrònica </w:t>
      </w:r>
    </w:p>
    <w:p w14:paraId="1DAE7BDB" w14:textId="77777777" w:rsidR="001D2868" w:rsidRPr="001D2868" w:rsidRDefault="001D2868" w:rsidP="001D2868">
      <w:pPr>
        <w:spacing w:after="0"/>
        <w:jc w:val="both"/>
        <w:rPr>
          <w:rFonts w:ascii="Arial" w:hAnsi="Arial" w:cs="Arial"/>
          <w:bCs/>
          <w:lang w:val="es-ES"/>
        </w:rPr>
      </w:pPr>
    </w:p>
    <w:p w14:paraId="49D251A1" w14:textId="77777777" w:rsidR="001D2868" w:rsidRPr="001D2868" w:rsidRDefault="001D2868" w:rsidP="001D2868">
      <w:pPr>
        <w:spacing w:after="0"/>
        <w:jc w:val="both"/>
        <w:rPr>
          <w:rFonts w:ascii="Arial" w:hAnsi="Arial" w:cs="Arial"/>
          <w:bCs/>
          <w:lang w:val="es-ES"/>
        </w:rPr>
      </w:pPr>
    </w:p>
    <w:p w14:paraId="24927BDC" w14:textId="77777777" w:rsidR="001D2868" w:rsidRPr="001D2868" w:rsidRDefault="001D2868" w:rsidP="001D2868">
      <w:pPr>
        <w:spacing w:after="0"/>
        <w:jc w:val="both"/>
        <w:rPr>
          <w:rFonts w:ascii="Arial" w:hAnsi="Arial" w:cs="Arial"/>
          <w:bCs/>
          <w:lang w:val="es-ES"/>
        </w:rPr>
      </w:pPr>
      <w:r w:rsidRPr="001D2868">
        <w:rPr>
          <w:rFonts w:ascii="Arial" w:hAnsi="Arial" w:cs="Arial"/>
          <w:bCs/>
          <w:lang w:val="es-ES"/>
        </w:rPr>
        <w:t xml:space="preserve">Miquel Noguer i Planas </w:t>
      </w:r>
    </w:p>
    <w:p w14:paraId="22A66FC1" w14:textId="77777777" w:rsidR="001D2868" w:rsidRPr="001D2868" w:rsidRDefault="001D2868" w:rsidP="001D2868">
      <w:pPr>
        <w:spacing w:after="0"/>
        <w:jc w:val="both"/>
        <w:rPr>
          <w:rFonts w:ascii="Arial" w:hAnsi="Arial" w:cs="Arial"/>
          <w:bCs/>
        </w:rPr>
      </w:pPr>
      <w:r w:rsidRPr="001D2868">
        <w:rPr>
          <w:rFonts w:ascii="Arial" w:hAnsi="Arial" w:cs="Arial"/>
          <w:bCs/>
        </w:rPr>
        <w:t>President</w:t>
      </w:r>
      <w:bookmarkEnd w:id="0"/>
    </w:p>
    <w:p w14:paraId="1E01BED4" w14:textId="77777777" w:rsidR="003C2030" w:rsidRPr="003C2030" w:rsidRDefault="003C2030" w:rsidP="003C2030">
      <w:pPr>
        <w:jc w:val="both"/>
        <w:rPr>
          <w:rFonts w:ascii="Arial" w:hAnsi="Arial" w:cs="Arial"/>
          <w:b/>
        </w:rPr>
      </w:pPr>
    </w:p>
    <w:sectPr w:rsidR="003C2030" w:rsidRPr="003C2030" w:rsidSect="00273FD1">
      <w:headerReference w:type="default" r:id="rId8"/>
      <w:footerReference w:type="even" r:id="rId9"/>
      <w:footerReference w:type="default" r:id="rId10"/>
      <w:pgSz w:w="11906" w:h="16838" w:code="9"/>
      <w:pgMar w:top="2268" w:right="1701" w:bottom="1418" w:left="1701"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429C17" w14:textId="77777777" w:rsidR="00FA7532" w:rsidRDefault="00FA7532">
      <w:pPr>
        <w:spacing w:after="0" w:line="240" w:lineRule="auto"/>
      </w:pPr>
      <w:r>
        <w:separator/>
      </w:r>
    </w:p>
  </w:endnote>
  <w:endnote w:type="continuationSeparator" w:id="0">
    <w:p w14:paraId="764AE428" w14:textId="77777777" w:rsidR="00FA7532" w:rsidRDefault="00FA75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1BEDD" w14:textId="77777777" w:rsidR="00273FD1" w:rsidRDefault="00273FD1" w:rsidP="00273FD1">
    <w:pPr>
      <w:pStyle w:val="Peu"/>
      <w:spacing w:after="0"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1BEDE" w14:textId="36763271" w:rsidR="00E35477" w:rsidRDefault="00A2030A" w:rsidP="00273FD1">
    <w:pPr>
      <w:pStyle w:val="Peu"/>
      <w:spacing w:after="0" w:line="240" w:lineRule="auto"/>
      <w:jc w:val="center"/>
    </w:pPr>
    <w:r>
      <w:rPr>
        <w:noProof/>
      </w:rPr>
      <w:drawing>
        <wp:inline distT="0" distB="0" distL="0" distR="0" wp14:anchorId="1E01BEE2" wp14:editId="1AEDF900">
          <wp:extent cx="3962400" cy="152400"/>
          <wp:effectExtent l="0" t="0" r="0" b="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0" cy="1524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461ADD" w14:textId="77777777" w:rsidR="00FA7532" w:rsidRDefault="00FA7532">
      <w:pPr>
        <w:spacing w:after="0" w:line="240" w:lineRule="auto"/>
      </w:pPr>
      <w:r>
        <w:separator/>
      </w:r>
    </w:p>
  </w:footnote>
  <w:footnote w:type="continuationSeparator" w:id="0">
    <w:p w14:paraId="6C949680" w14:textId="77777777" w:rsidR="00FA7532" w:rsidRDefault="00FA75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1BED6" w14:textId="05129C4B" w:rsidR="00B11070" w:rsidRDefault="00A2030A" w:rsidP="0076291C">
    <w:pPr>
      <w:pStyle w:val="Capalera"/>
      <w:ind w:left="-851"/>
    </w:pPr>
    <w:r>
      <w:rPr>
        <w:noProof/>
      </w:rPr>
      <w:drawing>
        <wp:anchor distT="0" distB="0" distL="114300" distR="114300" simplePos="0" relativeHeight="251658240" behindDoc="0" locked="0" layoutInCell="1" allowOverlap="1" wp14:anchorId="1E01BEE1" wp14:editId="4EEA141E">
          <wp:simplePos x="0" y="0"/>
          <wp:positionH relativeFrom="page">
            <wp:posOffset>540385</wp:posOffset>
          </wp:positionH>
          <wp:positionV relativeFrom="page">
            <wp:posOffset>540385</wp:posOffset>
          </wp:positionV>
          <wp:extent cx="1804670" cy="612140"/>
          <wp:effectExtent l="0" t="0" r="0" b="0"/>
          <wp:wrapNone/>
          <wp:docPr id="1025"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612140"/>
                  </a:xfrm>
                  <a:prstGeom prst="rect">
                    <a:avLst/>
                  </a:prstGeom>
                  <a:noFill/>
                </pic:spPr>
              </pic:pic>
            </a:graphicData>
          </a:graphic>
          <wp14:sizeRelH relativeFrom="page">
            <wp14:pctWidth>0</wp14:pctWidth>
          </wp14:sizeRelH>
          <wp14:sizeRelV relativeFrom="page">
            <wp14:pctHeight>0</wp14:pctHeight>
          </wp14:sizeRelV>
        </wp:anchor>
      </w:drawing>
    </w:r>
  </w:p>
  <w:p w14:paraId="1E01BED7" w14:textId="77777777" w:rsidR="00B11070" w:rsidRDefault="00B11070" w:rsidP="0076291C">
    <w:pPr>
      <w:pStyle w:val="Capalera"/>
      <w:ind w:left="-851"/>
    </w:pPr>
  </w:p>
  <w:p w14:paraId="1E01BEDA" w14:textId="77777777" w:rsidR="00B11070" w:rsidRDefault="00B11070" w:rsidP="001D2868">
    <w:pPr>
      <w:pStyle w:val="Capalera"/>
    </w:pPr>
  </w:p>
  <w:p w14:paraId="1E01BEDB" w14:textId="77777777" w:rsidR="00B11070" w:rsidRDefault="00B11070" w:rsidP="0076291C">
    <w:pPr>
      <w:pStyle w:val="Capalera"/>
      <w:ind w:left="-851"/>
    </w:pPr>
  </w:p>
  <w:p w14:paraId="1E01BEDC" w14:textId="77777777" w:rsidR="00177664" w:rsidRDefault="00177664" w:rsidP="00273FD1">
    <w:pPr>
      <w:pStyle w:val="Capalera"/>
      <w:spacing w:after="0" w:line="240" w:lineRule="auto"/>
      <w:ind w:left="-85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77E66"/>
    <w:multiLevelType w:val="hybridMultilevel"/>
    <w:tmpl w:val="AD76301E"/>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64E611FB"/>
    <w:multiLevelType w:val="multilevel"/>
    <w:tmpl w:val="040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72FE4214"/>
    <w:multiLevelType w:val="hybridMultilevel"/>
    <w:tmpl w:val="A5706922"/>
    <w:lvl w:ilvl="0" w:tplc="FFFFFFFF">
      <w:start w:val="1"/>
      <w:numFmt w:val="lowerLetter"/>
      <w:lvlText w:val="%1)"/>
      <w:lvlJc w:val="left"/>
      <w:pPr>
        <w:ind w:left="360" w:hanging="360"/>
      </w:pPr>
      <w:rPr>
        <w:i/>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19223694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744156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299844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612"/>
    <w:rsid w:val="00177664"/>
    <w:rsid w:val="001D2868"/>
    <w:rsid w:val="00213937"/>
    <w:rsid w:val="00230205"/>
    <w:rsid w:val="00237E1C"/>
    <w:rsid w:val="00273FD1"/>
    <w:rsid w:val="002C6612"/>
    <w:rsid w:val="002D7C7E"/>
    <w:rsid w:val="00316766"/>
    <w:rsid w:val="00340852"/>
    <w:rsid w:val="003C2030"/>
    <w:rsid w:val="004117B7"/>
    <w:rsid w:val="0048356B"/>
    <w:rsid w:val="00597963"/>
    <w:rsid w:val="005E06C1"/>
    <w:rsid w:val="00654562"/>
    <w:rsid w:val="0066049E"/>
    <w:rsid w:val="0066618A"/>
    <w:rsid w:val="00704335"/>
    <w:rsid w:val="00736262"/>
    <w:rsid w:val="0074036C"/>
    <w:rsid w:val="0076291C"/>
    <w:rsid w:val="007F74AB"/>
    <w:rsid w:val="00873BAF"/>
    <w:rsid w:val="00912CD5"/>
    <w:rsid w:val="00926E03"/>
    <w:rsid w:val="009738DA"/>
    <w:rsid w:val="009B5D55"/>
    <w:rsid w:val="00A2030A"/>
    <w:rsid w:val="00A40932"/>
    <w:rsid w:val="00AC3EF9"/>
    <w:rsid w:val="00B11070"/>
    <w:rsid w:val="00BF7EF3"/>
    <w:rsid w:val="00C15B94"/>
    <w:rsid w:val="00D607FC"/>
    <w:rsid w:val="00DA70F0"/>
    <w:rsid w:val="00DB4C20"/>
    <w:rsid w:val="00DF3876"/>
    <w:rsid w:val="00E35477"/>
    <w:rsid w:val="00ED62AE"/>
    <w:rsid w:val="00EE0D08"/>
    <w:rsid w:val="00FA7532"/>
  </w:rsids>
  <m:mathPr>
    <m:mathFont m:val="Cambria Math"/>
    <m:brkBin m:val="before"/>
    <m:brkBinSub m:val="--"/>
    <m:smallFrac m:val="0"/>
    <m:dispDef/>
    <m:lMargin m:val="0"/>
    <m:rMargin m:val="0"/>
    <m:defJc m:val="centerGroup"/>
    <m:wrapRight/>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01BECE"/>
  <w15:docId w15:val="{6FDC0E29-60DA-4D90-972D-5D9D86BAB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_tradnl"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612"/>
    <w:pPr>
      <w:spacing w:after="160" w:line="252" w:lineRule="auto"/>
    </w:pPr>
    <w:rPr>
      <w:sz w:val="22"/>
      <w:szCs w:val="22"/>
      <w:lang w:val="ca-ES" w:eastAsia="en-U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2D7C7E"/>
    <w:pPr>
      <w:tabs>
        <w:tab w:val="center" w:pos="4252"/>
        <w:tab w:val="right" w:pos="8504"/>
      </w:tabs>
    </w:pPr>
  </w:style>
  <w:style w:type="character" w:customStyle="1" w:styleId="CapaleraCar">
    <w:name w:val="Capçalera Car"/>
    <w:link w:val="Capalera"/>
    <w:uiPriority w:val="99"/>
    <w:rsid w:val="002D7C7E"/>
    <w:rPr>
      <w:sz w:val="22"/>
      <w:szCs w:val="22"/>
      <w:lang w:eastAsia="en-US"/>
    </w:rPr>
  </w:style>
  <w:style w:type="paragraph" w:styleId="Peu">
    <w:name w:val="footer"/>
    <w:basedOn w:val="Normal"/>
    <w:link w:val="PeuCar"/>
    <w:uiPriority w:val="99"/>
    <w:unhideWhenUsed/>
    <w:rsid w:val="002D7C7E"/>
    <w:pPr>
      <w:tabs>
        <w:tab w:val="center" w:pos="4252"/>
        <w:tab w:val="right" w:pos="8504"/>
      </w:tabs>
    </w:pPr>
  </w:style>
  <w:style w:type="character" w:customStyle="1" w:styleId="PeuCar">
    <w:name w:val="Peu Car"/>
    <w:link w:val="Peu"/>
    <w:uiPriority w:val="99"/>
    <w:rsid w:val="002D7C7E"/>
    <w:rPr>
      <w:sz w:val="22"/>
      <w:szCs w:val="22"/>
      <w:lang w:eastAsia="en-US"/>
    </w:rPr>
  </w:style>
  <w:style w:type="table" w:styleId="Taulaambquadrcula">
    <w:name w:val="Table Grid"/>
    <w:basedOn w:val="Taulanormal"/>
    <w:uiPriority w:val="59"/>
    <w:rsid w:val="001D28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lla">
    <w:name w:val="Hyperlink"/>
    <w:basedOn w:val="Lletraperdefectedelpargraf"/>
    <w:uiPriority w:val="99"/>
    <w:unhideWhenUsed/>
    <w:rsid w:val="001D2868"/>
    <w:rPr>
      <w:color w:val="0000FF" w:themeColor="hyperlink"/>
      <w:u w:val="single"/>
    </w:rPr>
  </w:style>
  <w:style w:type="character" w:styleId="Mencisenseresoldre">
    <w:name w:val="Unresolved Mention"/>
    <w:basedOn w:val="Lletraperdefectedelpargraf"/>
    <w:uiPriority w:val="99"/>
    <w:semiHidden/>
    <w:unhideWhenUsed/>
    <w:rsid w:val="001D28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ddgi.cat/web/servei/8068/subvencions-per-a-obres-de-reforma--millora-i-manteniment-dels-equipaments-de-lectura-publica-202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1089</Words>
  <Characters>6211</Characters>
  <Application>Microsoft Office Word</Application>
  <DocSecurity>0</DocSecurity>
  <Lines>51</Lines>
  <Paragraphs>14</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7286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aytosusuario2</dc:creator>
  <cp:lastModifiedBy>Vanessa Lanzan Martos</cp:lastModifiedBy>
  <cp:revision>2</cp:revision>
  <dcterms:created xsi:type="dcterms:W3CDTF">2026-09-24T07:37:00Z</dcterms:created>
  <dcterms:modified xsi:type="dcterms:W3CDTF">2026-09-24T07:37:00Z</dcterms:modified>
</cp:coreProperties>
</file>