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DB0AC6B" w14:textId="77777777" w:rsidR="00F871B5" w:rsidRPr="00E50395" w:rsidRDefault="00F871B5">
      <w:pPr>
        <w:spacing w:line="283" w:lineRule="exact"/>
        <w:jc w:val="both"/>
        <w:rPr>
          <w:rFonts w:ascii="Roboto" w:hAnsi="Roboto"/>
          <w:lang w:val="es-ES"/>
        </w:rPr>
      </w:pPr>
    </w:p>
    <w:p w14:paraId="151B2D4B" w14:textId="66EEEF27" w:rsidR="00F871B5" w:rsidRPr="00E50395" w:rsidRDefault="00827EC3">
      <w:pPr>
        <w:pStyle w:val="Textoindependiente"/>
        <w:spacing w:line="283" w:lineRule="exact"/>
        <w:rPr>
          <w:rFonts w:ascii="Roboto" w:hAnsi="Roboto"/>
          <w:b w:val="0"/>
          <w:sz w:val="20"/>
          <w:lang w:val="es-ES"/>
        </w:rPr>
      </w:pPr>
      <w:r w:rsidRPr="00E50395">
        <w:rPr>
          <w:rFonts w:ascii="Roboto" w:hAnsi="Roboto"/>
          <w:b w:val="0"/>
          <w:sz w:val="20"/>
          <w:lang w:val="es-ES"/>
        </w:rPr>
        <w:t xml:space="preserve">RESOLUCIÓN DE LA </w:t>
      </w:r>
      <w:r w:rsidR="005A1690" w:rsidRPr="00E50395">
        <w:rPr>
          <w:rFonts w:ascii="Roboto" w:hAnsi="Roboto"/>
          <w:b w:val="0"/>
          <w:sz w:val="20"/>
          <w:lang w:val="es-ES"/>
        </w:rPr>
        <w:t>DIRECCIÓN GENERAL DE PATRIMONIO CULTURAL</w:t>
      </w:r>
      <w:r w:rsidRPr="00E50395">
        <w:rPr>
          <w:rFonts w:ascii="Roboto" w:hAnsi="Roboto"/>
          <w:b w:val="0"/>
          <w:sz w:val="20"/>
          <w:lang w:val="es-ES"/>
        </w:rPr>
        <w:t xml:space="preserve">, </w:t>
      </w:r>
      <w:r w:rsidR="000F69A1" w:rsidRPr="00E50395">
        <w:rPr>
          <w:rFonts w:ascii="Roboto" w:hAnsi="Roboto"/>
          <w:b w:val="0"/>
          <w:sz w:val="20"/>
          <w:lang w:val="es-ES"/>
        </w:rPr>
        <w:t xml:space="preserve">POR LA </w:t>
      </w:r>
      <w:r w:rsidR="004E44D0" w:rsidRPr="00E50395">
        <w:rPr>
          <w:rFonts w:ascii="Roboto" w:hAnsi="Roboto"/>
          <w:b w:val="0"/>
          <w:sz w:val="20"/>
          <w:lang w:val="es-ES"/>
        </w:rPr>
        <w:t>QUE</w:t>
      </w:r>
      <w:r w:rsidR="000F69A1" w:rsidRPr="00E50395">
        <w:rPr>
          <w:rFonts w:ascii="Roboto" w:hAnsi="Roboto"/>
          <w:b w:val="0"/>
          <w:sz w:val="20"/>
          <w:lang w:val="es-ES"/>
        </w:rPr>
        <w:t xml:space="preserve"> S</w:t>
      </w:r>
      <w:r w:rsidR="004E44D0" w:rsidRPr="00E50395">
        <w:rPr>
          <w:rFonts w:ascii="Roboto" w:hAnsi="Roboto"/>
          <w:b w:val="0"/>
          <w:sz w:val="20"/>
          <w:lang w:val="es-ES"/>
        </w:rPr>
        <w:t>E</w:t>
      </w:r>
      <w:r w:rsidR="000F69A1" w:rsidRPr="00E50395">
        <w:rPr>
          <w:rFonts w:ascii="Roboto" w:hAnsi="Roboto"/>
          <w:b w:val="0"/>
          <w:sz w:val="20"/>
          <w:lang w:val="es-ES"/>
        </w:rPr>
        <w:t xml:space="preserve"> AUTORIZA LA DISPOSICIÓN DEL CRÉDITO CONSIGNADO EN LA LÍNEA </w:t>
      </w:r>
      <w:r w:rsidR="005A1690" w:rsidRPr="00E50395">
        <w:rPr>
          <w:rFonts w:ascii="Roboto" w:hAnsi="Roboto"/>
          <w:b w:val="0"/>
          <w:sz w:val="20"/>
          <w:lang w:val="es-ES"/>
        </w:rPr>
        <w:t>DE TRANSFERENCIA CON CÓDIGO</w:t>
      </w:r>
      <w:r w:rsidR="000F69A1" w:rsidRPr="00E50395">
        <w:rPr>
          <w:rFonts w:ascii="Roboto" w:hAnsi="Roboto"/>
          <w:b w:val="0"/>
          <w:sz w:val="20"/>
          <w:lang w:val="es-ES"/>
        </w:rPr>
        <w:t xml:space="preserve"> X00</w:t>
      </w:r>
      <w:r w:rsidR="009F40A4" w:rsidRPr="00E50395">
        <w:rPr>
          <w:rFonts w:ascii="Roboto" w:hAnsi="Roboto"/>
          <w:b w:val="0"/>
          <w:sz w:val="20"/>
          <w:lang w:val="es-ES"/>
        </w:rPr>
        <w:t>41</w:t>
      </w:r>
      <w:r w:rsidR="000F69A1" w:rsidRPr="00E50395">
        <w:rPr>
          <w:rFonts w:ascii="Roboto" w:hAnsi="Roboto"/>
          <w:b w:val="0"/>
          <w:sz w:val="20"/>
          <w:lang w:val="es-ES"/>
        </w:rPr>
        <w:t xml:space="preserve">, </w:t>
      </w:r>
      <w:r w:rsidR="004E44D0" w:rsidRPr="00E50395">
        <w:rPr>
          <w:rFonts w:ascii="Roboto" w:hAnsi="Roboto"/>
          <w:b w:val="0"/>
          <w:sz w:val="20"/>
          <w:lang w:val="es-ES"/>
        </w:rPr>
        <w:t xml:space="preserve">A FAVOR DE LA </w:t>
      </w:r>
      <w:r w:rsidR="000F69A1" w:rsidRPr="00E50395">
        <w:rPr>
          <w:rFonts w:ascii="Roboto" w:hAnsi="Roboto"/>
          <w:b w:val="0"/>
          <w:sz w:val="20"/>
          <w:lang w:val="es-ES"/>
        </w:rPr>
        <w:t xml:space="preserve">ENTIDAD DE DERECHO PÚBLICO </w:t>
      </w:r>
      <w:r w:rsidR="000F69A1" w:rsidRPr="00E50395">
        <w:rPr>
          <w:rFonts w:ascii="Roboto" w:hAnsi="Roboto"/>
          <w:bCs/>
          <w:sz w:val="20"/>
          <w:lang w:val="es-ES"/>
        </w:rPr>
        <w:t>PATRONAT DEL MISTERI D</w:t>
      </w:r>
      <w:r w:rsidR="00AA7BAF" w:rsidRPr="00E50395">
        <w:rPr>
          <w:rFonts w:ascii="Roboto" w:hAnsi="Roboto"/>
          <w:bCs/>
          <w:sz w:val="20"/>
          <w:lang w:val="es-ES"/>
        </w:rPr>
        <w:t>’E</w:t>
      </w:r>
      <w:r w:rsidR="000F69A1" w:rsidRPr="00E50395">
        <w:rPr>
          <w:rFonts w:ascii="Roboto" w:hAnsi="Roboto"/>
          <w:bCs/>
          <w:sz w:val="20"/>
          <w:lang w:val="es-ES"/>
        </w:rPr>
        <w:t>L</w:t>
      </w:r>
      <w:r w:rsidR="00AA7BAF" w:rsidRPr="00E50395">
        <w:rPr>
          <w:rFonts w:ascii="Roboto" w:hAnsi="Roboto"/>
          <w:bCs/>
          <w:sz w:val="20"/>
          <w:lang w:val="es-ES"/>
        </w:rPr>
        <w:t>X</w:t>
      </w:r>
      <w:r w:rsidR="000F69A1" w:rsidRPr="00E50395">
        <w:rPr>
          <w:rFonts w:ascii="Roboto" w:hAnsi="Roboto"/>
          <w:b w:val="0"/>
          <w:sz w:val="20"/>
          <w:lang w:val="es-ES"/>
        </w:rPr>
        <w:t xml:space="preserve">, PARA COLABORAR </w:t>
      </w:r>
      <w:r w:rsidR="00066F5B" w:rsidRPr="00E50395">
        <w:rPr>
          <w:rFonts w:ascii="Roboto" w:hAnsi="Roboto"/>
          <w:b w:val="0"/>
          <w:sz w:val="20"/>
          <w:lang w:val="es-ES"/>
        </w:rPr>
        <w:t>CON</w:t>
      </w:r>
      <w:r w:rsidR="000F69A1" w:rsidRPr="00E50395">
        <w:rPr>
          <w:rFonts w:ascii="Roboto" w:hAnsi="Roboto"/>
          <w:b w:val="0"/>
          <w:sz w:val="20"/>
          <w:lang w:val="es-ES"/>
        </w:rPr>
        <w:t xml:space="preserve"> LOS GASTOS CORRIENTES DE L</w:t>
      </w:r>
      <w:r w:rsidR="004E44D0" w:rsidRPr="00E50395">
        <w:rPr>
          <w:rFonts w:ascii="Roboto" w:hAnsi="Roboto"/>
          <w:b w:val="0"/>
          <w:sz w:val="20"/>
          <w:lang w:val="es-ES"/>
        </w:rPr>
        <w:t>A</w:t>
      </w:r>
      <w:r w:rsidR="000F69A1" w:rsidRPr="00E50395">
        <w:rPr>
          <w:rFonts w:ascii="Roboto" w:hAnsi="Roboto"/>
          <w:b w:val="0"/>
          <w:sz w:val="20"/>
          <w:lang w:val="es-ES"/>
        </w:rPr>
        <w:t xml:space="preserve"> ENTIDAD</w:t>
      </w:r>
      <w:r w:rsidR="00AA7BAF" w:rsidRPr="00E50395">
        <w:rPr>
          <w:rFonts w:ascii="Roboto" w:hAnsi="Roboto"/>
          <w:b w:val="0"/>
          <w:sz w:val="20"/>
          <w:lang w:val="es-ES"/>
        </w:rPr>
        <w:t xml:space="preserve"> EN</w:t>
      </w:r>
      <w:r w:rsidR="00BA162D" w:rsidRPr="00E50395">
        <w:rPr>
          <w:rFonts w:ascii="Roboto" w:hAnsi="Roboto"/>
          <w:b w:val="0"/>
          <w:sz w:val="20"/>
          <w:lang w:val="es-ES"/>
        </w:rPr>
        <w:t xml:space="preserve"> 202</w:t>
      </w:r>
      <w:r w:rsidR="00216521" w:rsidRPr="00E50395">
        <w:rPr>
          <w:rFonts w:ascii="Roboto" w:hAnsi="Roboto"/>
          <w:b w:val="0"/>
          <w:sz w:val="20"/>
          <w:lang w:val="es-ES"/>
        </w:rPr>
        <w:t>6</w:t>
      </w:r>
      <w:r w:rsidR="00165624" w:rsidRPr="00E50395">
        <w:rPr>
          <w:rFonts w:ascii="Roboto" w:hAnsi="Roboto"/>
          <w:b w:val="0"/>
          <w:sz w:val="20"/>
          <w:lang w:val="es-ES"/>
        </w:rPr>
        <w:t>.</w:t>
      </w:r>
    </w:p>
    <w:p w14:paraId="3086775B" w14:textId="77777777" w:rsidR="007D6E79" w:rsidRPr="00E50395" w:rsidRDefault="007D6E79">
      <w:pPr>
        <w:spacing w:line="283" w:lineRule="exact"/>
        <w:jc w:val="both"/>
        <w:rPr>
          <w:rFonts w:ascii="Roboto" w:hAnsi="Roboto" w:cs="Arial"/>
          <w:lang w:val="es-ES"/>
        </w:rPr>
      </w:pPr>
    </w:p>
    <w:p w14:paraId="5C41886E" w14:textId="77777777" w:rsidR="00DE7181" w:rsidRPr="00E50395" w:rsidRDefault="00DE7181">
      <w:pPr>
        <w:pStyle w:val="Textoindependiente21"/>
        <w:spacing w:line="283" w:lineRule="exact"/>
        <w:rPr>
          <w:rFonts w:ascii="Roboto" w:hAnsi="Roboto"/>
          <w:sz w:val="20"/>
          <w:lang w:val="es-ES"/>
        </w:rPr>
      </w:pPr>
    </w:p>
    <w:p w14:paraId="768E4C0D" w14:textId="77777777" w:rsidR="005C5064" w:rsidRPr="00E50395" w:rsidRDefault="005C5064" w:rsidP="005C5064">
      <w:pPr>
        <w:pStyle w:val="Textoindependiente21"/>
        <w:spacing w:line="283" w:lineRule="exact"/>
        <w:rPr>
          <w:rFonts w:ascii="Roboto" w:hAnsi="Roboto"/>
          <w:sz w:val="20"/>
          <w:lang w:val="es-ES"/>
        </w:rPr>
      </w:pPr>
      <w:bookmarkStart w:id="0" w:name="_Hlk187326870"/>
      <w:r w:rsidRPr="00E50395">
        <w:rPr>
          <w:rFonts w:ascii="Roboto" w:hAnsi="Roboto"/>
          <w:sz w:val="20"/>
          <w:lang w:val="es-ES"/>
        </w:rPr>
        <w:t xml:space="preserve">El </w:t>
      </w:r>
      <w:proofErr w:type="spellStart"/>
      <w:r w:rsidRPr="00E50395">
        <w:rPr>
          <w:rFonts w:ascii="Roboto" w:hAnsi="Roboto"/>
          <w:sz w:val="20"/>
          <w:lang w:val="es-ES"/>
        </w:rPr>
        <w:t>Patronat</w:t>
      </w:r>
      <w:proofErr w:type="spellEnd"/>
      <w:r w:rsidRPr="00E50395">
        <w:rPr>
          <w:rFonts w:ascii="Roboto" w:hAnsi="Roboto"/>
          <w:sz w:val="20"/>
          <w:lang w:val="es-ES"/>
        </w:rPr>
        <w:t xml:space="preserve"> del </w:t>
      </w:r>
      <w:proofErr w:type="spellStart"/>
      <w:r w:rsidRPr="00E50395">
        <w:rPr>
          <w:rFonts w:ascii="Roboto" w:hAnsi="Roboto"/>
          <w:sz w:val="20"/>
          <w:lang w:val="es-ES"/>
        </w:rPr>
        <w:t>Misteri</w:t>
      </w:r>
      <w:proofErr w:type="spellEnd"/>
      <w:r w:rsidRPr="00E50395">
        <w:rPr>
          <w:rFonts w:ascii="Roboto" w:hAnsi="Roboto"/>
          <w:sz w:val="20"/>
          <w:lang w:val="es-ES"/>
        </w:rPr>
        <w:t xml:space="preserve"> </w:t>
      </w:r>
      <w:proofErr w:type="spellStart"/>
      <w:r w:rsidRPr="00E50395">
        <w:rPr>
          <w:rFonts w:ascii="Roboto" w:hAnsi="Roboto"/>
          <w:sz w:val="20"/>
          <w:lang w:val="es-ES"/>
        </w:rPr>
        <w:t>d’Elx</w:t>
      </w:r>
      <w:proofErr w:type="spellEnd"/>
      <w:r w:rsidRPr="00E50395">
        <w:rPr>
          <w:rFonts w:ascii="Roboto" w:hAnsi="Roboto"/>
          <w:sz w:val="20"/>
          <w:lang w:val="es-ES"/>
        </w:rPr>
        <w:t xml:space="preserve"> es una entidad de derecho público de la Generalitat, de las previstas en el art. 2.3 de la Ley</w:t>
      </w:r>
      <w:r w:rsidRPr="00E50395">
        <w:rPr>
          <w:rFonts w:ascii="Roboto" w:hAnsi="Roboto"/>
          <w:b/>
          <w:bCs/>
          <w:sz w:val="20"/>
          <w:lang w:val="es-ES"/>
        </w:rPr>
        <w:t xml:space="preserve"> </w:t>
      </w:r>
      <w:r w:rsidRPr="00E50395">
        <w:rPr>
          <w:rFonts w:ascii="Roboto" w:hAnsi="Roboto"/>
          <w:sz w:val="20"/>
          <w:lang w:val="es-ES"/>
        </w:rPr>
        <w:t>1/2015, de 6 de febrero, de la Generalitat, de hacienda pública, del sector público instrumental y de subvenciones (en adelante, Ley 1/2015).</w:t>
      </w:r>
    </w:p>
    <w:p w14:paraId="6130CFA2" w14:textId="76737DF2" w:rsidR="00216521" w:rsidRPr="00E50395" w:rsidRDefault="00216521" w:rsidP="00216521">
      <w:pPr>
        <w:pStyle w:val="Textoindependiente21"/>
        <w:tabs>
          <w:tab w:val="left" w:pos="225"/>
        </w:tabs>
        <w:spacing w:before="240" w:line="276" w:lineRule="auto"/>
        <w:rPr>
          <w:rFonts w:ascii="Roboto" w:hAnsi="Roboto"/>
          <w:color w:val="000000"/>
          <w:sz w:val="20"/>
          <w:lang w:val="es-ES"/>
        </w:rPr>
      </w:pPr>
      <w:r w:rsidRPr="00E50395">
        <w:rPr>
          <w:rFonts w:ascii="Roboto" w:hAnsi="Roboto"/>
          <w:color w:val="000000"/>
          <w:sz w:val="20"/>
          <w:lang w:val="es-ES"/>
        </w:rPr>
        <w:t xml:space="preserve">En el </w:t>
      </w:r>
      <w:r w:rsidR="00DE7181" w:rsidRPr="00E50395">
        <w:rPr>
          <w:rFonts w:ascii="Roboto" w:hAnsi="Roboto"/>
          <w:color w:val="000000"/>
          <w:sz w:val="20"/>
          <w:lang w:val="es-ES"/>
        </w:rPr>
        <w:t>sub</w:t>
      </w:r>
      <w:r w:rsidRPr="00E50395">
        <w:rPr>
          <w:rFonts w:ascii="Roboto" w:hAnsi="Roboto"/>
          <w:color w:val="000000"/>
          <w:sz w:val="20"/>
          <w:lang w:val="es-ES"/>
        </w:rPr>
        <w:t xml:space="preserve">programa presupuestario 454A00, Patrimonio Artístico, Museos y Artes Plásticas, de la </w:t>
      </w:r>
      <w:r w:rsidRPr="00E50395">
        <w:rPr>
          <w:rFonts w:ascii="Roboto" w:hAnsi="Roboto"/>
          <w:sz w:val="20"/>
          <w:lang w:val="es-ES"/>
        </w:rPr>
        <w:t>Ley 6/2025, de 30 de mayo, de presupuestos de la Generalitat para el ejercicio 2025</w:t>
      </w:r>
      <w:r w:rsidR="005A1690" w:rsidRPr="00E50395">
        <w:rPr>
          <w:rFonts w:ascii="Roboto" w:hAnsi="Roboto"/>
          <w:color w:val="000000"/>
          <w:sz w:val="20"/>
          <w:lang w:val="es-ES"/>
        </w:rPr>
        <w:t xml:space="preserve">, consta </w:t>
      </w:r>
      <w:r w:rsidR="00DE7181" w:rsidRPr="00E50395">
        <w:rPr>
          <w:rFonts w:ascii="Roboto" w:hAnsi="Roboto"/>
          <w:color w:val="000000"/>
          <w:sz w:val="20"/>
          <w:lang w:val="es-ES"/>
        </w:rPr>
        <w:t>un</w:t>
      </w:r>
      <w:r w:rsidR="005A1690" w:rsidRPr="00E50395">
        <w:rPr>
          <w:rFonts w:ascii="Roboto" w:hAnsi="Roboto"/>
          <w:color w:val="000000"/>
          <w:sz w:val="20"/>
          <w:lang w:val="es-ES"/>
        </w:rPr>
        <w:t>a línea de transferencias corrientes (capítulo IV)</w:t>
      </w:r>
      <w:r w:rsidR="00AA7BAF" w:rsidRPr="00E50395">
        <w:rPr>
          <w:rFonts w:ascii="Roboto" w:hAnsi="Roboto"/>
          <w:color w:val="000000"/>
          <w:sz w:val="20"/>
          <w:lang w:val="es-ES"/>
        </w:rPr>
        <w:t>,</w:t>
      </w:r>
      <w:r w:rsidR="005A1690" w:rsidRPr="00E50395">
        <w:rPr>
          <w:rFonts w:ascii="Roboto" w:hAnsi="Roboto"/>
          <w:color w:val="000000"/>
          <w:sz w:val="20"/>
          <w:lang w:val="es-ES"/>
        </w:rPr>
        <w:t xml:space="preserve"> con código </w:t>
      </w:r>
      <w:r w:rsidR="005A1690" w:rsidRPr="00E50395">
        <w:rPr>
          <w:rFonts w:ascii="Roboto" w:hAnsi="Roboto"/>
          <w:sz w:val="20"/>
          <w:lang w:val="es-ES"/>
        </w:rPr>
        <w:t>X0041</w:t>
      </w:r>
      <w:r w:rsidR="005A1690" w:rsidRPr="00E50395">
        <w:rPr>
          <w:rFonts w:ascii="Roboto" w:hAnsi="Roboto"/>
          <w:color w:val="000000"/>
          <w:sz w:val="20"/>
          <w:lang w:val="es-ES"/>
        </w:rPr>
        <w:t xml:space="preserve">, </w:t>
      </w:r>
      <w:r w:rsidR="008C6F17" w:rsidRPr="00E50395">
        <w:rPr>
          <w:rFonts w:ascii="Roboto" w:hAnsi="Roboto"/>
          <w:color w:val="000000"/>
          <w:sz w:val="20"/>
          <w:lang w:val="es-ES"/>
        </w:rPr>
        <w:t>cuyo</w:t>
      </w:r>
      <w:r w:rsidR="005A1690" w:rsidRPr="00E50395">
        <w:rPr>
          <w:rFonts w:ascii="Roboto" w:hAnsi="Roboto"/>
          <w:color w:val="000000"/>
          <w:sz w:val="20"/>
          <w:lang w:val="es-ES"/>
        </w:rPr>
        <w:t xml:space="preserve"> beneficiario es el </w:t>
      </w:r>
      <w:proofErr w:type="spellStart"/>
      <w:r w:rsidR="005A1690" w:rsidRPr="00E50395">
        <w:rPr>
          <w:rFonts w:ascii="Roboto" w:hAnsi="Roboto"/>
          <w:sz w:val="20"/>
          <w:lang w:val="es-ES"/>
        </w:rPr>
        <w:t>Patronat</w:t>
      </w:r>
      <w:proofErr w:type="spellEnd"/>
      <w:r w:rsidR="005A1690" w:rsidRPr="00E50395">
        <w:rPr>
          <w:rFonts w:ascii="Roboto" w:hAnsi="Roboto"/>
          <w:sz w:val="20"/>
          <w:lang w:val="es-ES"/>
        </w:rPr>
        <w:t xml:space="preserve"> del </w:t>
      </w:r>
      <w:proofErr w:type="spellStart"/>
      <w:r w:rsidR="005A1690" w:rsidRPr="00E50395">
        <w:rPr>
          <w:rFonts w:ascii="Roboto" w:hAnsi="Roboto"/>
          <w:sz w:val="20"/>
          <w:lang w:val="es-ES"/>
        </w:rPr>
        <w:t>Misteri</w:t>
      </w:r>
      <w:proofErr w:type="spellEnd"/>
      <w:r w:rsidR="005A1690" w:rsidRPr="00E50395">
        <w:rPr>
          <w:rFonts w:ascii="Roboto" w:hAnsi="Roboto"/>
          <w:sz w:val="20"/>
          <w:lang w:val="es-ES"/>
        </w:rPr>
        <w:t xml:space="preserve"> </w:t>
      </w:r>
      <w:proofErr w:type="spellStart"/>
      <w:r w:rsidR="005A1690" w:rsidRPr="00E50395">
        <w:rPr>
          <w:rFonts w:ascii="Roboto" w:hAnsi="Roboto"/>
          <w:sz w:val="20"/>
          <w:lang w:val="es-ES"/>
        </w:rPr>
        <w:t>d</w:t>
      </w:r>
      <w:r w:rsidR="00AA7BAF" w:rsidRPr="00E50395">
        <w:rPr>
          <w:rFonts w:ascii="Roboto" w:hAnsi="Roboto"/>
          <w:sz w:val="20"/>
          <w:lang w:val="es-ES"/>
        </w:rPr>
        <w:t>’</w:t>
      </w:r>
      <w:r w:rsidR="005A1690" w:rsidRPr="00E50395">
        <w:rPr>
          <w:rFonts w:ascii="Roboto" w:hAnsi="Roboto"/>
          <w:sz w:val="20"/>
          <w:lang w:val="es-ES"/>
        </w:rPr>
        <w:t>El</w:t>
      </w:r>
      <w:r w:rsidR="00AA7BAF" w:rsidRPr="00E50395">
        <w:rPr>
          <w:rFonts w:ascii="Roboto" w:hAnsi="Roboto"/>
          <w:sz w:val="20"/>
          <w:lang w:val="es-ES"/>
        </w:rPr>
        <w:t>x</w:t>
      </w:r>
      <w:proofErr w:type="spellEnd"/>
      <w:r w:rsidR="008F2F93" w:rsidRPr="00E50395">
        <w:rPr>
          <w:rFonts w:ascii="Roboto" w:hAnsi="Roboto"/>
          <w:sz w:val="20"/>
          <w:lang w:val="es-ES"/>
        </w:rPr>
        <w:t>,</w:t>
      </w:r>
      <w:r w:rsidR="005A1690" w:rsidRPr="00E50395">
        <w:rPr>
          <w:rFonts w:ascii="Roboto" w:hAnsi="Roboto"/>
          <w:color w:val="000000"/>
          <w:sz w:val="20"/>
          <w:lang w:val="es-ES"/>
        </w:rPr>
        <w:t xml:space="preserve"> y que tiene como finalidad financiar los gastos de funcionamiento de la entidad,</w:t>
      </w:r>
      <w:r w:rsidR="005A1690" w:rsidRPr="00E50395">
        <w:rPr>
          <w:rFonts w:ascii="Roboto" w:hAnsi="Roboto"/>
          <w:b/>
          <w:bCs/>
          <w:color w:val="000000"/>
          <w:sz w:val="20"/>
          <w:lang w:val="es-ES"/>
        </w:rPr>
        <w:t xml:space="preserve"> </w:t>
      </w:r>
      <w:r w:rsidR="005A1690" w:rsidRPr="00E50395">
        <w:rPr>
          <w:rFonts w:ascii="Roboto" w:hAnsi="Roboto"/>
          <w:color w:val="000000"/>
          <w:sz w:val="20"/>
          <w:lang w:val="es-ES"/>
        </w:rPr>
        <w:t xml:space="preserve">con una dotación de </w:t>
      </w:r>
      <w:bookmarkStart w:id="1" w:name="_Hlk150784298"/>
      <w:r w:rsidR="004021EA" w:rsidRPr="00E50395">
        <w:rPr>
          <w:rFonts w:ascii="Roboto" w:hAnsi="Roboto"/>
          <w:b/>
          <w:bCs/>
          <w:sz w:val="20"/>
          <w:lang w:val="es-ES"/>
        </w:rPr>
        <w:t>106.7</w:t>
      </w:r>
      <w:r w:rsidR="005A1690" w:rsidRPr="00E50395">
        <w:rPr>
          <w:rFonts w:ascii="Roboto" w:hAnsi="Roboto"/>
          <w:b/>
          <w:bCs/>
          <w:sz w:val="20"/>
          <w:lang w:val="es-ES"/>
        </w:rPr>
        <w:t>00</w:t>
      </w:r>
      <w:r w:rsidR="005A1690" w:rsidRPr="00E50395">
        <w:rPr>
          <w:rFonts w:ascii="Roboto" w:hAnsi="Roboto"/>
          <w:sz w:val="20"/>
          <w:lang w:val="es-ES"/>
        </w:rPr>
        <w:t xml:space="preserve"> </w:t>
      </w:r>
      <w:r w:rsidR="005A1690" w:rsidRPr="00E50395">
        <w:rPr>
          <w:rFonts w:ascii="Roboto" w:hAnsi="Roboto"/>
          <w:b/>
          <w:bCs/>
          <w:color w:val="000000"/>
          <w:sz w:val="20"/>
          <w:lang w:val="es-ES"/>
        </w:rPr>
        <w:t>euros</w:t>
      </w:r>
      <w:bookmarkEnd w:id="1"/>
      <w:r w:rsidR="005A1690" w:rsidRPr="00E50395">
        <w:rPr>
          <w:rFonts w:ascii="Roboto" w:hAnsi="Roboto"/>
          <w:color w:val="000000"/>
          <w:sz w:val="20"/>
          <w:lang w:val="es-ES"/>
        </w:rPr>
        <w:t xml:space="preserve">, </w:t>
      </w:r>
      <w:bookmarkEnd w:id="0"/>
      <w:r w:rsidRPr="00E50395">
        <w:rPr>
          <w:rFonts w:ascii="Roboto" w:hAnsi="Roboto"/>
          <w:color w:val="000000"/>
          <w:sz w:val="20"/>
          <w:lang w:val="es-ES"/>
        </w:rPr>
        <w:t>según consta en las fichas presupuestarias del presupuesto prorrogado 2025 facilitado por la Dirección General de Presupuestos.</w:t>
      </w:r>
    </w:p>
    <w:p w14:paraId="4100852C" w14:textId="77777777" w:rsidR="005C5064" w:rsidRPr="00E50395" w:rsidRDefault="005C5064" w:rsidP="005C5064">
      <w:pPr>
        <w:spacing w:before="240" w:line="288" w:lineRule="auto"/>
        <w:jc w:val="both"/>
        <w:rPr>
          <w:rFonts w:ascii="Roboto" w:hAnsi="Roboto" w:cs="Arial"/>
          <w:lang w:val="es-ES"/>
        </w:rPr>
      </w:pPr>
      <w:r w:rsidRPr="00E50395">
        <w:rPr>
          <w:rFonts w:ascii="Roboto" w:hAnsi="Roboto"/>
          <w:lang w:val="es-ES"/>
        </w:rPr>
        <w:t xml:space="preserve">El artículo 35.1 de la Ley 1/2015 prevé </w:t>
      </w:r>
      <w:proofErr w:type="gramStart"/>
      <w:r w:rsidRPr="00E50395">
        <w:rPr>
          <w:rFonts w:ascii="Roboto" w:hAnsi="Roboto"/>
          <w:lang w:val="es-ES"/>
        </w:rPr>
        <w:t>que</w:t>
      </w:r>
      <w:proofErr w:type="gramEnd"/>
      <w:r w:rsidRPr="00E50395">
        <w:rPr>
          <w:rFonts w:ascii="Roboto" w:hAnsi="Roboto"/>
          <w:lang w:val="es-ES"/>
        </w:rPr>
        <w:t xml:space="preserve"> si Les Corts no aprueban el presupuesto de la Generalitat antes del primer día del ejercicio económico correspondiente, se entenderá prorrogado el del ejercicio anterior, hasta la aprobación y publicación del nuevo en el </w:t>
      </w:r>
      <w:r w:rsidRPr="00E50395">
        <w:rPr>
          <w:rFonts w:ascii="Roboto" w:hAnsi="Roboto"/>
          <w:i/>
          <w:iCs/>
          <w:lang w:val="es-ES"/>
        </w:rPr>
        <w:t>Diari Oficial de la Generalitat Valenciana.</w:t>
      </w:r>
    </w:p>
    <w:p w14:paraId="69B1F223" w14:textId="77777777" w:rsidR="00216521" w:rsidRPr="00E50395" w:rsidRDefault="00216521" w:rsidP="00216521">
      <w:pPr>
        <w:spacing w:before="240" w:line="288" w:lineRule="auto"/>
        <w:jc w:val="both"/>
        <w:rPr>
          <w:rFonts w:ascii="Roboto" w:hAnsi="Roboto" w:cs="Arial"/>
          <w:lang w:val="es-ES"/>
        </w:rPr>
      </w:pPr>
      <w:r w:rsidRPr="00E50395">
        <w:rPr>
          <w:rFonts w:ascii="Roboto" w:hAnsi="Roboto"/>
          <w:lang w:val="es-ES"/>
        </w:rPr>
        <w:t xml:space="preserve">El artículo 35.4 de la Ley 1/2015 dispone que el Consell, a propuesta de la persona titular de la </w:t>
      </w:r>
      <w:proofErr w:type="spellStart"/>
      <w:r w:rsidRPr="00E50395">
        <w:rPr>
          <w:rFonts w:ascii="Roboto" w:hAnsi="Roboto"/>
          <w:lang w:val="es-ES"/>
        </w:rPr>
        <w:t>conselleria</w:t>
      </w:r>
      <w:proofErr w:type="spellEnd"/>
      <w:r w:rsidRPr="00E50395">
        <w:rPr>
          <w:rFonts w:ascii="Roboto" w:hAnsi="Roboto"/>
          <w:lang w:val="es-ES"/>
        </w:rPr>
        <w:t xml:space="preserve"> con competencias en materia de hacienda, podrá establecer las condiciones específicas de la prórroga. </w:t>
      </w:r>
    </w:p>
    <w:p w14:paraId="6AA317FB" w14:textId="77777777" w:rsidR="00216521" w:rsidRPr="00E50395" w:rsidRDefault="00216521" w:rsidP="00216521">
      <w:pPr>
        <w:spacing w:before="240" w:line="288" w:lineRule="auto"/>
        <w:jc w:val="both"/>
        <w:rPr>
          <w:rFonts w:ascii="Roboto" w:hAnsi="Roboto" w:cs="Arial"/>
          <w:lang w:val="es-ES"/>
        </w:rPr>
      </w:pPr>
      <w:r w:rsidRPr="00E50395">
        <w:rPr>
          <w:rFonts w:ascii="Roboto" w:hAnsi="Roboto"/>
          <w:lang w:val="es-ES"/>
        </w:rPr>
        <w:t>En este sentido, el Consell ha aprobado el Decreto 204/2025, de 26 de diciembre, por el que se establecen los criterios de aplicación de la prórroga automática de los presupuestos de la Generalitat para 2025 hasta la entrada en vigor de los presupuestos para 2026 (DOGV N.º 10272, de 31/12/2025).</w:t>
      </w:r>
    </w:p>
    <w:p w14:paraId="2D506D3C" w14:textId="77777777" w:rsidR="00216521" w:rsidRPr="00E50395" w:rsidRDefault="00216521" w:rsidP="00216521">
      <w:pPr>
        <w:spacing w:before="240" w:line="288" w:lineRule="auto"/>
        <w:jc w:val="both"/>
        <w:rPr>
          <w:rFonts w:ascii="Roboto" w:hAnsi="Roboto" w:cs="Arial"/>
          <w:lang w:val="es-ES"/>
        </w:rPr>
      </w:pPr>
      <w:r w:rsidRPr="00E50395">
        <w:rPr>
          <w:rFonts w:ascii="Roboto" w:hAnsi="Roboto"/>
          <w:lang w:val="es-ES"/>
        </w:rPr>
        <w:t xml:space="preserve">El artículo 2.2 del mencionado decreto dispone que durante el periodo de prórroga serán de aplicación las disposiciones contenidas en la Ley 6/2025, de 30 de mayo, de presupuestos de la Generalitat, con las adecuaciones temporales correspondientes, entendiendo prorrogadas, a tal efecto, las disposiciones que guardan una relación necesaria con los créditos prorrogados. </w:t>
      </w:r>
    </w:p>
    <w:p w14:paraId="3548B95E" w14:textId="77777777" w:rsidR="005A1690" w:rsidRPr="00E50395" w:rsidRDefault="005A1690">
      <w:pPr>
        <w:pStyle w:val="Textoindependiente21"/>
        <w:spacing w:line="283" w:lineRule="exact"/>
        <w:rPr>
          <w:rFonts w:ascii="Roboto" w:hAnsi="Roboto"/>
          <w:sz w:val="20"/>
          <w:lang w:val="es-ES"/>
        </w:rPr>
      </w:pPr>
    </w:p>
    <w:p w14:paraId="6121A12C" w14:textId="77777777" w:rsidR="005C5064" w:rsidRPr="00E50395" w:rsidRDefault="005C5064" w:rsidP="005C5064">
      <w:pPr>
        <w:spacing w:line="283" w:lineRule="exact"/>
        <w:jc w:val="both"/>
        <w:rPr>
          <w:rFonts w:ascii="Roboto" w:hAnsi="Roboto" w:cs="Arial"/>
          <w:color w:val="000000"/>
          <w:lang w:val="es-ES"/>
        </w:rPr>
      </w:pPr>
      <w:r w:rsidRPr="00E50395">
        <w:rPr>
          <w:rFonts w:ascii="Roboto" w:hAnsi="Roboto" w:cs="Arial"/>
          <w:color w:val="000000"/>
          <w:lang w:val="es-ES"/>
        </w:rPr>
        <w:t>Por otro lado, el artículo 2.2 de la Ley 38/2003, de 17 de noviembre, general de subvenciones, excluye del concepto de subvenciones las aportaciones dinerarias entre diferentes administraciones públicas, para financiar globalmente la actividad de la administración a las que vayan destinadas, y las que se realicen entre los distintos agentes de una administración cuyos presupuestos se integran en los presupuestos generales de la administración a la que pertenezcan, tanto si se destinan a financiar globalmente su actividad como la realización de actuaciones concretas a desarrollar en el marco de las funciones que tenga atribuidas, siempre que no resulten de una convocatoria pública. Sin embargo, esta medida de ayuda es una subvención a los efectos del artículo 107 del Tratado de Funcionamiento de la Unión Europea (en adelante, TFUE) y el resto de normativa de la competencia.</w:t>
      </w:r>
    </w:p>
    <w:p w14:paraId="29E2E69B" w14:textId="77777777" w:rsidR="009D011A" w:rsidRPr="00E50395" w:rsidRDefault="009D011A">
      <w:pPr>
        <w:spacing w:line="283" w:lineRule="exact"/>
        <w:jc w:val="both"/>
        <w:rPr>
          <w:rFonts w:ascii="Roboto" w:hAnsi="Roboto"/>
          <w:color w:val="000000"/>
          <w:lang w:val="es-ES"/>
        </w:rPr>
      </w:pPr>
    </w:p>
    <w:p w14:paraId="25DA29D3" w14:textId="77777777" w:rsidR="00F871B5" w:rsidRPr="00E50395" w:rsidRDefault="00F871B5">
      <w:pPr>
        <w:spacing w:line="283" w:lineRule="exact"/>
        <w:jc w:val="both"/>
        <w:rPr>
          <w:rFonts w:ascii="Roboto" w:hAnsi="Roboto" w:cs="Arial"/>
          <w:color w:val="000000"/>
          <w:lang w:val="es-ES"/>
        </w:rPr>
      </w:pPr>
    </w:p>
    <w:p w14:paraId="1A1BFE53" w14:textId="77777777" w:rsidR="00DE7181" w:rsidRPr="00E50395" w:rsidRDefault="00DE7181">
      <w:pPr>
        <w:widowControl w:val="0"/>
        <w:spacing w:line="283" w:lineRule="exact"/>
        <w:jc w:val="both"/>
        <w:rPr>
          <w:rFonts w:ascii="Roboto" w:hAnsi="Roboto" w:cs="Arial"/>
          <w:color w:val="000000"/>
          <w:lang w:val="es-ES"/>
        </w:rPr>
      </w:pPr>
    </w:p>
    <w:p w14:paraId="4215CFC1" w14:textId="77777777" w:rsidR="005C5064" w:rsidRPr="00E50395" w:rsidRDefault="005C5064" w:rsidP="005C5064">
      <w:pPr>
        <w:widowControl w:val="0"/>
        <w:spacing w:line="283" w:lineRule="exact"/>
        <w:jc w:val="both"/>
        <w:rPr>
          <w:rFonts w:ascii="Roboto" w:hAnsi="Roboto" w:cs="Arial"/>
          <w:color w:val="000000"/>
          <w:lang w:val="es-ES"/>
        </w:rPr>
      </w:pPr>
      <w:r w:rsidRPr="00E50395">
        <w:rPr>
          <w:rFonts w:ascii="Roboto" w:hAnsi="Roboto" w:cs="Arial"/>
          <w:color w:val="000000"/>
          <w:lang w:val="es-ES"/>
        </w:rPr>
        <w:t>El artículo 107.1 del TFUE establece el principio general de incompatibilidad con el mercado interior de todas las ayudas otorgadas por los estados o por medio de fondos estatales, bajo cualquier forma, que falseen o amenacen falsear la competencia, favoreciendo a determinadas empresas o producciones, en la medida que afecten a los intercambios comerciales entre estados miembros. La carencia de cualquiera de estos requisitos supone que no se aplique la incompatibilidad prevista en el artículo 107 del TFUE, y, por tanto, que no sea necesaria la notificación previa a la Comisión.</w:t>
      </w:r>
    </w:p>
    <w:p w14:paraId="70426380" w14:textId="77777777" w:rsidR="00F871B5" w:rsidRPr="00E50395" w:rsidRDefault="00F871B5">
      <w:pPr>
        <w:widowControl w:val="0"/>
        <w:spacing w:line="283" w:lineRule="exact"/>
        <w:jc w:val="both"/>
        <w:rPr>
          <w:rFonts w:ascii="Roboto" w:hAnsi="Roboto" w:cs="Arial"/>
          <w:color w:val="000000"/>
          <w:lang w:val="es-ES"/>
        </w:rPr>
      </w:pPr>
    </w:p>
    <w:p w14:paraId="1B02FA61" w14:textId="77777777" w:rsidR="005C5064" w:rsidRPr="00E50395" w:rsidRDefault="005C5064" w:rsidP="005C5064">
      <w:pPr>
        <w:spacing w:line="283" w:lineRule="exact"/>
        <w:jc w:val="both"/>
        <w:rPr>
          <w:rFonts w:ascii="Roboto" w:hAnsi="Roboto" w:cs="Arial"/>
          <w:color w:val="000000"/>
          <w:lang w:val="es-ES"/>
        </w:rPr>
      </w:pPr>
      <w:r w:rsidRPr="00E50395">
        <w:rPr>
          <w:rFonts w:ascii="Roboto" w:hAnsi="Roboto" w:cs="Arial"/>
          <w:color w:val="000000"/>
          <w:lang w:val="es-ES"/>
        </w:rPr>
        <w:t xml:space="preserve">De acuerdo con el artículo 3 </w:t>
      </w:r>
      <w:r w:rsidRPr="00E50395">
        <w:rPr>
          <w:rFonts w:ascii="Roboto" w:hAnsi="Roboto" w:cs="Arial"/>
          <w:lang w:val="es-ES"/>
        </w:rPr>
        <w:t xml:space="preserve">del </w:t>
      </w:r>
      <w:r w:rsidRPr="00E50395">
        <w:rPr>
          <w:rFonts w:ascii="Roboto" w:hAnsi="Roboto"/>
          <w:lang w:val="es-ES"/>
        </w:rPr>
        <w:t>Decreto 128/2017, de 29 de septiembre, del Consell, por el que se regulan los procedimientos para el cumplimiento de la normativa de ayudas de Estado de los proyectos por los que se establecen, conceden o modifican ayudas de la Generalitat y su sector público</w:t>
      </w:r>
      <w:r w:rsidRPr="00E50395">
        <w:rPr>
          <w:rFonts w:ascii="Roboto" w:hAnsi="Roboto" w:cs="Arial"/>
          <w:lang w:val="es-ES"/>
        </w:rPr>
        <w:t xml:space="preserve">, </w:t>
      </w:r>
      <w:r w:rsidRPr="00E50395">
        <w:rPr>
          <w:rFonts w:ascii="Roboto" w:hAnsi="Roboto" w:cs="Arial"/>
          <w:color w:val="000000"/>
          <w:lang w:val="es-ES"/>
        </w:rPr>
        <w:t>esta transferencia no precisa la notificación previa a la Comisión Europea, por no considerarse incompatible con el mercado interior, de acuerdo con lo que dispone el artículo 107.1 del TFUE, puesto que no reúne todos los requisitos en él establecidos. En concreto, los motivos por los que no resulta de aplicación a esta ayuda el mencionado precepto son:</w:t>
      </w:r>
    </w:p>
    <w:p w14:paraId="3D9BE1E7" w14:textId="77777777" w:rsidR="00F871B5" w:rsidRPr="00E50395" w:rsidRDefault="00F871B5">
      <w:pPr>
        <w:spacing w:line="283" w:lineRule="exact"/>
        <w:jc w:val="both"/>
        <w:rPr>
          <w:rFonts w:ascii="Roboto" w:hAnsi="Roboto" w:cs="Arial"/>
          <w:color w:val="000000"/>
          <w:lang w:val="es-ES"/>
        </w:rPr>
      </w:pPr>
    </w:p>
    <w:p w14:paraId="20362300" w14:textId="0720199C" w:rsidR="00F871B5" w:rsidRPr="00E50395" w:rsidRDefault="000F69A1">
      <w:pPr>
        <w:spacing w:line="283" w:lineRule="exact"/>
        <w:jc w:val="both"/>
        <w:rPr>
          <w:rFonts w:ascii="Roboto" w:hAnsi="Roboto" w:cs="Arial"/>
          <w:color w:val="000000"/>
          <w:lang w:val="es-ES"/>
        </w:rPr>
      </w:pPr>
      <w:r w:rsidRPr="00E50395">
        <w:rPr>
          <w:rFonts w:ascii="Roboto" w:hAnsi="Roboto" w:cs="Arial"/>
          <w:color w:val="000000"/>
          <w:lang w:val="es-ES"/>
        </w:rPr>
        <w:t>- El receptor de la ayuda no es una empresa</w:t>
      </w:r>
      <w:r w:rsidR="005B7A77" w:rsidRPr="00E50395">
        <w:rPr>
          <w:rFonts w:ascii="Roboto" w:hAnsi="Roboto" w:cs="Arial"/>
          <w:color w:val="000000"/>
          <w:lang w:val="es-ES"/>
        </w:rPr>
        <w:t>.</w:t>
      </w:r>
    </w:p>
    <w:p w14:paraId="57E986CC" w14:textId="75832B3E" w:rsidR="00F871B5" w:rsidRPr="00E50395" w:rsidRDefault="000F69A1">
      <w:pPr>
        <w:spacing w:line="283" w:lineRule="exact"/>
        <w:jc w:val="both"/>
        <w:rPr>
          <w:rFonts w:ascii="Roboto" w:hAnsi="Roboto" w:cs="Arial"/>
          <w:color w:val="000000"/>
          <w:lang w:val="es-ES"/>
        </w:rPr>
      </w:pPr>
      <w:r w:rsidRPr="00E50395">
        <w:rPr>
          <w:rFonts w:ascii="Roboto" w:hAnsi="Roboto" w:cs="Arial"/>
          <w:color w:val="000000"/>
          <w:lang w:val="es-ES"/>
        </w:rPr>
        <w:t>- No hay ninguna ventaja económica para el receptor</w:t>
      </w:r>
      <w:r w:rsidR="005B7A77" w:rsidRPr="00E50395">
        <w:rPr>
          <w:rFonts w:ascii="Roboto" w:hAnsi="Roboto" w:cs="Arial"/>
          <w:color w:val="000000"/>
          <w:lang w:val="es-ES"/>
        </w:rPr>
        <w:t>.</w:t>
      </w:r>
    </w:p>
    <w:p w14:paraId="34E52B1C" w14:textId="04FA42A1" w:rsidR="00F871B5" w:rsidRPr="00E50395" w:rsidRDefault="000F69A1">
      <w:pPr>
        <w:spacing w:line="283" w:lineRule="exact"/>
        <w:jc w:val="both"/>
        <w:rPr>
          <w:rFonts w:ascii="Roboto" w:hAnsi="Roboto" w:cs="Arial"/>
          <w:color w:val="000000"/>
          <w:lang w:val="es-ES"/>
        </w:rPr>
      </w:pPr>
      <w:r w:rsidRPr="00E50395">
        <w:rPr>
          <w:rFonts w:ascii="Roboto" w:hAnsi="Roboto" w:cs="Arial"/>
          <w:color w:val="000000"/>
          <w:lang w:val="es-ES"/>
        </w:rPr>
        <w:t>- La ayuda no es selectiva en los términos estrictos de la definición contenida en el</w:t>
      </w:r>
      <w:r w:rsidR="00D86A98" w:rsidRPr="00E50395">
        <w:rPr>
          <w:rFonts w:ascii="Roboto" w:hAnsi="Roboto" w:cs="Arial"/>
          <w:color w:val="000000"/>
          <w:lang w:val="es-ES"/>
        </w:rPr>
        <w:t xml:space="preserve"> A</w:t>
      </w:r>
      <w:r w:rsidRPr="00E50395">
        <w:rPr>
          <w:rFonts w:ascii="Roboto" w:hAnsi="Roboto" w:cs="Arial"/>
          <w:color w:val="000000"/>
          <w:lang w:val="es-ES"/>
        </w:rPr>
        <w:t>nexo</w:t>
      </w:r>
      <w:r w:rsidR="00D86A98" w:rsidRPr="00E50395">
        <w:rPr>
          <w:rFonts w:ascii="Roboto" w:hAnsi="Roboto" w:cs="Arial"/>
          <w:color w:val="000000"/>
          <w:lang w:val="es-ES"/>
        </w:rPr>
        <w:t>.</w:t>
      </w:r>
    </w:p>
    <w:p w14:paraId="56B39355" w14:textId="703E7ECC" w:rsidR="00F871B5" w:rsidRPr="00E50395" w:rsidRDefault="000F69A1">
      <w:pPr>
        <w:spacing w:line="283" w:lineRule="exact"/>
        <w:jc w:val="both"/>
        <w:rPr>
          <w:rFonts w:ascii="Roboto" w:hAnsi="Roboto" w:cs="Arial"/>
          <w:color w:val="000000"/>
          <w:lang w:val="es-ES"/>
        </w:rPr>
      </w:pPr>
      <w:r w:rsidRPr="00E50395">
        <w:rPr>
          <w:rFonts w:ascii="Roboto" w:hAnsi="Roboto" w:cs="Arial"/>
          <w:color w:val="000000"/>
          <w:lang w:val="es-ES"/>
        </w:rPr>
        <w:t>- No hay distorsión de la competencia</w:t>
      </w:r>
      <w:r w:rsidR="005B7A77" w:rsidRPr="00E50395">
        <w:rPr>
          <w:rFonts w:ascii="Roboto" w:hAnsi="Roboto" w:cs="Arial"/>
          <w:color w:val="000000"/>
          <w:lang w:val="es-ES"/>
        </w:rPr>
        <w:t>.</w:t>
      </w:r>
    </w:p>
    <w:p w14:paraId="42280CA1" w14:textId="28933EC3" w:rsidR="00F871B5" w:rsidRPr="00E50395" w:rsidRDefault="000F69A1">
      <w:pPr>
        <w:spacing w:line="283" w:lineRule="exact"/>
        <w:jc w:val="both"/>
        <w:rPr>
          <w:rFonts w:ascii="Roboto" w:hAnsi="Roboto" w:cs="Arial"/>
          <w:color w:val="000000"/>
          <w:lang w:val="es-ES"/>
        </w:rPr>
      </w:pPr>
      <w:r w:rsidRPr="00E50395">
        <w:rPr>
          <w:rFonts w:ascii="Roboto" w:hAnsi="Roboto" w:cs="Arial"/>
          <w:color w:val="000000"/>
          <w:lang w:val="es-ES"/>
        </w:rPr>
        <w:t>- No hay un efecto sobre el comercio intracomunitario, para ser una actividad ejercida en un ámbito estrictamente local</w:t>
      </w:r>
      <w:r w:rsidR="005B7A77" w:rsidRPr="00E50395">
        <w:rPr>
          <w:rFonts w:ascii="Roboto" w:hAnsi="Roboto" w:cs="Arial"/>
          <w:color w:val="000000"/>
          <w:lang w:val="es-ES"/>
        </w:rPr>
        <w:t>.</w:t>
      </w:r>
    </w:p>
    <w:p w14:paraId="157953C8" w14:textId="77777777" w:rsidR="00F871B5" w:rsidRPr="00E50395" w:rsidRDefault="00F871B5">
      <w:pPr>
        <w:spacing w:line="283" w:lineRule="exact"/>
        <w:jc w:val="both"/>
        <w:rPr>
          <w:rFonts w:ascii="Roboto" w:hAnsi="Roboto" w:cs="Arial"/>
          <w:color w:val="000000"/>
          <w:lang w:val="es-ES"/>
        </w:rPr>
      </w:pPr>
    </w:p>
    <w:p w14:paraId="6A8FEA95" w14:textId="2AD8B98C" w:rsidR="00F871B5" w:rsidRPr="00E50395" w:rsidRDefault="000F69A1">
      <w:pPr>
        <w:spacing w:line="283" w:lineRule="exact"/>
        <w:jc w:val="both"/>
        <w:rPr>
          <w:rFonts w:ascii="Roboto" w:hAnsi="Roboto" w:cs="Arial"/>
          <w:color w:val="000000"/>
          <w:lang w:val="es-ES"/>
        </w:rPr>
      </w:pPr>
      <w:r w:rsidRPr="00E50395">
        <w:rPr>
          <w:rFonts w:ascii="Roboto" w:hAnsi="Roboto" w:cs="Arial"/>
          <w:color w:val="000000"/>
          <w:lang w:val="es-ES"/>
        </w:rPr>
        <w:t xml:space="preserve">En primer lugar, desde el punto de vista comunitario, se entiende por ayudas el apoyo que presta una entidad pública (a nivel nacional, regional o local) a determinadas empresas o producciones por medio de recursos públicos. No estamos ante un supuesto de tales características, porque en este caso el beneficiario de la transferencia descrita es una entidad pública dependiente de la Generalitat, en los términos del art. 2.3 de la Ley 1/2015, de 6 de febrero, de la Generalitat, de hacienda pública, del sector público instrumental y de subvenciones. Es decir, se trata de un ente instrumental adscrito a la </w:t>
      </w:r>
      <w:r w:rsidR="000549A5" w:rsidRPr="00E50395">
        <w:rPr>
          <w:rFonts w:ascii="Roboto" w:hAnsi="Roboto" w:cs="Arial"/>
          <w:color w:val="000000"/>
          <w:lang w:val="es-ES"/>
        </w:rPr>
        <w:t>Conselleria de Educación, Cultura</w:t>
      </w:r>
      <w:r w:rsidR="00216521" w:rsidRPr="00E50395">
        <w:rPr>
          <w:rFonts w:ascii="Roboto" w:hAnsi="Roboto" w:cs="Arial"/>
          <w:color w:val="000000"/>
          <w:lang w:val="es-ES"/>
        </w:rPr>
        <w:t xml:space="preserve"> y</w:t>
      </w:r>
      <w:r w:rsidR="000549A5" w:rsidRPr="00E50395">
        <w:rPr>
          <w:rFonts w:ascii="Roboto" w:hAnsi="Roboto" w:cs="Arial"/>
          <w:color w:val="000000"/>
          <w:lang w:val="es-ES"/>
        </w:rPr>
        <w:t xml:space="preserve"> Uni</w:t>
      </w:r>
      <w:r w:rsidR="00216521" w:rsidRPr="00E50395">
        <w:rPr>
          <w:rFonts w:ascii="Roboto" w:hAnsi="Roboto" w:cs="Arial"/>
          <w:color w:val="000000"/>
          <w:lang w:val="es-ES"/>
        </w:rPr>
        <w:t>versidades</w:t>
      </w:r>
      <w:r w:rsidR="000549A5" w:rsidRPr="00E50395">
        <w:rPr>
          <w:rFonts w:ascii="Roboto" w:hAnsi="Roboto" w:cs="Arial"/>
          <w:color w:val="000000"/>
          <w:lang w:val="es-ES"/>
        </w:rPr>
        <w:t xml:space="preserve"> </w:t>
      </w:r>
      <w:r w:rsidRPr="00E50395">
        <w:rPr>
          <w:rFonts w:ascii="Roboto" w:hAnsi="Roboto" w:cs="Arial"/>
          <w:color w:val="000000"/>
          <w:lang w:val="es-ES"/>
        </w:rPr>
        <w:t xml:space="preserve">a la que corresponde, en virtud de las normas organizativas de la Generalitat, entre otras, las competencias en materia de promoción cultural y patrimonio artístico, y se vale de estas entidades para el desarrollo de sus competencias propias e irrenunciables, en régimen de mayor agilidad de gestión. Es por eso </w:t>
      </w:r>
      <w:r w:rsidR="005B7A77" w:rsidRPr="00E50395">
        <w:rPr>
          <w:rFonts w:ascii="Roboto" w:hAnsi="Roboto" w:cs="Arial"/>
          <w:color w:val="000000"/>
          <w:lang w:val="es-ES"/>
        </w:rPr>
        <w:t>por lo que</w:t>
      </w:r>
      <w:r w:rsidRPr="00E50395">
        <w:rPr>
          <w:rFonts w:ascii="Roboto" w:hAnsi="Roboto" w:cs="Arial"/>
          <w:color w:val="000000"/>
          <w:lang w:val="es-ES"/>
        </w:rPr>
        <w:t xml:space="preserve"> en el presupuesto consolidado de la Generalitat figura esta entidad, que se financia a través de la línea de transferencias </w:t>
      </w:r>
      <w:r w:rsidR="005B7A77" w:rsidRPr="00E50395">
        <w:rPr>
          <w:rFonts w:ascii="Roboto" w:hAnsi="Roboto" w:cs="Arial"/>
          <w:color w:val="000000"/>
          <w:lang w:val="es-ES"/>
        </w:rPr>
        <w:t>corrientes</w:t>
      </w:r>
      <w:r w:rsidRPr="00E50395">
        <w:rPr>
          <w:rFonts w:ascii="Roboto" w:hAnsi="Roboto" w:cs="Arial"/>
          <w:color w:val="000000"/>
          <w:lang w:val="es-ES"/>
        </w:rPr>
        <w:t xml:space="preserve"> prevista en el presupuesto de la </w:t>
      </w:r>
      <w:r w:rsidR="000549A5" w:rsidRPr="00E50395">
        <w:rPr>
          <w:rFonts w:ascii="Roboto" w:hAnsi="Roboto" w:cs="Arial"/>
          <w:color w:val="000000"/>
          <w:lang w:val="es-ES"/>
        </w:rPr>
        <w:t>Conselleria de Educación, Cultura</w:t>
      </w:r>
      <w:r w:rsidR="00216521" w:rsidRPr="00E50395">
        <w:rPr>
          <w:rFonts w:ascii="Roboto" w:hAnsi="Roboto" w:cs="Arial"/>
          <w:color w:val="000000"/>
          <w:lang w:val="es-ES"/>
        </w:rPr>
        <w:t xml:space="preserve"> y </w:t>
      </w:r>
      <w:r w:rsidR="000549A5" w:rsidRPr="00E50395">
        <w:rPr>
          <w:rFonts w:ascii="Roboto" w:hAnsi="Roboto" w:cs="Arial"/>
          <w:color w:val="000000"/>
          <w:lang w:val="es-ES"/>
        </w:rPr>
        <w:t>Universidades</w:t>
      </w:r>
      <w:r w:rsidRPr="00E50395">
        <w:rPr>
          <w:rFonts w:ascii="Roboto" w:hAnsi="Roboto" w:cs="Arial"/>
          <w:color w:val="000000"/>
          <w:lang w:val="es-ES"/>
        </w:rPr>
        <w:t>.</w:t>
      </w:r>
    </w:p>
    <w:p w14:paraId="2E27488C" w14:textId="77777777" w:rsidR="00F871B5" w:rsidRPr="00E50395" w:rsidRDefault="00F871B5">
      <w:pPr>
        <w:spacing w:line="283" w:lineRule="exact"/>
        <w:jc w:val="both"/>
        <w:rPr>
          <w:rFonts w:ascii="Roboto" w:hAnsi="Roboto" w:cs="Arial"/>
          <w:color w:val="000000"/>
          <w:lang w:val="es-ES"/>
        </w:rPr>
      </w:pPr>
    </w:p>
    <w:p w14:paraId="17EB3616" w14:textId="40C112B8" w:rsidR="00B230AB" w:rsidRDefault="000F69A1">
      <w:pPr>
        <w:spacing w:line="283" w:lineRule="exact"/>
        <w:jc w:val="both"/>
        <w:rPr>
          <w:rFonts w:ascii="Roboto" w:hAnsi="Roboto" w:cs="Arial"/>
          <w:color w:val="000000"/>
          <w:highlight w:val="white"/>
          <w:lang w:val="es-ES"/>
        </w:rPr>
      </w:pPr>
      <w:r w:rsidRPr="00E50395">
        <w:rPr>
          <w:rFonts w:ascii="Roboto" w:hAnsi="Roboto" w:cs="Arial"/>
          <w:color w:val="000000"/>
          <w:lang w:val="es-ES"/>
        </w:rPr>
        <w:t xml:space="preserve">Por otro lado, el Tribunal de Justicia de la UE ha dictaminado reiteradamente que cualquier actividad consistente </w:t>
      </w:r>
      <w:r w:rsidR="002C3F10" w:rsidRPr="00E50395">
        <w:rPr>
          <w:rFonts w:ascii="Roboto" w:hAnsi="Roboto" w:cs="Arial"/>
          <w:color w:val="000000"/>
          <w:lang w:val="es-ES"/>
        </w:rPr>
        <w:t>en</w:t>
      </w:r>
      <w:r w:rsidRPr="00E50395">
        <w:rPr>
          <w:rFonts w:ascii="Roboto" w:hAnsi="Roboto" w:cs="Arial"/>
          <w:color w:val="000000"/>
          <w:lang w:val="es-ES"/>
        </w:rPr>
        <w:t xml:space="preserve"> ofrecer bienes o servicios en un determinado mercado constituye actividad económica. Sin embargo, la entidad destinataria de esta ayuda no ejerce una actividad económica, no ofrece bienes o servicios en un determinado mercado, sino que ejerce una actividad de conservación, protección y recuperación del patrimonio cultural local, en un ámbito estrictamente local y unos destinatarios muy concretos, la ciudad de Elche, o </w:t>
      </w:r>
      <w:r w:rsidR="002C3F10" w:rsidRPr="00E50395">
        <w:rPr>
          <w:rFonts w:ascii="Roboto" w:hAnsi="Roboto" w:cs="Arial"/>
          <w:color w:val="000000"/>
          <w:lang w:val="es-ES"/>
        </w:rPr>
        <w:t>como mucho</w:t>
      </w:r>
      <w:r w:rsidRPr="00E50395">
        <w:rPr>
          <w:rFonts w:ascii="Roboto" w:hAnsi="Roboto" w:cs="Arial"/>
          <w:color w:val="000000"/>
          <w:lang w:val="es-ES"/>
        </w:rPr>
        <w:t xml:space="preserve"> la ciudadanía de la C</w:t>
      </w:r>
      <w:r w:rsidR="002C3F10" w:rsidRPr="00E50395">
        <w:rPr>
          <w:rFonts w:ascii="Roboto" w:hAnsi="Roboto" w:cs="Arial"/>
          <w:color w:val="000000"/>
          <w:lang w:val="es-ES"/>
        </w:rPr>
        <w:t xml:space="preserve">omunidad </w:t>
      </w:r>
      <w:r w:rsidRPr="00E50395">
        <w:rPr>
          <w:rFonts w:ascii="Roboto" w:hAnsi="Roboto" w:cs="Arial"/>
          <w:color w:val="000000"/>
          <w:lang w:val="es-ES"/>
        </w:rPr>
        <w:t>V</w:t>
      </w:r>
      <w:r w:rsidR="002C3F10" w:rsidRPr="00E50395">
        <w:rPr>
          <w:rFonts w:ascii="Roboto" w:hAnsi="Roboto" w:cs="Arial"/>
          <w:color w:val="000000"/>
          <w:lang w:val="es-ES"/>
        </w:rPr>
        <w:t>alenciana</w:t>
      </w:r>
      <w:r w:rsidRPr="00E50395">
        <w:rPr>
          <w:rFonts w:ascii="Roboto" w:hAnsi="Roboto" w:cs="Arial"/>
          <w:color w:val="000000"/>
          <w:lang w:val="es-ES"/>
        </w:rPr>
        <w:t xml:space="preserve">. En efecto, el </w:t>
      </w:r>
      <w:proofErr w:type="spellStart"/>
      <w:r w:rsidRPr="00E50395">
        <w:rPr>
          <w:rFonts w:ascii="Roboto" w:hAnsi="Roboto" w:cs="Arial"/>
          <w:color w:val="000000"/>
          <w:lang w:val="es-ES"/>
        </w:rPr>
        <w:t>Misteri</w:t>
      </w:r>
      <w:proofErr w:type="spellEnd"/>
      <w:r w:rsidRPr="00E50395">
        <w:rPr>
          <w:rFonts w:ascii="Roboto" w:hAnsi="Roboto" w:cs="Arial"/>
          <w:color w:val="000000"/>
          <w:lang w:val="es-ES"/>
        </w:rPr>
        <w:t xml:space="preserve"> </w:t>
      </w:r>
      <w:proofErr w:type="spellStart"/>
      <w:r w:rsidRPr="00E50395">
        <w:rPr>
          <w:rFonts w:ascii="Roboto" w:hAnsi="Roboto" w:cs="Arial"/>
          <w:color w:val="000000"/>
          <w:lang w:val="es-ES"/>
        </w:rPr>
        <w:t>d</w:t>
      </w:r>
      <w:r w:rsidR="002C3F10" w:rsidRPr="00E50395">
        <w:rPr>
          <w:rFonts w:ascii="Roboto" w:hAnsi="Roboto" w:cs="Arial"/>
          <w:color w:val="000000"/>
          <w:lang w:val="es-ES"/>
        </w:rPr>
        <w:t>’</w:t>
      </w:r>
      <w:r w:rsidRPr="00E50395">
        <w:rPr>
          <w:rFonts w:ascii="Roboto" w:hAnsi="Roboto" w:cs="Arial"/>
          <w:color w:val="000000"/>
          <w:lang w:val="es-ES"/>
        </w:rPr>
        <w:t>El</w:t>
      </w:r>
      <w:r w:rsidR="002C3F10" w:rsidRPr="00E50395">
        <w:rPr>
          <w:rFonts w:ascii="Roboto" w:hAnsi="Roboto" w:cs="Arial"/>
          <w:color w:val="000000"/>
          <w:lang w:val="es-ES"/>
        </w:rPr>
        <w:t>x</w:t>
      </w:r>
      <w:proofErr w:type="spellEnd"/>
      <w:r w:rsidRPr="00E50395">
        <w:rPr>
          <w:rFonts w:ascii="Roboto" w:hAnsi="Roboto" w:cs="Arial"/>
          <w:color w:val="000000"/>
          <w:lang w:val="es-ES"/>
        </w:rPr>
        <w:t xml:space="preserve">, o </w:t>
      </w:r>
      <w:r w:rsidRPr="00E50395">
        <w:rPr>
          <w:rFonts w:ascii="Roboto" w:hAnsi="Roboto" w:cs="Arial"/>
          <w:i/>
          <w:iCs/>
          <w:color w:val="000000"/>
          <w:lang w:val="es-ES"/>
        </w:rPr>
        <w:t>La Festa</w:t>
      </w:r>
      <w:r w:rsidRPr="00E50395">
        <w:rPr>
          <w:rFonts w:ascii="Roboto" w:hAnsi="Roboto" w:cs="Arial"/>
          <w:color w:val="000000"/>
          <w:lang w:val="es-ES"/>
        </w:rPr>
        <w:t xml:space="preserve">, como también se conoce esta obra de origen medieval, es un tesoro cultural del pueblo de Elche y una de las joyas más preciadas del </w:t>
      </w:r>
      <w:r w:rsidRPr="00E50395">
        <w:rPr>
          <w:rFonts w:ascii="Roboto" w:hAnsi="Roboto" w:cs="Arial"/>
          <w:color w:val="000000"/>
          <w:lang w:val="es-ES"/>
        </w:rPr>
        <w:lastRenderedPageBreak/>
        <w:t xml:space="preserve">patrimonio valenciano, que fue declarada Monumento Nacional en 1931, y se incluyó, en 2001, en la primera Proclamación de las Obras Maestras del Patrimonio Oral e </w:t>
      </w:r>
      <w:r w:rsidR="002C3F10" w:rsidRPr="00E50395">
        <w:rPr>
          <w:rFonts w:ascii="Roboto" w:hAnsi="Roboto" w:cs="Arial"/>
          <w:color w:val="000000"/>
          <w:lang w:val="es-ES"/>
        </w:rPr>
        <w:t>I</w:t>
      </w:r>
      <w:r w:rsidRPr="00E50395">
        <w:rPr>
          <w:rFonts w:ascii="Roboto" w:hAnsi="Roboto" w:cs="Arial"/>
          <w:color w:val="000000"/>
          <w:lang w:val="es-ES"/>
        </w:rPr>
        <w:t>nmaterial de la Humanidad por la UNESCO. Es un drama sacro-lírico religioso y la única obra en su</w:t>
      </w:r>
      <w:r w:rsidR="002C3F10" w:rsidRPr="00E50395">
        <w:rPr>
          <w:rFonts w:ascii="Roboto" w:hAnsi="Roboto" w:cs="Arial"/>
          <w:color w:val="000000"/>
          <w:lang w:val="es-ES"/>
        </w:rPr>
        <w:t xml:space="preserve"> </w:t>
      </w:r>
      <w:r w:rsidRPr="00E50395">
        <w:rPr>
          <w:rFonts w:ascii="Roboto" w:hAnsi="Roboto" w:cs="Arial"/>
          <w:color w:val="000000"/>
          <w:lang w:val="es-ES"/>
        </w:rPr>
        <w:t xml:space="preserve">género que ha sido representada sin interrupción desde su origen hasta la actualidad, superando incluso el impedimento que supuso la prohibición de representar obras teatrales en el interior de las iglesias por parte del Concilio de Trento. Se representa todos los años en la basílica de Santa </w:t>
      </w:r>
      <w:r w:rsidR="00387965" w:rsidRPr="00E50395">
        <w:rPr>
          <w:rFonts w:ascii="Roboto" w:hAnsi="Roboto" w:cs="Arial"/>
          <w:color w:val="000000"/>
          <w:lang w:val="es-ES"/>
        </w:rPr>
        <w:t>María</w:t>
      </w:r>
      <w:r w:rsidRPr="00E50395">
        <w:rPr>
          <w:rFonts w:ascii="Roboto" w:hAnsi="Roboto" w:cs="Arial"/>
          <w:color w:val="000000"/>
          <w:lang w:val="es-ES"/>
        </w:rPr>
        <w:t xml:space="preserve"> de Elche</w:t>
      </w:r>
      <w:r w:rsidR="002C3F10" w:rsidRPr="00E50395">
        <w:rPr>
          <w:rFonts w:ascii="Roboto" w:hAnsi="Roboto" w:cs="Arial"/>
          <w:color w:val="000000"/>
          <w:lang w:val="es-ES"/>
        </w:rPr>
        <w:t>,</w:t>
      </w:r>
      <w:r w:rsidRPr="00E50395">
        <w:rPr>
          <w:rFonts w:ascii="Roboto" w:hAnsi="Roboto" w:cs="Arial"/>
          <w:color w:val="000000"/>
          <w:lang w:val="es-ES"/>
        </w:rPr>
        <w:t xml:space="preserve"> en el mes de agosto, para celebrar la festividad de la Virgen de la Asunción. </w:t>
      </w:r>
      <w:r w:rsidR="005C5064" w:rsidRPr="00E50395">
        <w:rPr>
          <w:rFonts w:ascii="Roboto" w:hAnsi="Roboto" w:cs="Arial"/>
          <w:color w:val="000000"/>
          <w:lang w:val="es-ES"/>
        </w:rPr>
        <w:t xml:space="preserve">En consecuencia, en el supuesto que la beneficiaria realizara alguna actividad económica, en ciertos casos que la misma entidad determine, en ningún caso estima este órgano gestor que pueda afectar al comercio intracomunitario, porque esa actividad quedaría circunscrita a un ámbito y población puramente local, de acuerdo con la línea y consideraciones de varias decisiones de la Comisión </w:t>
      </w:r>
      <w:r w:rsidR="005C5064" w:rsidRPr="00D253B2">
        <w:rPr>
          <w:rFonts w:ascii="Roboto" w:hAnsi="Roboto" w:cs="Arial"/>
          <w:color w:val="000000"/>
          <w:highlight w:val="white"/>
          <w:lang w:val="es-ES"/>
        </w:rPr>
        <w:t>de excluir de afectación al comercio intracomunitario las prestaciones de bienes y servicios limitados a un ámbito y/o población local.</w:t>
      </w:r>
    </w:p>
    <w:p w14:paraId="36B731BE" w14:textId="77777777" w:rsidR="005C5064" w:rsidRPr="00DE7181" w:rsidRDefault="005C5064">
      <w:pPr>
        <w:spacing w:line="283" w:lineRule="exact"/>
        <w:jc w:val="both"/>
        <w:rPr>
          <w:rFonts w:ascii="Roboto" w:hAnsi="Roboto" w:cs="Arial"/>
          <w:color w:val="000000"/>
          <w:highlight w:val="white"/>
          <w:lang w:val="es-ES"/>
        </w:rPr>
      </w:pPr>
    </w:p>
    <w:p w14:paraId="3D99ADF4" w14:textId="684E5122" w:rsidR="00F871B5" w:rsidRPr="00DE7181" w:rsidRDefault="000F69A1">
      <w:pPr>
        <w:spacing w:line="283" w:lineRule="exact"/>
        <w:jc w:val="both"/>
        <w:rPr>
          <w:rFonts w:ascii="Roboto" w:hAnsi="Roboto" w:cs="Arial"/>
          <w:color w:val="000000"/>
          <w:highlight w:val="white"/>
          <w:lang w:val="es-ES"/>
        </w:rPr>
      </w:pPr>
      <w:r w:rsidRPr="00DE7181">
        <w:rPr>
          <w:rFonts w:ascii="Roboto" w:hAnsi="Roboto" w:cs="Arial"/>
          <w:color w:val="000000"/>
          <w:highlight w:val="white"/>
          <w:lang w:val="es-ES"/>
        </w:rPr>
        <w:t>Por lo tanto, esta línea no precisa la notificación previa a la Comisión Europea</w:t>
      </w:r>
      <w:r w:rsidR="00F34743" w:rsidRPr="00DE7181">
        <w:rPr>
          <w:rFonts w:ascii="Roboto" w:hAnsi="Roboto" w:cs="Arial"/>
          <w:color w:val="000000"/>
          <w:highlight w:val="white"/>
          <w:lang w:val="es-ES"/>
        </w:rPr>
        <w:t>,</w:t>
      </w:r>
      <w:r w:rsidRPr="00DE7181">
        <w:rPr>
          <w:rFonts w:ascii="Roboto" w:hAnsi="Roboto" w:cs="Arial"/>
          <w:color w:val="000000"/>
          <w:highlight w:val="white"/>
          <w:lang w:val="es-ES"/>
        </w:rPr>
        <w:t xml:space="preserve"> dado que se trata de una entidad que no es una empresa</w:t>
      </w:r>
      <w:r w:rsidR="00387965" w:rsidRPr="00DE7181">
        <w:rPr>
          <w:rFonts w:ascii="Roboto" w:hAnsi="Roboto" w:cs="Arial"/>
          <w:color w:val="000000"/>
          <w:highlight w:val="white"/>
          <w:lang w:val="es-ES"/>
        </w:rPr>
        <w:t>,</w:t>
      </w:r>
      <w:r w:rsidRPr="00DE7181">
        <w:rPr>
          <w:rFonts w:ascii="Roboto" w:hAnsi="Roboto" w:cs="Arial"/>
          <w:color w:val="000000"/>
          <w:highlight w:val="white"/>
          <w:lang w:val="es-ES"/>
        </w:rPr>
        <w:t xml:space="preserve"> sino un ente instrumental de la Generalitat que ejerce las funciones y competencias establecidas en la norma, y dado el carácter puramente local de las actividades de esta entidad beneficiaria, </w:t>
      </w:r>
      <w:r w:rsidR="00F34743" w:rsidRPr="00DE7181">
        <w:rPr>
          <w:rFonts w:ascii="Roboto" w:hAnsi="Roboto" w:cs="Arial"/>
          <w:color w:val="000000"/>
          <w:highlight w:val="white"/>
          <w:lang w:val="es-ES"/>
        </w:rPr>
        <w:t xml:space="preserve">y cuyo último </w:t>
      </w:r>
      <w:r w:rsidRPr="00DE7181">
        <w:rPr>
          <w:rFonts w:ascii="Roboto" w:hAnsi="Roboto" w:cs="Arial"/>
          <w:color w:val="000000"/>
          <w:highlight w:val="white"/>
          <w:lang w:val="es-ES"/>
        </w:rPr>
        <w:t xml:space="preserve">destinatario es, </w:t>
      </w:r>
      <w:r w:rsidR="00F34743" w:rsidRPr="00DE7181">
        <w:rPr>
          <w:rFonts w:ascii="Roboto" w:hAnsi="Roboto" w:cs="Arial"/>
          <w:color w:val="000000"/>
          <w:highlight w:val="white"/>
          <w:lang w:val="es-ES"/>
        </w:rPr>
        <w:t>como mucho</w:t>
      </w:r>
      <w:r w:rsidRPr="00DE7181">
        <w:rPr>
          <w:rFonts w:ascii="Roboto" w:hAnsi="Roboto" w:cs="Arial"/>
          <w:color w:val="000000"/>
          <w:highlight w:val="white"/>
          <w:lang w:val="es-ES"/>
        </w:rPr>
        <w:t xml:space="preserve">, la ciudadanía de la </w:t>
      </w:r>
      <w:proofErr w:type="spellStart"/>
      <w:r w:rsidRPr="00DE7181">
        <w:rPr>
          <w:rFonts w:ascii="Roboto" w:hAnsi="Roboto" w:cs="Arial"/>
          <w:color w:val="000000"/>
          <w:highlight w:val="white"/>
          <w:lang w:val="es-ES"/>
        </w:rPr>
        <w:t>Comuni</w:t>
      </w:r>
      <w:r w:rsidR="000F6BCE">
        <w:rPr>
          <w:rFonts w:ascii="Roboto" w:hAnsi="Roboto" w:cs="Arial"/>
          <w:color w:val="000000"/>
          <w:highlight w:val="white"/>
          <w:lang w:val="es-ES"/>
        </w:rPr>
        <w:t>t</w:t>
      </w:r>
      <w:r w:rsidRPr="00DE7181">
        <w:rPr>
          <w:rFonts w:ascii="Roboto" w:hAnsi="Roboto" w:cs="Arial"/>
          <w:color w:val="000000"/>
          <w:highlight w:val="white"/>
          <w:lang w:val="es-ES"/>
        </w:rPr>
        <w:t>a</w:t>
      </w:r>
      <w:r w:rsidR="005C5064">
        <w:rPr>
          <w:rFonts w:ascii="Roboto" w:hAnsi="Roboto" w:cs="Arial"/>
          <w:color w:val="000000"/>
          <w:highlight w:val="white"/>
          <w:lang w:val="es-ES"/>
        </w:rPr>
        <w:t>t</w:t>
      </w:r>
      <w:proofErr w:type="spellEnd"/>
      <w:r w:rsidRPr="00DE7181">
        <w:rPr>
          <w:rFonts w:ascii="Roboto" w:hAnsi="Roboto" w:cs="Arial"/>
          <w:color w:val="000000"/>
          <w:highlight w:val="white"/>
          <w:lang w:val="es-ES"/>
        </w:rPr>
        <w:t xml:space="preserve"> Valenciana, junto con la reducida cuantía de la ayuda, queda limitada en gran medida la posibilidad de falsear la competencia y alterar los intercambios comerciales intracomunitarios.</w:t>
      </w:r>
    </w:p>
    <w:p w14:paraId="063D9883" w14:textId="54520701" w:rsidR="00216521" w:rsidRDefault="00216521" w:rsidP="00216521">
      <w:pPr>
        <w:spacing w:before="240" w:line="276" w:lineRule="auto"/>
        <w:jc w:val="both"/>
        <w:rPr>
          <w:rFonts w:ascii="Roboto" w:hAnsi="Roboto"/>
          <w:color w:val="000000"/>
          <w:lang w:val="es-ES"/>
        </w:rPr>
      </w:pPr>
      <w:r w:rsidRPr="0034365F">
        <w:rPr>
          <w:rFonts w:ascii="Roboto" w:hAnsi="Roboto"/>
          <w:color w:val="000000"/>
          <w:lang w:val="es-ES"/>
        </w:rPr>
        <w:t xml:space="preserve">En virtud de lo que dispone el artículo 59 de la Ley 1/2015, de 6 de febrero, de hacienda pública, del sector público instrumental y de subvenciones, y el artículo 15 del </w:t>
      </w:r>
      <w:r w:rsidR="006508F6">
        <w:rPr>
          <w:rFonts w:ascii="Roboto" w:hAnsi="Roboto"/>
          <w:color w:val="000000"/>
          <w:lang w:val="es-ES"/>
        </w:rPr>
        <w:t xml:space="preserve">Decreto </w:t>
      </w:r>
      <w:r w:rsidRPr="0034365F">
        <w:rPr>
          <w:rFonts w:ascii="Roboto" w:hAnsi="Roboto" w:cstheme="minorHAnsi"/>
          <w:lang w:val="es-ES"/>
        </w:rPr>
        <w:t>38/2025, de 4 de marzo, del Consell, de aprobación del Reglamento orgánico y funcional de la Conselleria de Educación, Cultura, Universidades y Empleo</w:t>
      </w:r>
      <w:r w:rsidRPr="0034365F">
        <w:rPr>
          <w:rFonts w:ascii="Roboto" w:hAnsi="Roboto"/>
          <w:color w:val="000000"/>
          <w:lang w:val="es-ES"/>
        </w:rPr>
        <w:t xml:space="preserve"> en relación con el resuelvo sexto de la Resolución de 30 de enero de 2025</w:t>
      </w:r>
      <w:r w:rsidRPr="0034365F">
        <w:rPr>
          <w:rFonts w:ascii="Roboto" w:hAnsi="Roboto"/>
          <w:lang w:val="es-ES"/>
        </w:rPr>
        <w:t xml:space="preserve">, por la que el conseller de Educación, Cultura, Universidades y Empleo delega en las personas titulares de las direcciones generales dentro de su ámbito competencial los actos y documentos referidos a la gestión de transferencias corrientes, incluidas las aportaciones dinerarias en el sector público instrumental, </w:t>
      </w:r>
      <w:r w:rsidR="00DE7181" w:rsidRPr="0034365F">
        <w:rPr>
          <w:rFonts w:ascii="Roboto" w:hAnsi="Roboto"/>
          <w:lang w:val="es-ES"/>
        </w:rPr>
        <w:t xml:space="preserve">y </w:t>
      </w:r>
      <w:r w:rsidRPr="0034365F">
        <w:rPr>
          <w:rFonts w:ascii="Roboto" w:hAnsi="Roboto"/>
          <w:color w:val="000000"/>
          <w:lang w:val="es-ES"/>
        </w:rPr>
        <w:t>vista la propuesta de la subdirectora general de Patrimonio Cultural</w:t>
      </w:r>
      <w:r w:rsidR="00DE7181" w:rsidRPr="0034365F">
        <w:rPr>
          <w:rFonts w:ascii="Roboto" w:hAnsi="Roboto"/>
          <w:color w:val="000000"/>
          <w:lang w:val="es-ES"/>
        </w:rPr>
        <w:t>,</w:t>
      </w:r>
    </w:p>
    <w:p w14:paraId="1B0A3388" w14:textId="77777777" w:rsidR="00F871B5" w:rsidRDefault="00F871B5">
      <w:pPr>
        <w:spacing w:line="283" w:lineRule="exact"/>
        <w:jc w:val="both"/>
        <w:rPr>
          <w:rFonts w:ascii="Roboto" w:hAnsi="Roboto" w:cs="Arial"/>
          <w:highlight w:val="white"/>
          <w:lang w:val="es-ES"/>
        </w:rPr>
      </w:pPr>
    </w:p>
    <w:p w14:paraId="2ABCACCE" w14:textId="77777777" w:rsidR="005C5064" w:rsidRPr="00DE7181" w:rsidRDefault="005C5064">
      <w:pPr>
        <w:spacing w:line="283" w:lineRule="exact"/>
        <w:jc w:val="both"/>
        <w:rPr>
          <w:rFonts w:ascii="Roboto" w:hAnsi="Roboto" w:cs="Arial"/>
          <w:highlight w:val="white"/>
          <w:lang w:val="es-ES"/>
        </w:rPr>
      </w:pPr>
    </w:p>
    <w:p w14:paraId="71679D14" w14:textId="19A50332" w:rsidR="00F871B5" w:rsidRDefault="0009458C">
      <w:pPr>
        <w:spacing w:line="283" w:lineRule="exact"/>
        <w:jc w:val="center"/>
        <w:rPr>
          <w:rFonts w:ascii="Roboto" w:hAnsi="Roboto" w:cs="Arial"/>
          <w:b/>
          <w:bCs/>
          <w:highlight w:val="white"/>
          <w:lang w:val="es-ES"/>
        </w:rPr>
      </w:pPr>
      <w:r w:rsidRPr="00DE7181">
        <w:rPr>
          <w:rFonts w:ascii="Roboto" w:hAnsi="Roboto" w:cs="Arial"/>
          <w:b/>
          <w:bCs/>
          <w:highlight w:val="white"/>
          <w:lang w:val="es-ES"/>
        </w:rPr>
        <w:t>RESUELVO</w:t>
      </w:r>
    </w:p>
    <w:p w14:paraId="5D265250" w14:textId="77777777" w:rsidR="00DE7181" w:rsidRDefault="00DE7181">
      <w:pPr>
        <w:spacing w:line="283" w:lineRule="exact"/>
        <w:jc w:val="center"/>
        <w:rPr>
          <w:rFonts w:ascii="Roboto" w:hAnsi="Roboto" w:cs="Arial"/>
          <w:b/>
          <w:bCs/>
          <w:highlight w:val="white"/>
          <w:lang w:val="es-ES"/>
        </w:rPr>
      </w:pPr>
    </w:p>
    <w:p w14:paraId="2069F135" w14:textId="77777777" w:rsidR="005C5064" w:rsidRPr="00DE7181" w:rsidRDefault="005C5064">
      <w:pPr>
        <w:spacing w:line="283" w:lineRule="exact"/>
        <w:jc w:val="center"/>
        <w:rPr>
          <w:rFonts w:ascii="Roboto" w:hAnsi="Roboto" w:cs="Arial"/>
          <w:b/>
          <w:bCs/>
          <w:highlight w:val="white"/>
          <w:lang w:val="es-ES"/>
        </w:rPr>
      </w:pPr>
    </w:p>
    <w:p w14:paraId="2F01FCB5" w14:textId="77777777" w:rsidR="00F871B5" w:rsidRPr="00DE7181" w:rsidRDefault="00F871B5">
      <w:pPr>
        <w:spacing w:line="283" w:lineRule="exact"/>
        <w:jc w:val="both"/>
        <w:rPr>
          <w:rFonts w:ascii="Roboto" w:hAnsi="Roboto" w:cs="Arial"/>
          <w:highlight w:val="white"/>
          <w:lang w:val="es-ES"/>
        </w:rPr>
      </w:pPr>
    </w:p>
    <w:p w14:paraId="7A4869B7" w14:textId="3F36AA59" w:rsidR="00F871B5" w:rsidRDefault="000F69A1">
      <w:pPr>
        <w:pStyle w:val="Textoindependiente21"/>
        <w:numPr>
          <w:ilvl w:val="0"/>
          <w:numId w:val="2"/>
        </w:numPr>
        <w:spacing w:line="283" w:lineRule="exact"/>
        <w:rPr>
          <w:rFonts w:ascii="Roboto" w:hAnsi="Roboto"/>
          <w:sz w:val="20"/>
          <w:highlight w:val="white"/>
          <w:lang w:val="es-ES"/>
        </w:rPr>
      </w:pPr>
      <w:r w:rsidRPr="00DE7181">
        <w:rPr>
          <w:rFonts w:ascii="Roboto" w:hAnsi="Roboto"/>
          <w:sz w:val="20"/>
          <w:highlight w:val="white"/>
          <w:lang w:val="es-ES"/>
        </w:rPr>
        <w:t xml:space="preserve">AUTORIZAR la disposición del crédito consignado en la línea </w:t>
      </w:r>
      <w:r w:rsidR="00AF4267" w:rsidRPr="00DE7181">
        <w:rPr>
          <w:rFonts w:ascii="Roboto" w:hAnsi="Roboto"/>
          <w:sz w:val="20"/>
          <w:highlight w:val="white"/>
          <w:lang w:val="es-ES"/>
        </w:rPr>
        <w:t>de transferencia</w:t>
      </w:r>
      <w:r w:rsidRPr="00DE7181">
        <w:rPr>
          <w:rFonts w:ascii="Roboto" w:hAnsi="Roboto"/>
          <w:sz w:val="20"/>
          <w:highlight w:val="white"/>
          <w:lang w:val="es-ES"/>
        </w:rPr>
        <w:t xml:space="preserve"> </w:t>
      </w:r>
      <w:r w:rsidRPr="00DE7181">
        <w:rPr>
          <w:rFonts w:ascii="Roboto" w:hAnsi="Roboto"/>
          <w:b/>
          <w:bCs/>
          <w:sz w:val="20"/>
          <w:highlight w:val="white"/>
          <w:lang w:val="es-ES"/>
        </w:rPr>
        <w:t>X00</w:t>
      </w:r>
      <w:r w:rsidR="007D6E79" w:rsidRPr="00DE7181">
        <w:rPr>
          <w:rFonts w:ascii="Roboto" w:hAnsi="Roboto"/>
          <w:b/>
          <w:bCs/>
          <w:sz w:val="20"/>
          <w:highlight w:val="white"/>
          <w:lang w:val="es-ES"/>
        </w:rPr>
        <w:t>41</w:t>
      </w:r>
      <w:r w:rsidRPr="00DE7181">
        <w:rPr>
          <w:rFonts w:ascii="Roboto" w:hAnsi="Roboto"/>
          <w:sz w:val="20"/>
          <w:highlight w:val="white"/>
          <w:lang w:val="es-ES"/>
        </w:rPr>
        <w:t xml:space="preserve"> a favor del </w:t>
      </w:r>
      <w:proofErr w:type="spellStart"/>
      <w:r w:rsidRPr="00DE7181">
        <w:rPr>
          <w:rFonts w:ascii="Roboto" w:hAnsi="Roboto"/>
          <w:sz w:val="20"/>
          <w:highlight w:val="white"/>
          <w:lang w:val="es-ES"/>
        </w:rPr>
        <w:t>Patronat</w:t>
      </w:r>
      <w:proofErr w:type="spellEnd"/>
      <w:r w:rsidRPr="00DE7181">
        <w:rPr>
          <w:rFonts w:ascii="Roboto" w:hAnsi="Roboto"/>
          <w:sz w:val="20"/>
          <w:highlight w:val="white"/>
          <w:lang w:val="es-ES"/>
        </w:rPr>
        <w:t xml:space="preserve"> del </w:t>
      </w:r>
      <w:proofErr w:type="spellStart"/>
      <w:r w:rsidRPr="00DE7181">
        <w:rPr>
          <w:rFonts w:ascii="Roboto" w:hAnsi="Roboto"/>
          <w:sz w:val="20"/>
          <w:highlight w:val="white"/>
          <w:lang w:val="es-ES"/>
        </w:rPr>
        <w:t>Misteri</w:t>
      </w:r>
      <w:proofErr w:type="spellEnd"/>
      <w:r w:rsidRPr="00DE7181">
        <w:rPr>
          <w:rFonts w:ascii="Roboto" w:hAnsi="Roboto"/>
          <w:sz w:val="20"/>
          <w:highlight w:val="white"/>
          <w:lang w:val="es-ES"/>
        </w:rPr>
        <w:t xml:space="preserve"> </w:t>
      </w:r>
      <w:proofErr w:type="spellStart"/>
      <w:r w:rsidRPr="00DE7181">
        <w:rPr>
          <w:rFonts w:ascii="Roboto" w:hAnsi="Roboto"/>
          <w:sz w:val="20"/>
          <w:highlight w:val="white"/>
          <w:lang w:val="es-ES"/>
        </w:rPr>
        <w:t>d</w:t>
      </w:r>
      <w:r w:rsidR="00B164D5" w:rsidRPr="00DE7181">
        <w:rPr>
          <w:rFonts w:ascii="Roboto" w:hAnsi="Roboto"/>
          <w:sz w:val="20"/>
          <w:highlight w:val="white"/>
          <w:lang w:val="es-ES"/>
        </w:rPr>
        <w:t>’</w:t>
      </w:r>
      <w:r w:rsidRPr="00DE7181">
        <w:rPr>
          <w:rFonts w:ascii="Roboto" w:hAnsi="Roboto"/>
          <w:sz w:val="20"/>
          <w:highlight w:val="white"/>
          <w:lang w:val="es-ES"/>
        </w:rPr>
        <w:t>El</w:t>
      </w:r>
      <w:r w:rsidR="00B164D5" w:rsidRPr="00DE7181">
        <w:rPr>
          <w:rFonts w:ascii="Roboto" w:hAnsi="Roboto"/>
          <w:sz w:val="20"/>
          <w:highlight w:val="white"/>
          <w:lang w:val="es-ES"/>
        </w:rPr>
        <w:t>x</w:t>
      </w:r>
      <w:proofErr w:type="spellEnd"/>
      <w:r w:rsidRPr="00DE7181">
        <w:rPr>
          <w:rFonts w:ascii="Roboto" w:hAnsi="Roboto"/>
          <w:sz w:val="20"/>
          <w:highlight w:val="white"/>
          <w:lang w:val="es-ES"/>
        </w:rPr>
        <w:t xml:space="preserve">, por importe de </w:t>
      </w:r>
      <w:r w:rsidR="004021EA">
        <w:rPr>
          <w:rFonts w:ascii="Roboto" w:hAnsi="Roboto"/>
          <w:b/>
          <w:bCs/>
          <w:sz w:val="20"/>
          <w:lang w:val="es-ES"/>
        </w:rPr>
        <w:t>106.7</w:t>
      </w:r>
      <w:r w:rsidR="004021EA" w:rsidRPr="00DE7181">
        <w:rPr>
          <w:rFonts w:ascii="Roboto" w:hAnsi="Roboto"/>
          <w:b/>
          <w:bCs/>
          <w:sz w:val="20"/>
          <w:lang w:val="es-ES"/>
        </w:rPr>
        <w:t>00</w:t>
      </w:r>
      <w:r w:rsidR="004021EA" w:rsidRPr="00DE7181">
        <w:rPr>
          <w:rFonts w:ascii="Roboto" w:hAnsi="Roboto"/>
          <w:sz w:val="20"/>
          <w:lang w:val="es-ES"/>
        </w:rPr>
        <w:t xml:space="preserve"> </w:t>
      </w:r>
      <w:r w:rsidRPr="00DE7181">
        <w:rPr>
          <w:rFonts w:ascii="Roboto" w:hAnsi="Roboto"/>
          <w:sz w:val="20"/>
          <w:highlight w:val="white"/>
          <w:lang w:val="es-ES"/>
        </w:rPr>
        <w:t>euros</w:t>
      </w:r>
      <w:r w:rsidRPr="00DE7181">
        <w:rPr>
          <w:rFonts w:ascii="Roboto" w:hAnsi="Roboto"/>
          <w:b/>
          <w:bCs/>
          <w:sz w:val="20"/>
          <w:highlight w:val="white"/>
          <w:lang w:val="es-ES"/>
        </w:rPr>
        <w:t>,</w:t>
      </w:r>
      <w:r w:rsidRPr="00DE7181">
        <w:rPr>
          <w:rFonts w:ascii="Roboto" w:hAnsi="Roboto"/>
          <w:sz w:val="20"/>
          <w:highlight w:val="white"/>
          <w:lang w:val="es-ES"/>
        </w:rPr>
        <w:t xml:space="preserve"> a cargo de la aplicación presupuestaria </w:t>
      </w:r>
      <w:bookmarkStart w:id="2" w:name="_Hlk152322780"/>
      <w:r w:rsidR="00AF4267" w:rsidRPr="00DE7181">
        <w:rPr>
          <w:rFonts w:ascii="Roboto" w:hAnsi="Roboto"/>
          <w:sz w:val="20"/>
          <w:lang w:val="es-ES"/>
        </w:rPr>
        <w:t>G</w:t>
      </w:r>
      <w:bookmarkEnd w:id="2"/>
      <w:r w:rsidR="00AF4267" w:rsidRPr="00DE7181">
        <w:rPr>
          <w:rFonts w:ascii="Roboto" w:hAnsi="Roboto"/>
          <w:sz w:val="20"/>
          <w:lang w:val="es-ES"/>
        </w:rPr>
        <w:t>01090502.454A00.4,</w:t>
      </w:r>
      <w:r w:rsidR="005C5064">
        <w:rPr>
          <w:rFonts w:ascii="Roboto" w:hAnsi="Roboto"/>
          <w:sz w:val="20"/>
          <w:lang w:val="es-ES"/>
        </w:rPr>
        <w:t xml:space="preserve"> d</w:t>
      </w:r>
      <w:r w:rsidR="00AF4267" w:rsidRPr="00DE7181">
        <w:rPr>
          <w:rFonts w:ascii="Roboto" w:hAnsi="Roboto"/>
          <w:sz w:val="20"/>
          <w:lang w:val="es-ES"/>
        </w:rPr>
        <w:t xml:space="preserve">el </w:t>
      </w:r>
      <w:r w:rsidR="00AF4267" w:rsidRPr="0034365F">
        <w:rPr>
          <w:rFonts w:ascii="Roboto" w:hAnsi="Roboto"/>
          <w:sz w:val="20"/>
          <w:lang w:val="es-ES"/>
        </w:rPr>
        <w:t xml:space="preserve">presupuesto </w:t>
      </w:r>
      <w:r w:rsidR="005C5064">
        <w:rPr>
          <w:rFonts w:ascii="Roboto" w:hAnsi="Roboto"/>
          <w:sz w:val="20"/>
          <w:lang w:val="es-ES"/>
        </w:rPr>
        <w:t>de</w:t>
      </w:r>
      <w:r w:rsidR="00AF4267" w:rsidRPr="0034365F">
        <w:rPr>
          <w:rFonts w:ascii="Roboto" w:hAnsi="Roboto"/>
          <w:sz w:val="20"/>
          <w:lang w:val="es-ES"/>
        </w:rPr>
        <w:t xml:space="preserve"> 202</w:t>
      </w:r>
      <w:r w:rsidR="0060268D" w:rsidRPr="0034365F">
        <w:rPr>
          <w:rFonts w:ascii="Roboto" w:hAnsi="Roboto"/>
          <w:sz w:val="20"/>
          <w:lang w:val="es-ES"/>
        </w:rPr>
        <w:t>5</w:t>
      </w:r>
      <w:r w:rsidR="005C5064">
        <w:rPr>
          <w:rFonts w:ascii="Roboto" w:hAnsi="Roboto"/>
          <w:sz w:val="20"/>
          <w:lang w:val="es-ES"/>
        </w:rPr>
        <w:t xml:space="preserve"> prorrogado para el ejercicio 2026</w:t>
      </w:r>
      <w:r w:rsidRPr="0034365F">
        <w:rPr>
          <w:rFonts w:ascii="Roboto" w:hAnsi="Roboto"/>
          <w:sz w:val="20"/>
          <w:lang w:val="es-ES"/>
        </w:rPr>
        <w:t xml:space="preserve">, para </w:t>
      </w:r>
      <w:r w:rsidRPr="00DE7181">
        <w:rPr>
          <w:rFonts w:ascii="Roboto" w:hAnsi="Roboto"/>
          <w:sz w:val="20"/>
          <w:highlight w:val="white"/>
          <w:lang w:val="es-ES"/>
        </w:rPr>
        <w:t xml:space="preserve">colaborar </w:t>
      </w:r>
      <w:r w:rsidR="00066F5B" w:rsidRPr="00DE7181">
        <w:rPr>
          <w:rFonts w:ascii="Roboto" w:hAnsi="Roboto"/>
          <w:sz w:val="20"/>
          <w:highlight w:val="white"/>
          <w:lang w:val="es-ES"/>
        </w:rPr>
        <w:t>con</w:t>
      </w:r>
      <w:r w:rsidRPr="00DE7181">
        <w:rPr>
          <w:rFonts w:ascii="Roboto" w:hAnsi="Roboto"/>
          <w:sz w:val="20"/>
          <w:highlight w:val="white"/>
          <w:lang w:val="es-ES"/>
        </w:rPr>
        <w:t xml:space="preserve"> los gastos corrientes de la entidad.</w:t>
      </w:r>
    </w:p>
    <w:p w14:paraId="5EF5893F" w14:textId="77777777" w:rsidR="00DE7181" w:rsidRPr="00DE7181" w:rsidRDefault="00DE7181" w:rsidP="00DE7181">
      <w:pPr>
        <w:pStyle w:val="Textoindependiente21"/>
        <w:spacing w:line="283" w:lineRule="exact"/>
        <w:ind w:left="360"/>
        <w:rPr>
          <w:rFonts w:ascii="Roboto" w:hAnsi="Roboto"/>
          <w:sz w:val="20"/>
          <w:highlight w:val="white"/>
          <w:lang w:val="es-ES"/>
        </w:rPr>
      </w:pPr>
    </w:p>
    <w:p w14:paraId="470C9A00" w14:textId="77777777" w:rsidR="00F871B5" w:rsidRPr="0034365F" w:rsidRDefault="000F69A1">
      <w:pPr>
        <w:pStyle w:val="Textoindependiente21"/>
        <w:numPr>
          <w:ilvl w:val="0"/>
          <w:numId w:val="2"/>
        </w:numPr>
        <w:spacing w:line="283" w:lineRule="exact"/>
        <w:rPr>
          <w:rFonts w:ascii="Roboto" w:hAnsi="Roboto"/>
          <w:sz w:val="20"/>
          <w:lang w:val="es-ES"/>
        </w:rPr>
      </w:pPr>
      <w:r w:rsidRPr="00DE7181">
        <w:rPr>
          <w:rFonts w:ascii="Roboto" w:hAnsi="Roboto"/>
          <w:sz w:val="20"/>
          <w:highlight w:val="white"/>
          <w:lang w:val="es-ES"/>
        </w:rPr>
        <w:t>Disponer que el crédito comprometido en el apartado anterior se transfiera a la entidad en entregas mensuales.</w:t>
      </w:r>
    </w:p>
    <w:p w14:paraId="006D29A2" w14:textId="3D210674" w:rsidR="00F81B68" w:rsidRPr="0034365F" w:rsidRDefault="00F81B68" w:rsidP="00F81B68">
      <w:pPr>
        <w:pStyle w:val="Textoindependiente21"/>
        <w:spacing w:line="276" w:lineRule="auto"/>
        <w:rPr>
          <w:rFonts w:ascii="Roboto" w:hAnsi="Roboto"/>
          <w:sz w:val="20"/>
          <w:lang w:val="es-ES"/>
        </w:rPr>
      </w:pPr>
      <w:r w:rsidRPr="0034365F">
        <w:rPr>
          <w:rFonts w:ascii="Roboto" w:hAnsi="Roboto"/>
          <w:sz w:val="20"/>
          <w:lang w:val="es-ES"/>
        </w:rPr>
        <w:t xml:space="preserve"> </w:t>
      </w:r>
      <w:r w:rsidR="00A872D4" w:rsidRPr="0034365F">
        <w:rPr>
          <w:rFonts w:ascii="Roboto" w:hAnsi="Roboto"/>
          <w:sz w:val="20"/>
          <w:lang w:val="es-ES"/>
        </w:rPr>
        <w:tab/>
      </w:r>
      <w:r w:rsidR="00A872D4" w:rsidRPr="0034365F">
        <w:rPr>
          <w:rFonts w:ascii="Roboto" w:hAnsi="Roboto"/>
          <w:sz w:val="20"/>
          <w:lang w:val="es-ES"/>
        </w:rPr>
        <w:tab/>
      </w:r>
      <w:r w:rsidR="00A872D4" w:rsidRPr="0034365F">
        <w:rPr>
          <w:rFonts w:ascii="Roboto" w:hAnsi="Roboto"/>
          <w:sz w:val="20"/>
          <w:lang w:val="es-ES"/>
        </w:rPr>
        <w:tab/>
      </w:r>
      <w:r w:rsidR="00387965" w:rsidRPr="0034365F">
        <w:rPr>
          <w:rFonts w:ascii="Roboto" w:hAnsi="Roboto"/>
          <w:sz w:val="20"/>
          <w:lang w:val="es-ES"/>
        </w:rPr>
        <w:t>De e</w:t>
      </w:r>
      <w:r w:rsidR="00B164D5" w:rsidRPr="0034365F">
        <w:rPr>
          <w:rFonts w:ascii="Roboto" w:hAnsi="Roboto"/>
          <w:sz w:val="20"/>
          <w:lang w:val="es-ES"/>
        </w:rPr>
        <w:t>nero</w:t>
      </w:r>
      <w:r w:rsidRPr="0034365F">
        <w:rPr>
          <w:rFonts w:ascii="Roboto" w:hAnsi="Roboto"/>
          <w:sz w:val="20"/>
          <w:lang w:val="es-ES"/>
        </w:rPr>
        <w:t xml:space="preserve"> a </w:t>
      </w:r>
      <w:r w:rsidR="004021EA" w:rsidRPr="0034365F">
        <w:rPr>
          <w:rFonts w:ascii="Roboto" w:hAnsi="Roboto"/>
          <w:sz w:val="20"/>
          <w:lang w:val="es-ES"/>
        </w:rPr>
        <w:t>noviembre</w:t>
      </w:r>
      <w:r w:rsidRPr="0034365F">
        <w:rPr>
          <w:rFonts w:ascii="Roboto" w:hAnsi="Roboto"/>
          <w:sz w:val="20"/>
          <w:lang w:val="es-ES"/>
        </w:rPr>
        <w:t xml:space="preserve">: </w:t>
      </w:r>
      <w:r w:rsidR="00A872D4" w:rsidRPr="0034365F">
        <w:rPr>
          <w:rFonts w:ascii="Roboto" w:hAnsi="Roboto"/>
          <w:sz w:val="20"/>
          <w:lang w:val="es-ES"/>
        </w:rPr>
        <w:t xml:space="preserve">    </w:t>
      </w:r>
      <w:r w:rsidR="004021EA" w:rsidRPr="0034365F">
        <w:rPr>
          <w:rFonts w:ascii="Roboto" w:hAnsi="Roboto"/>
          <w:sz w:val="20"/>
          <w:lang w:val="es-ES"/>
        </w:rPr>
        <w:t>8.891</w:t>
      </w:r>
      <w:r w:rsidRPr="0034365F">
        <w:rPr>
          <w:rFonts w:ascii="Roboto" w:hAnsi="Roboto"/>
          <w:sz w:val="20"/>
          <w:lang w:val="es-ES"/>
        </w:rPr>
        <w:t>,00 €</w:t>
      </w:r>
    </w:p>
    <w:p w14:paraId="4C8AD103" w14:textId="2CA58F50" w:rsidR="004021EA" w:rsidRPr="00DE7181" w:rsidRDefault="004021EA" w:rsidP="004021EA">
      <w:pPr>
        <w:pStyle w:val="Textoindependiente21"/>
        <w:spacing w:line="276" w:lineRule="auto"/>
        <w:ind w:left="1680" w:firstLine="420"/>
        <w:rPr>
          <w:rFonts w:ascii="Roboto" w:hAnsi="Roboto"/>
          <w:sz w:val="20"/>
          <w:lang w:val="es-ES"/>
        </w:rPr>
      </w:pPr>
      <w:r w:rsidRPr="0034365F">
        <w:rPr>
          <w:rFonts w:ascii="Roboto" w:hAnsi="Roboto"/>
          <w:sz w:val="20"/>
          <w:lang w:val="es-ES"/>
        </w:rPr>
        <w:t xml:space="preserve">    Diciembre:     8.899,00</w:t>
      </w:r>
      <w:r>
        <w:rPr>
          <w:rFonts w:ascii="Roboto" w:hAnsi="Roboto"/>
          <w:sz w:val="20"/>
          <w:lang w:val="es-ES"/>
        </w:rPr>
        <w:t xml:space="preserve"> €</w:t>
      </w:r>
    </w:p>
    <w:p w14:paraId="3B1E58A3" w14:textId="34CB929E" w:rsidR="00F81B68" w:rsidRDefault="00A872D4" w:rsidP="00A872D4">
      <w:pPr>
        <w:pStyle w:val="Textoindependiente21"/>
        <w:spacing w:line="276" w:lineRule="auto"/>
        <w:ind w:left="2253" w:firstLine="267"/>
        <w:rPr>
          <w:rFonts w:ascii="Roboto" w:hAnsi="Roboto"/>
          <w:sz w:val="20"/>
          <w:lang w:val="es-ES"/>
        </w:rPr>
      </w:pPr>
      <w:r w:rsidRPr="00DE7181">
        <w:rPr>
          <w:rFonts w:ascii="Roboto" w:hAnsi="Roboto"/>
          <w:sz w:val="20"/>
          <w:lang w:val="es-ES"/>
        </w:rPr>
        <w:t xml:space="preserve">  </w:t>
      </w:r>
      <w:r w:rsidR="00F81B68" w:rsidRPr="00DE7181">
        <w:rPr>
          <w:rFonts w:ascii="Roboto" w:hAnsi="Roboto"/>
          <w:sz w:val="20"/>
          <w:lang w:val="es-ES"/>
        </w:rPr>
        <w:t xml:space="preserve"> Total:</w:t>
      </w:r>
      <w:r w:rsidRPr="00DE7181">
        <w:rPr>
          <w:rFonts w:ascii="Roboto" w:hAnsi="Roboto"/>
          <w:sz w:val="20"/>
          <w:lang w:val="es-ES"/>
        </w:rPr>
        <w:t xml:space="preserve">  </w:t>
      </w:r>
      <w:r w:rsidR="00F81B68" w:rsidRPr="00DE7181">
        <w:rPr>
          <w:rFonts w:ascii="Roboto" w:hAnsi="Roboto"/>
          <w:sz w:val="20"/>
          <w:lang w:val="es-ES"/>
        </w:rPr>
        <w:t xml:space="preserve"> </w:t>
      </w:r>
      <w:r w:rsidR="004021EA">
        <w:rPr>
          <w:rFonts w:ascii="Roboto" w:hAnsi="Roboto"/>
          <w:sz w:val="20"/>
          <w:lang w:val="es-ES"/>
        </w:rPr>
        <w:t>106.7</w:t>
      </w:r>
      <w:r w:rsidR="00F81B68" w:rsidRPr="00DE7181">
        <w:rPr>
          <w:rFonts w:ascii="Roboto" w:hAnsi="Roboto"/>
          <w:sz w:val="20"/>
          <w:lang w:val="es-ES"/>
        </w:rPr>
        <w:t>00,00 €</w:t>
      </w:r>
    </w:p>
    <w:p w14:paraId="52134BBA" w14:textId="77777777" w:rsidR="00DE7181" w:rsidRPr="00DE7181" w:rsidRDefault="00DE7181" w:rsidP="00A872D4">
      <w:pPr>
        <w:pStyle w:val="Textoindependiente21"/>
        <w:spacing w:line="276" w:lineRule="auto"/>
        <w:ind w:left="2253" w:firstLine="267"/>
        <w:rPr>
          <w:rFonts w:ascii="Roboto" w:hAnsi="Roboto"/>
          <w:sz w:val="20"/>
          <w:highlight w:val="white"/>
          <w:lang w:val="es-ES"/>
        </w:rPr>
      </w:pPr>
    </w:p>
    <w:p w14:paraId="1D1D664F" w14:textId="1F818517" w:rsidR="00F871B5" w:rsidRPr="00DE7181" w:rsidRDefault="000F69A1" w:rsidP="00D25E5F">
      <w:pPr>
        <w:numPr>
          <w:ilvl w:val="0"/>
          <w:numId w:val="2"/>
        </w:numPr>
        <w:spacing w:line="283" w:lineRule="exact"/>
        <w:jc w:val="both"/>
        <w:rPr>
          <w:rFonts w:ascii="Roboto" w:hAnsi="Roboto" w:cs="Arial"/>
          <w:highlight w:val="white"/>
          <w:lang w:val="es-ES"/>
        </w:rPr>
      </w:pPr>
      <w:r w:rsidRPr="00DE7181">
        <w:rPr>
          <w:rFonts w:ascii="Roboto" w:hAnsi="Roboto" w:cs="Arial"/>
          <w:highlight w:val="white"/>
          <w:lang w:val="es-ES"/>
        </w:rPr>
        <w:lastRenderedPageBreak/>
        <w:t xml:space="preserve">En caso de incumplimiento de la finalidad para la </w:t>
      </w:r>
      <w:r w:rsidR="00B164D5" w:rsidRPr="00DE7181">
        <w:rPr>
          <w:rFonts w:ascii="Roboto" w:hAnsi="Roboto" w:cs="Arial"/>
          <w:highlight w:val="white"/>
          <w:lang w:val="es-ES"/>
        </w:rPr>
        <w:t>que</w:t>
      </w:r>
      <w:r w:rsidRPr="00DE7181">
        <w:rPr>
          <w:rFonts w:ascii="Roboto" w:hAnsi="Roboto" w:cs="Arial"/>
          <w:highlight w:val="white"/>
          <w:lang w:val="es-ES"/>
        </w:rPr>
        <w:t xml:space="preserve"> se efectúa la transferencia</w:t>
      </w:r>
      <w:r w:rsidR="00B164D5" w:rsidRPr="00DE7181">
        <w:rPr>
          <w:rFonts w:ascii="Roboto" w:hAnsi="Roboto" w:cs="Arial"/>
          <w:highlight w:val="white"/>
          <w:lang w:val="es-ES"/>
        </w:rPr>
        <w:t>,</w:t>
      </w:r>
      <w:r w:rsidRPr="00DE7181">
        <w:rPr>
          <w:rFonts w:ascii="Roboto" w:hAnsi="Roboto" w:cs="Arial"/>
          <w:highlight w:val="white"/>
          <w:lang w:val="es-ES"/>
        </w:rPr>
        <w:t xml:space="preserve"> se procederá al reintegro de las cantidades indebidamente empleadas.</w:t>
      </w:r>
    </w:p>
    <w:p w14:paraId="0BEAA9F0" w14:textId="77777777" w:rsidR="00F871B5" w:rsidRPr="00DE7181" w:rsidRDefault="00F871B5">
      <w:pPr>
        <w:spacing w:line="283" w:lineRule="exact"/>
        <w:jc w:val="both"/>
        <w:rPr>
          <w:rFonts w:ascii="Roboto" w:hAnsi="Roboto" w:cs="Arial"/>
          <w:highlight w:val="white"/>
          <w:lang w:val="es-ES"/>
        </w:rPr>
      </w:pPr>
    </w:p>
    <w:p w14:paraId="1D6EEEF1" w14:textId="50EDA8C1" w:rsidR="00827EC3" w:rsidRPr="0034365F" w:rsidRDefault="00827EC3" w:rsidP="00827EC3">
      <w:pPr>
        <w:pStyle w:val="Textoindependiente21"/>
        <w:spacing w:line="288" w:lineRule="auto"/>
        <w:jc w:val="center"/>
        <w:rPr>
          <w:rFonts w:ascii="Roboto" w:hAnsi="Roboto"/>
          <w:sz w:val="20"/>
          <w:lang w:val="es-ES"/>
        </w:rPr>
      </w:pPr>
      <w:r w:rsidRPr="0034365F">
        <w:rPr>
          <w:rFonts w:ascii="Roboto" w:hAnsi="Roboto"/>
          <w:sz w:val="20"/>
          <w:lang w:val="es-ES"/>
        </w:rPr>
        <w:t>Val</w:t>
      </w:r>
      <w:r w:rsidR="00DE7181" w:rsidRPr="0034365F">
        <w:rPr>
          <w:rFonts w:ascii="Roboto" w:hAnsi="Roboto"/>
          <w:sz w:val="20"/>
          <w:lang w:val="es-ES"/>
        </w:rPr>
        <w:t>e</w:t>
      </w:r>
      <w:r w:rsidRPr="0034365F">
        <w:rPr>
          <w:rFonts w:ascii="Roboto" w:hAnsi="Roboto"/>
          <w:sz w:val="20"/>
          <w:lang w:val="es-ES"/>
        </w:rPr>
        <w:t>ncia, en la fecha de la firma electrónica</w:t>
      </w:r>
    </w:p>
    <w:p w14:paraId="2FF3185E" w14:textId="7B49DB58" w:rsidR="00D25E5F" w:rsidRPr="0034365F" w:rsidRDefault="00D25E5F" w:rsidP="00D25E5F">
      <w:pPr>
        <w:pStyle w:val="Textoindependiente21"/>
        <w:spacing w:line="276" w:lineRule="auto"/>
        <w:jc w:val="center"/>
        <w:rPr>
          <w:rFonts w:ascii="Roboto" w:hAnsi="Roboto"/>
          <w:sz w:val="20"/>
          <w:lang w:val="es-ES"/>
        </w:rPr>
      </w:pPr>
      <w:r w:rsidRPr="0034365F">
        <w:rPr>
          <w:rFonts w:ascii="Roboto" w:hAnsi="Roboto"/>
          <w:sz w:val="20"/>
          <w:lang w:val="es-ES"/>
        </w:rPr>
        <w:t xml:space="preserve">La </w:t>
      </w:r>
      <w:r w:rsidR="00AD4D9D" w:rsidRPr="0034365F">
        <w:rPr>
          <w:rFonts w:ascii="Roboto" w:hAnsi="Roboto"/>
          <w:sz w:val="20"/>
          <w:lang w:val="es-ES"/>
        </w:rPr>
        <w:t>directora general</w:t>
      </w:r>
      <w:r w:rsidRPr="0034365F">
        <w:rPr>
          <w:rFonts w:ascii="Roboto" w:hAnsi="Roboto"/>
          <w:sz w:val="20"/>
          <w:lang w:val="es-ES"/>
        </w:rPr>
        <w:t xml:space="preserve"> de Patrimonio Cultural</w:t>
      </w:r>
    </w:p>
    <w:p w14:paraId="1BFA964F" w14:textId="5A465C1C" w:rsidR="00D25E5F" w:rsidRPr="0034365F" w:rsidRDefault="00D25E5F" w:rsidP="00D25E5F">
      <w:pPr>
        <w:spacing w:line="276" w:lineRule="auto"/>
        <w:jc w:val="center"/>
        <w:rPr>
          <w:rFonts w:ascii="Roboto" w:hAnsi="Roboto" w:cs="Arial"/>
          <w:lang w:val="es-ES"/>
        </w:rPr>
      </w:pPr>
      <w:r w:rsidRPr="0034365F">
        <w:rPr>
          <w:rFonts w:ascii="Roboto" w:hAnsi="Roboto" w:cs="Arial"/>
          <w:lang w:val="es-ES"/>
        </w:rPr>
        <w:t xml:space="preserve">Pd. Resolución de 30 enero de 2025 (DOGV </w:t>
      </w:r>
      <w:r w:rsidR="00387965" w:rsidRPr="0034365F">
        <w:rPr>
          <w:rFonts w:ascii="Roboto" w:hAnsi="Roboto" w:cs="Arial"/>
          <w:lang w:val="es-ES"/>
        </w:rPr>
        <w:t>n</w:t>
      </w:r>
      <w:r w:rsidR="00224C58" w:rsidRPr="0034365F">
        <w:rPr>
          <w:rFonts w:ascii="Roboto" w:hAnsi="Roboto" w:cs="Arial"/>
          <w:lang w:val="es-ES"/>
        </w:rPr>
        <w:t>úm.</w:t>
      </w:r>
      <w:r w:rsidRPr="0034365F">
        <w:rPr>
          <w:rFonts w:ascii="Roboto" w:hAnsi="Roboto" w:cs="Arial"/>
          <w:lang w:val="es-ES"/>
        </w:rPr>
        <w:t xml:space="preserve"> 10037, de 31.01.2025)</w:t>
      </w:r>
    </w:p>
    <w:p w14:paraId="5997B3CA" w14:textId="77777777" w:rsidR="00827EC3" w:rsidRPr="00D67C7E" w:rsidRDefault="00827EC3" w:rsidP="00827EC3">
      <w:pPr>
        <w:spacing w:line="288" w:lineRule="auto"/>
        <w:jc w:val="center"/>
        <w:rPr>
          <w:rFonts w:ascii="Roboto" w:hAnsi="Roboto" w:cs="Arial"/>
          <w:lang w:val="es-ES"/>
        </w:rPr>
      </w:pPr>
    </w:p>
    <w:sectPr w:rsidR="00827EC3" w:rsidRPr="00D67C7E" w:rsidSect="009D011A">
      <w:headerReference w:type="default" r:id="rId7"/>
      <w:pgSz w:w="11906" w:h="16838" w:code="9"/>
      <w:pgMar w:top="1985" w:right="1418" w:bottom="1560" w:left="1701" w:header="284" w:footer="567" w:gutter="0"/>
      <w:cols w:space="708"/>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F58D10C" w14:textId="77777777" w:rsidR="00F7683E" w:rsidRDefault="00F7683E">
      <w:r>
        <w:separator/>
      </w:r>
    </w:p>
  </w:endnote>
  <w:endnote w:type="continuationSeparator" w:id="0">
    <w:p w14:paraId="360BEBA1" w14:textId="77777777" w:rsidR="00F7683E" w:rsidRDefault="00F7683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Liberation Serif">
    <w:panose1 w:val="02020603050405020304"/>
    <w:charset w:val="00"/>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Roboto">
    <w:panose1 w:val="02000000000000000000"/>
    <w:charset w:val="00"/>
    <w:family w:val="auto"/>
    <w:pitch w:val="variable"/>
    <w:sig w:usb0="E00002FF" w:usb1="5000205B" w:usb2="00000020" w:usb3="00000000" w:csb0="000001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93C8BF0" w14:textId="77777777" w:rsidR="00F7683E" w:rsidRDefault="00F7683E">
      <w:r>
        <w:separator/>
      </w:r>
    </w:p>
  </w:footnote>
  <w:footnote w:type="continuationSeparator" w:id="0">
    <w:p w14:paraId="34341FFD" w14:textId="77777777" w:rsidR="00F7683E" w:rsidRDefault="00F7683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8EA3B2" w14:textId="505768C3" w:rsidR="001E0C6B" w:rsidRDefault="001E0C6B" w:rsidP="00BA162D">
    <w:pPr>
      <w:suppressAutoHyphens w:val="0"/>
      <w:spacing w:before="100" w:beforeAutospacing="1"/>
      <w:ind w:left="1985" w:firstLine="709"/>
      <w:rPr>
        <w:rFonts w:ascii="Roboto" w:eastAsia="Calibri" w:hAnsi="Roboto"/>
        <w:b/>
        <w:sz w:val="14"/>
        <w:szCs w:val="14"/>
        <w:lang w:val="es-ES_tradnl" w:eastAsia="es-ES_tradnl"/>
      </w:rPr>
    </w:pPr>
    <w:r>
      <w:rPr>
        <w:noProof/>
      </w:rPr>
      <w:drawing>
        <wp:anchor distT="0" distB="0" distL="114300" distR="114300" simplePos="0" relativeHeight="251658240" behindDoc="0" locked="0" layoutInCell="1" allowOverlap="1" wp14:anchorId="108E0E75" wp14:editId="401672B3">
          <wp:simplePos x="0" y="0"/>
          <wp:positionH relativeFrom="page">
            <wp:posOffset>-75028</wp:posOffset>
          </wp:positionH>
          <wp:positionV relativeFrom="paragraph">
            <wp:posOffset>-166907</wp:posOffset>
          </wp:positionV>
          <wp:extent cx="2196465" cy="1179830"/>
          <wp:effectExtent l="0" t="0" r="0" b="0"/>
          <wp:wrapSquare wrapText="bothSides"/>
          <wp:docPr id="2" name="Imagen 5" descr="Texto&#10;&#10;El contenido generado por IA puede ser incorrecto."/>
          <wp:cNvGraphicFramePr/>
          <a:graphic xmlns:a="http://schemas.openxmlformats.org/drawingml/2006/main">
            <a:graphicData uri="http://schemas.openxmlformats.org/drawingml/2006/picture">
              <pic:pic xmlns:pic="http://schemas.openxmlformats.org/drawingml/2006/picture">
                <pic:nvPicPr>
                  <pic:cNvPr id="2" name="Imagen 5" descr="Texto&#10;&#10;El contenido generado por IA puede ser incorrecto."/>
                  <pic:cNvPicPr/>
                </pic:nvPicPr>
                <pic:blipFill>
                  <a:blip r:embed="rId1">
                    <a:extLst>
                      <a:ext uri="{28A0092B-C50C-407E-A947-70E740481C1C}">
                        <a14:useLocalDpi xmlns:a14="http://schemas.microsoft.com/office/drawing/2010/main" val="0"/>
                      </a:ext>
                    </a:extLst>
                  </a:blip>
                  <a:srcRect t="6120" b="6120"/>
                  <a:stretch>
                    <a:fillRect/>
                  </a:stretch>
                </pic:blipFill>
                <pic:spPr bwMode="auto">
                  <a:xfrm>
                    <a:off x="0" y="0"/>
                    <a:ext cx="2196465" cy="1179830"/>
                  </a:xfrm>
                  <a:prstGeom prst="rect">
                    <a:avLst/>
                  </a:prstGeom>
                  <a:noFill/>
                  <a:ln>
                    <a:noFill/>
                  </a:ln>
                  <a:extLst>
                    <a:ext uri="{53640926-AAD7-44D8-BBD7-CCE9431645EC}">
                      <a14:shadowObscured xmlns:a14="http://schemas.microsoft.com/office/drawing/2010/main"/>
                    </a:ext>
                  </a:extLst>
                </pic:spPr>
              </pic:pic>
            </a:graphicData>
          </a:graphic>
        </wp:anchor>
      </w:drawing>
    </w:r>
  </w:p>
  <w:p w14:paraId="6F7AF4BD" w14:textId="77777777" w:rsidR="001E0C6B" w:rsidRDefault="001E0C6B" w:rsidP="00BA162D">
    <w:pPr>
      <w:suppressAutoHyphens w:val="0"/>
      <w:spacing w:before="100" w:beforeAutospacing="1"/>
      <w:ind w:left="1985" w:firstLine="709"/>
      <w:rPr>
        <w:rFonts w:ascii="Roboto" w:eastAsia="Calibri" w:hAnsi="Roboto"/>
        <w:b/>
        <w:sz w:val="14"/>
        <w:szCs w:val="14"/>
        <w:lang w:val="es-ES_tradnl" w:eastAsia="es-ES_tradnl"/>
      </w:rPr>
    </w:pPr>
  </w:p>
  <w:p w14:paraId="400274BC" w14:textId="445AEE76" w:rsidR="00BA162D" w:rsidRPr="00DE7181" w:rsidRDefault="00BA162D" w:rsidP="00BA162D">
    <w:pPr>
      <w:suppressAutoHyphens w:val="0"/>
      <w:spacing w:before="100" w:beforeAutospacing="1"/>
      <w:ind w:left="1985" w:firstLine="709"/>
      <w:rPr>
        <w:rFonts w:ascii="Roboto" w:hAnsi="Roboto"/>
        <w:b/>
        <w:color w:val="003DA5"/>
        <w:sz w:val="18"/>
        <w:lang w:val="es-ES"/>
      </w:rPr>
    </w:pPr>
    <w:r w:rsidRPr="00DE7181">
      <w:rPr>
        <w:rFonts w:ascii="Roboto" w:hAnsi="Roboto"/>
        <w:b/>
        <w:color w:val="003DA5"/>
        <w:sz w:val="18"/>
        <w:lang w:val="es-ES"/>
      </w:rPr>
      <w:t>Dirección General de Patrimonio Cultural</w:t>
    </w:r>
  </w:p>
  <w:p w14:paraId="07385E91" w14:textId="42AECA53" w:rsidR="00F871B5" w:rsidRPr="00DE7181" w:rsidRDefault="00F871B5" w:rsidP="00BA162D">
    <w:pPr>
      <w:pStyle w:val="Encabezado"/>
      <w:rPr>
        <w:rFonts w:ascii="Roboto" w:hAnsi="Roboto"/>
        <w:b/>
        <w:color w:val="003DA5"/>
        <w:sz w:val="18"/>
        <w:lang w:val="es-E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3546D1"/>
    <w:multiLevelType w:val="multilevel"/>
    <w:tmpl w:val="FD7065BC"/>
    <w:lvl w:ilvl="0">
      <w:start w:val="1"/>
      <w:numFmt w:val="none"/>
      <w:pStyle w:val="Ttulo1"/>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pStyle w:val="Ttulo3"/>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15:restartNumberingAfterBreak="0">
    <w:nsid w:val="799B7311"/>
    <w:multiLevelType w:val="multilevel"/>
    <w:tmpl w:val="38381518"/>
    <w:lvl w:ilvl="0">
      <w:start w:val="1"/>
      <w:numFmt w:val="decimal"/>
      <w:lvlText w:val="%1."/>
      <w:lvlJc w:val="left"/>
      <w:pPr>
        <w:tabs>
          <w:tab w:val="num" w:pos="360"/>
        </w:tabs>
        <w:ind w:left="36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16cid:durableId="1865558741">
    <w:abstractNumId w:val="0"/>
  </w:num>
  <w:num w:numId="2" w16cid:durableId="185672392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420"/>
  <w:autoHyphenation/>
  <w:hyphenationZone w:val="425"/>
  <w:characterSpacingControl w:val="doNotCompress"/>
  <w:hdrShapeDefaults>
    <o:shapedefaults v:ext="edit" spidmax="2050"/>
  </w:hdrShapeDefaults>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871B5"/>
    <w:rsid w:val="000549A5"/>
    <w:rsid w:val="00066272"/>
    <w:rsid w:val="00066F5B"/>
    <w:rsid w:val="0009103D"/>
    <w:rsid w:val="0009458C"/>
    <w:rsid w:val="000C4C58"/>
    <w:rsid w:val="000F69A1"/>
    <w:rsid w:val="000F6BCE"/>
    <w:rsid w:val="00101547"/>
    <w:rsid w:val="00165624"/>
    <w:rsid w:val="001800D1"/>
    <w:rsid w:val="00196D8B"/>
    <w:rsid w:val="001E0C6B"/>
    <w:rsid w:val="002069F7"/>
    <w:rsid w:val="00216521"/>
    <w:rsid w:val="00224C58"/>
    <w:rsid w:val="00245A50"/>
    <w:rsid w:val="002661C9"/>
    <w:rsid w:val="002C3F10"/>
    <w:rsid w:val="002F7540"/>
    <w:rsid w:val="003070A4"/>
    <w:rsid w:val="0034365F"/>
    <w:rsid w:val="00387965"/>
    <w:rsid w:val="003E36C8"/>
    <w:rsid w:val="004021EA"/>
    <w:rsid w:val="00413FCF"/>
    <w:rsid w:val="004172C4"/>
    <w:rsid w:val="0046626A"/>
    <w:rsid w:val="004B3F52"/>
    <w:rsid w:val="004E44D0"/>
    <w:rsid w:val="004E5E49"/>
    <w:rsid w:val="004F2ECA"/>
    <w:rsid w:val="00554447"/>
    <w:rsid w:val="005A1690"/>
    <w:rsid w:val="005A487C"/>
    <w:rsid w:val="005B7A77"/>
    <w:rsid w:val="005C5064"/>
    <w:rsid w:val="005E18B2"/>
    <w:rsid w:val="005E2B88"/>
    <w:rsid w:val="0060268D"/>
    <w:rsid w:val="00603440"/>
    <w:rsid w:val="006508F6"/>
    <w:rsid w:val="00693A1D"/>
    <w:rsid w:val="00704502"/>
    <w:rsid w:val="007D6E79"/>
    <w:rsid w:val="00800A43"/>
    <w:rsid w:val="00827EC3"/>
    <w:rsid w:val="00860D69"/>
    <w:rsid w:val="008A7E90"/>
    <w:rsid w:val="008C6F17"/>
    <w:rsid w:val="008F2F93"/>
    <w:rsid w:val="00935A33"/>
    <w:rsid w:val="00973D20"/>
    <w:rsid w:val="009B5562"/>
    <w:rsid w:val="009D011A"/>
    <w:rsid w:val="009D381C"/>
    <w:rsid w:val="009F23F9"/>
    <w:rsid w:val="009F40A4"/>
    <w:rsid w:val="00A0609C"/>
    <w:rsid w:val="00A872D4"/>
    <w:rsid w:val="00AA7BAF"/>
    <w:rsid w:val="00AC12B9"/>
    <w:rsid w:val="00AD4D9D"/>
    <w:rsid w:val="00AF4267"/>
    <w:rsid w:val="00B164D5"/>
    <w:rsid w:val="00B20546"/>
    <w:rsid w:val="00B230AB"/>
    <w:rsid w:val="00B275F4"/>
    <w:rsid w:val="00B425AC"/>
    <w:rsid w:val="00BA162D"/>
    <w:rsid w:val="00C3492B"/>
    <w:rsid w:val="00C35A49"/>
    <w:rsid w:val="00C86757"/>
    <w:rsid w:val="00C9776A"/>
    <w:rsid w:val="00CC2605"/>
    <w:rsid w:val="00D25E5F"/>
    <w:rsid w:val="00D43C7F"/>
    <w:rsid w:val="00D67C7E"/>
    <w:rsid w:val="00D74BFF"/>
    <w:rsid w:val="00D806D8"/>
    <w:rsid w:val="00D86A98"/>
    <w:rsid w:val="00D977F2"/>
    <w:rsid w:val="00DE7181"/>
    <w:rsid w:val="00E0557B"/>
    <w:rsid w:val="00E50395"/>
    <w:rsid w:val="00E663A9"/>
    <w:rsid w:val="00EA7E61"/>
    <w:rsid w:val="00EF0211"/>
    <w:rsid w:val="00EF2DE3"/>
    <w:rsid w:val="00F346CC"/>
    <w:rsid w:val="00F34743"/>
    <w:rsid w:val="00F7683E"/>
    <w:rsid w:val="00F81B68"/>
    <w:rsid w:val="00F833B3"/>
    <w:rsid w:val="00F871B5"/>
    <w:rsid w:val="00FA2960"/>
    <w:rsid w:val="00FC55D6"/>
  </w:rsids>
  <m:mathPr>
    <m:mathFont m:val="Cambria Math"/>
    <m:brkBin m:val="before"/>
    <m:brkBinSub m:val="--"/>
    <m:smallFrac m:val="0"/>
    <m:dispDef/>
    <m:lMargin m:val="0"/>
    <m:rMargin m:val="0"/>
    <m:defJc m:val="centerGroup"/>
    <m:wrapIndent m:val="1440"/>
    <m:intLim m:val="subSup"/>
    <m:naryLim m:val="undOvr"/>
  </m:mathPr>
  <w:themeFontLang w:val="ca-ES-valenci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5F215AB"/>
  <w15:docId w15:val="{5079073E-4F3E-480E-8020-206AB99479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Liberation Serif" w:eastAsia="NSimSun" w:hAnsi="Liberation Serif" w:cs="Mangal"/>
        <w:kern w:val="2"/>
        <w:sz w:val="24"/>
        <w:szCs w:val="24"/>
        <w:lang w:val="ca-ES-valencia" w:eastAsia="zh-CN" w:bidi="hi-IN"/>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imes New Roman" w:eastAsia="Times New Roman" w:hAnsi="Times New Roman" w:cs="Times New Roman"/>
      <w:sz w:val="20"/>
      <w:szCs w:val="20"/>
    </w:rPr>
  </w:style>
  <w:style w:type="paragraph" w:styleId="Ttulo1">
    <w:name w:val="heading 1"/>
    <w:basedOn w:val="Normal"/>
    <w:next w:val="Normal"/>
    <w:uiPriority w:val="9"/>
    <w:qFormat/>
    <w:pPr>
      <w:keepNext/>
      <w:numPr>
        <w:numId w:val="1"/>
      </w:numPr>
      <w:jc w:val="center"/>
      <w:outlineLvl w:val="0"/>
    </w:pPr>
    <w:rPr>
      <w:rFonts w:ascii="Arial" w:hAnsi="Arial" w:cs="Arial"/>
      <w:b/>
      <w:sz w:val="22"/>
    </w:rPr>
  </w:style>
  <w:style w:type="paragraph" w:styleId="Ttulo2">
    <w:name w:val="heading 2"/>
    <w:basedOn w:val="Normal"/>
    <w:next w:val="Normal"/>
    <w:uiPriority w:val="9"/>
    <w:unhideWhenUsed/>
    <w:qFormat/>
    <w:pPr>
      <w:keepNext/>
      <w:ind w:firstLine="993"/>
      <w:jc w:val="both"/>
      <w:outlineLvl w:val="1"/>
    </w:pPr>
    <w:rPr>
      <w:rFonts w:ascii="Century Gothic" w:hAnsi="Century Gothic" w:cs="Century Gothic"/>
      <w:sz w:val="24"/>
    </w:rPr>
  </w:style>
  <w:style w:type="paragraph" w:styleId="Ttulo3">
    <w:name w:val="heading 3"/>
    <w:basedOn w:val="Normal"/>
    <w:next w:val="Normal"/>
    <w:uiPriority w:val="9"/>
    <w:unhideWhenUsed/>
    <w:qFormat/>
    <w:pPr>
      <w:keepNext/>
      <w:numPr>
        <w:ilvl w:val="2"/>
        <w:numId w:val="1"/>
      </w:numPr>
      <w:spacing w:line="240" w:lineRule="exact"/>
      <w:jc w:val="center"/>
      <w:outlineLvl w:val="2"/>
    </w:pPr>
    <w:rPr>
      <w:rFonts w:ascii="Arial" w:hAnsi="Arial" w:cs="Arial"/>
      <w:b/>
    </w:rPr>
  </w:style>
  <w:style w:type="paragraph" w:styleId="Ttulo4">
    <w:name w:val="heading 4"/>
    <w:basedOn w:val="Normal"/>
    <w:next w:val="Normal"/>
    <w:uiPriority w:val="9"/>
    <w:semiHidden/>
    <w:unhideWhenUsed/>
    <w:qFormat/>
    <w:pPr>
      <w:keepNext/>
      <w:ind w:firstLine="142"/>
      <w:jc w:val="both"/>
      <w:outlineLvl w:val="3"/>
    </w:pPr>
    <w:rPr>
      <w:rFonts w:ascii="Century Gothic" w:hAnsi="Century Gothic" w:cs="Century Gothic"/>
      <w:sz w:val="24"/>
    </w:rPr>
  </w:style>
  <w:style w:type="paragraph" w:styleId="Ttulo5">
    <w:name w:val="heading 5"/>
    <w:basedOn w:val="Normal"/>
    <w:next w:val="Normal"/>
    <w:uiPriority w:val="9"/>
    <w:semiHidden/>
    <w:unhideWhenUsed/>
    <w:qFormat/>
    <w:pPr>
      <w:keepNext/>
      <w:outlineLvl w:val="4"/>
    </w:pPr>
    <w:rPr>
      <w:rFonts w:ascii="Century Gothic" w:hAnsi="Century Gothic" w:cs="Century Gothic"/>
      <w:sz w:val="24"/>
    </w:rPr>
  </w:style>
  <w:style w:type="paragraph" w:styleId="Ttulo6">
    <w:name w:val="heading 6"/>
    <w:basedOn w:val="Normal"/>
    <w:next w:val="Normal"/>
    <w:uiPriority w:val="9"/>
    <w:semiHidden/>
    <w:unhideWhenUsed/>
    <w:qFormat/>
    <w:pPr>
      <w:keepNext/>
      <w:ind w:firstLine="4536"/>
      <w:jc w:val="both"/>
      <w:outlineLvl w:val="5"/>
    </w:pPr>
    <w:rPr>
      <w:rFonts w:ascii="Century Gothic" w:hAnsi="Century Gothic" w:cs="Century Gothic"/>
      <w:sz w:val="24"/>
    </w:rPr>
  </w:style>
  <w:style w:type="paragraph" w:styleId="Ttulo7">
    <w:name w:val="heading 7"/>
    <w:basedOn w:val="Normal"/>
    <w:next w:val="Normal"/>
    <w:qFormat/>
    <w:pPr>
      <w:keepNext/>
      <w:ind w:firstLine="4962"/>
      <w:jc w:val="both"/>
      <w:outlineLvl w:val="6"/>
    </w:pPr>
    <w:rPr>
      <w:rFonts w:ascii="Century Gothic" w:hAnsi="Century Gothic" w:cs="Century Gothic"/>
      <w:sz w:val="24"/>
    </w:rPr>
  </w:style>
  <w:style w:type="paragraph" w:styleId="Ttulo8">
    <w:name w:val="heading 8"/>
    <w:basedOn w:val="Normal"/>
    <w:next w:val="Normal"/>
    <w:qFormat/>
    <w:pPr>
      <w:keepNext/>
      <w:ind w:firstLine="4678"/>
      <w:jc w:val="both"/>
      <w:outlineLvl w:val="7"/>
    </w:pPr>
    <w:rPr>
      <w:rFonts w:ascii="Century Gothic" w:hAnsi="Century Gothic" w:cs="Century Gothic"/>
      <w:sz w:val="24"/>
    </w:rPr>
  </w:style>
  <w:style w:type="paragraph" w:styleId="Ttulo9">
    <w:name w:val="heading 9"/>
    <w:basedOn w:val="Normal"/>
    <w:next w:val="Normal"/>
    <w:qFormat/>
    <w:pPr>
      <w:keepNext/>
      <w:jc w:val="center"/>
      <w:outlineLvl w:val="8"/>
    </w:pPr>
    <w:rPr>
      <w:rFonts w:ascii="Century Gothic" w:hAnsi="Century Gothic" w:cs="Century Gothic"/>
      <w:b/>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Absatz-Standardschriftart">
    <w:name w:val="Absatz-Standardschriftart"/>
    <w:qFormat/>
  </w:style>
  <w:style w:type="character" w:customStyle="1" w:styleId="WW-Absatz-Standardschriftart">
    <w:name w:val="WW-Absatz-Standardschriftart"/>
    <w:qFormat/>
  </w:style>
  <w:style w:type="character" w:customStyle="1" w:styleId="WW-Absatz-Standardschriftart1">
    <w:name w:val="WW-Absatz-Standardschriftart1"/>
    <w:qFormat/>
  </w:style>
  <w:style w:type="character" w:customStyle="1" w:styleId="WW-Absatz-Standardschriftart11">
    <w:name w:val="WW-Absatz-Standardschriftart11"/>
    <w:qFormat/>
  </w:style>
  <w:style w:type="character" w:customStyle="1" w:styleId="WW-Absatz-Standardschriftart111">
    <w:name w:val="WW-Absatz-Standardschriftart111"/>
    <w:qFormat/>
  </w:style>
  <w:style w:type="character" w:customStyle="1" w:styleId="WW-Absatz-Standardschriftart1111">
    <w:name w:val="WW-Absatz-Standardschriftart1111"/>
    <w:qFormat/>
  </w:style>
  <w:style w:type="character" w:customStyle="1" w:styleId="WW-Absatz-Standardschriftart11111">
    <w:name w:val="WW-Absatz-Standardschriftart11111"/>
    <w:qFormat/>
  </w:style>
  <w:style w:type="character" w:customStyle="1" w:styleId="WW-Absatz-Standardschriftart111111">
    <w:name w:val="WW-Absatz-Standardschriftart111111"/>
    <w:qFormat/>
  </w:style>
  <w:style w:type="character" w:customStyle="1" w:styleId="WW-Absatz-Standardschriftart1111111">
    <w:name w:val="WW-Absatz-Standardschriftart1111111"/>
    <w:qFormat/>
  </w:style>
  <w:style w:type="character" w:customStyle="1" w:styleId="WW-Absatz-Standardschriftart11111111">
    <w:name w:val="WW-Absatz-Standardschriftart11111111"/>
    <w:qFormat/>
  </w:style>
  <w:style w:type="character" w:customStyle="1" w:styleId="WW-Absatz-Standardschriftart111111111">
    <w:name w:val="WW-Absatz-Standardschriftart111111111"/>
    <w:qFormat/>
  </w:style>
  <w:style w:type="character" w:customStyle="1" w:styleId="WW-Absatz-Standardschriftart1111111111">
    <w:name w:val="WW-Absatz-Standardschriftart1111111111"/>
    <w:qFormat/>
  </w:style>
  <w:style w:type="character" w:customStyle="1" w:styleId="WW-Absatz-Standardschriftart11111111111">
    <w:name w:val="WW-Absatz-Standardschriftart11111111111"/>
    <w:qFormat/>
  </w:style>
  <w:style w:type="character" w:customStyle="1" w:styleId="WW-Absatz-Standardschriftart111111111111">
    <w:name w:val="WW-Absatz-Standardschriftart111111111111"/>
    <w:qFormat/>
  </w:style>
  <w:style w:type="character" w:customStyle="1" w:styleId="WW-Absatz-Standardschriftart1111111111111">
    <w:name w:val="WW-Absatz-Standardschriftart1111111111111"/>
    <w:qFormat/>
  </w:style>
  <w:style w:type="character" w:customStyle="1" w:styleId="WW-Absatz-Standardschriftart11111111111111">
    <w:name w:val="WW-Absatz-Standardschriftart11111111111111"/>
    <w:qFormat/>
  </w:style>
  <w:style w:type="character" w:customStyle="1" w:styleId="WW-Absatz-Standardschriftart111111111111111">
    <w:name w:val="WW-Absatz-Standardschriftart111111111111111"/>
    <w:qFormat/>
  </w:style>
  <w:style w:type="character" w:customStyle="1" w:styleId="WW-Absatz-Standardschriftart1111111111111111">
    <w:name w:val="WW-Absatz-Standardschriftart1111111111111111"/>
    <w:qFormat/>
  </w:style>
  <w:style w:type="character" w:customStyle="1" w:styleId="WW-Absatz-Standardschriftart11111111111111111">
    <w:name w:val="WW-Absatz-Standardschriftart11111111111111111"/>
    <w:qFormat/>
  </w:style>
  <w:style w:type="character" w:customStyle="1" w:styleId="WW-Absatz-Standardschriftart111111111111111111">
    <w:name w:val="WW-Absatz-Standardschriftart111111111111111111"/>
    <w:qFormat/>
  </w:style>
  <w:style w:type="character" w:customStyle="1" w:styleId="Fuentedeprrafopredeter1">
    <w:name w:val="Fuente de párrafo predeter.1"/>
    <w:qFormat/>
  </w:style>
  <w:style w:type="character" w:customStyle="1" w:styleId="WW8Num1z8">
    <w:name w:val="WW8Num1z8"/>
    <w:qFormat/>
  </w:style>
  <w:style w:type="character" w:customStyle="1" w:styleId="WW8Num1z7">
    <w:name w:val="WW8Num1z7"/>
    <w:qFormat/>
  </w:style>
  <w:style w:type="character" w:customStyle="1" w:styleId="WW8Num1z6">
    <w:name w:val="WW8Num1z6"/>
    <w:qFormat/>
  </w:style>
  <w:style w:type="character" w:customStyle="1" w:styleId="WW8Num1z5">
    <w:name w:val="WW8Num1z5"/>
    <w:qFormat/>
  </w:style>
  <w:style w:type="character" w:customStyle="1" w:styleId="WW8Num1z4">
    <w:name w:val="WW8Num1z4"/>
    <w:qFormat/>
  </w:style>
  <w:style w:type="character" w:customStyle="1" w:styleId="WW8Num1z3">
    <w:name w:val="WW8Num1z3"/>
    <w:qFormat/>
  </w:style>
  <w:style w:type="character" w:customStyle="1" w:styleId="WW8Num1z2">
    <w:name w:val="WW8Num1z2"/>
    <w:qFormat/>
  </w:style>
  <w:style w:type="character" w:customStyle="1" w:styleId="WW8Num1z1">
    <w:name w:val="WW8Num1z1"/>
    <w:qFormat/>
  </w:style>
  <w:style w:type="character" w:customStyle="1" w:styleId="WW8Num1z0">
    <w:name w:val="WW8Num1z0"/>
    <w:qFormat/>
  </w:style>
  <w:style w:type="paragraph" w:customStyle="1" w:styleId="Ttulo10">
    <w:name w:val="Título1"/>
    <w:basedOn w:val="Normal"/>
    <w:next w:val="Textoindependiente"/>
    <w:qFormat/>
    <w:pPr>
      <w:keepNext/>
      <w:spacing w:before="240" w:after="120"/>
    </w:pPr>
    <w:rPr>
      <w:rFonts w:ascii="Arial" w:eastAsia="Arial Unicode MS" w:hAnsi="Arial" w:cs="Mangal"/>
      <w:sz w:val="28"/>
      <w:szCs w:val="28"/>
    </w:rPr>
  </w:style>
  <w:style w:type="paragraph" w:styleId="Textoindependiente">
    <w:name w:val="Body Text"/>
    <w:basedOn w:val="Normal"/>
    <w:pPr>
      <w:jc w:val="both"/>
    </w:pPr>
    <w:rPr>
      <w:rFonts w:ascii="Arial" w:hAnsi="Arial" w:cs="Arial"/>
      <w:b/>
      <w:sz w:val="22"/>
    </w:rPr>
  </w:style>
  <w:style w:type="paragraph" w:styleId="Lista">
    <w:name w:val="List"/>
    <w:basedOn w:val="Textoindependiente"/>
    <w:rPr>
      <w:rFonts w:cs="Mangal"/>
    </w:rPr>
  </w:style>
  <w:style w:type="paragraph" w:styleId="Descripcin">
    <w:name w:val="caption"/>
    <w:basedOn w:val="Normal"/>
    <w:qFormat/>
    <w:pPr>
      <w:suppressLineNumbers/>
      <w:spacing w:before="120" w:after="120"/>
    </w:pPr>
    <w:rPr>
      <w:rFonts w:cs="Mangal"/>
      <w:i/>
      <w:iCs/>
      <w:sz w:val="24"/>
      <w:szCs w:val="24"/>
    </w:rPr>
  </w:style>
  <w:style w:type="paragraph" w:customStyle="1" w:styleId="ndice">
    <w:name w:val="Índice"/>
    <w:basedOn w:val="Normal"/>
    <w:qFormat/>
    <w:pPr>
      <w:suppressLineNumbers/>
    </w:pPr>
    <w:rPr>
      <w:rFonts w:cs="Mangal"/>
    </w:rPr>
  </w:style>
  <w:style w:type="paragraph" w:customStyle="1" w:styleId="Textoindependiente21">
    <w:name w:val="Texto independiente 21"/>
    <w:basedOn w:val="Normal"/>
    <w:qFormat/>
    <w:pPr>
      <w:jc w:val="both"/>
    </w:pPr>
    <w:rPr>
      <w:rFonts w:ascii="Arial" w:hAnsi="Arial" w:cs="Arial"/>
      <w:sz w:val="22"/>
    </w:rPr>
  </w:style>
  <w:style w:type="paragraph" w:customStyle="1" w:styleId="Cabeceraypie">
    <w:name w:val="Cabecera y pie"/>
    <w:basedOn w:val="Normal"/>
    <w:qFormat/>
    <w:pPr>
      <w:suppressLineNumbers/>
      <w:tabs>
        <w:tab w:val="center" w:pos="4819"/>
        <w:tab w:val="right" w:pos="9638"/>
      </w:tabs>
    </w:pPr>
  </w:style>
  <w:style w:type="paragraph" w:styleId="Encabezado">
    <w:name w:val="header"/>
    <w:basedOn w:val="Normal"/>
    <w:link w:val="EncabezadoCar"/>
    <w:pPr>
      <w:tabs>
        <w:tab w:val="center" w:pos="4252"/>
        <w:tab w:val="right" w:pos="8504"/>
      </w:tabs>
    </w:pPr>
  </w:style>
  <w:style w:type="paragraph" w:styleId="Piedepgina">
    <w:name w:val="footer"/>
    <w:basedOn w:val="Normal"/>
    <w:pPr>
      <w:tabs>
        <w:tab w:val="center" w:pos="4252"/>
        <w:tab w:val="right" w:pos="8504"/>
      </w:tabs>
    </w:pPr>
  </w:style>
  <w:style w:type="paragraph" w:customStyle="1" w:styleId="Default">
    <w:name w:val="Default"/>
    <w:qFormat/>
    <w:rPr>
      <w:rFonts w:ascii="Arial" w:hAnsi="Arial"/>
      <w:color w:val="000000"/>
    </w:rPr>
  </w:style>
  <w:style w:type="paragraph" w:customStyle="1" w:styleId="Textoindependiente31">
    <w:name w:val="Texto independiente 31"/>
    <w:basedOn w:val="Normal"/>
    <w:qFormat/>
    <w:pPr>
      <w:spacing w:line="240" w:lineRule="exact"/>
      <w:jc w:val="both"/>
    </w:pPr>
    <w:rPr>
      <w:rFonts w:ascii="Arial" w:hAnsi="Arial" w:cs="Arial"/>
    </w:rPr>
  </w:style>
  <w:style w:type="paragraph" w:customStyle="1" w:styleId="Sangra3detindependiente1">
    <w:name w:val="Sangría 3 de t. independiente1"/>
    <w:basedOn w:val="Normal"/>
    <w:qFormat/>
    <w:pPr>
      <w:ind w:firstLine="708"/>
      <w:jc w:val="both"/>
    </w:pPr>
    <w:rPr>
      <w:rFonts w:ascii="Arial" w:hAnsi="Arial" w:cs="Arial"/>
      <w:sz w:val="22"/>
    </w:rPr>
  </w:style>
  <w:style w:type="paragraph" w:customStyle="1" w:styleId="Sangra2detindependiente1">
    <w:name w:val="Sangría 2 de t. independiente1"/>
    <w:basedOn w:val="Normal"/>
    <w:qFormat/>
    <w:pPr>
      <w:ind w:firstLine="708"/>
      <w:jc w:val="both"/>
    </w:pPr>
    <w:rPr>
      <w:rFonts w:ascii="Century Gothic" w:hAnsi="Century Gothic" w:cs="Century Gothic"/>
    </w:rPr>
  </w:style>
  <w:style w:type="paragraph" w:styleId="Sangradetextonormal">
    <w:name w:val="Body Text Indent"/>
    <w:basedOn w:val="Normal"/>
    <w:pPr>
      <w:ind w:left="1418"/>
      <w:jc w:val="both"/>
    </w:pPr>
    <w:rPr>
      <w:rFonts w:ascii="Century Gothic" w:hAnsi="Century Gothic" w:cs="Century Gothic"/>
      <w:sz w:val="24"/>
    </w:rPr>
  </w:style>
  <w:style w:type="paragraph" w:customStyle="1" w:styleId="Etiqueta1">
    <w:name w:val="Etiqueta1"/>
    <w:basedOn w:val="Normal"/>
    <w:qFormat/>
    <w:pPr>
      <w:suppressLineNumbers/>
      <w:spacing w:before="120" w:after="120"/>
    </w:pPr>
    <w:rPr>
      <w:rFonts w:cs="Mangal"/>
      <w:i/>
      <w:iCs/>
      <w:sz w:val="24"/>
      <w:szCs w:val="24"/>
    </w:rPr>
  </w:style>
  <w:style w:type="paragraph" w:customStyle="1" w:styleId="Contenidodelatabla">
    <w:name w:val="Contenido de la tabla"/>
    <w:basedOn w:val="Normal"/>
    <w:qFormat/>
    <w:pPr>
      <w:suppressLineNumbers/>
    </w:pPr>
  </w:style>
  <w:style w:type="numbering" w:customStyle="1" w:styleId="WW8Num1">
    <w:name w:val="WW8Num1"/>
    <w:qFormat/>
  </w:style>
  <w:style w:type="numbering" w:customStyle="1" w:styleId="WW8Num2">
    <w:name w:val="WW8Num2"/>
    <w:qFormat/>
  </w:style>
  <w:style w:type="character" w:customStyle="1" w:styleId="EncabezadoCar">
    <w:name w:val="Encabezado Car"/>
    <w:basedOn w:val="Fuentedeprrafopredeter"/>
    <w:link w:val="Encabezado"/>
    <w:rsid w:val="00BA162D"/>
    <w:rPr>
      <w:rFonts w:ascii="Times New Roman" w:eastAsia="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l'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83</TotalTime>
  <Pages>4</Pages>
  <Words>1566</Words>
  <Characters>8617</Characters>
  <Application>Microsoft Office Word</Application>
  <DocSecurity>0</DocSecurity>
  <Lines>71</Lines>
  <Paragraphs>20</Paragraphs>
  <ScaleCrop>false</ScaleCrop>
  <HeadingPairs>
    <vt:vector size="2" baseType="variant">
      <vt:variant>
        <vt:lpstr>Título</vt:lpstr>
      </vt:variant>
      <vt:variant>
        <vt:i4>1</vt:i4>
      </vt:variant>
    </vt:vector>
  </HeadingPairs>
  <TitlesOfParts>
    <vt:vector size="1" baseType="lpstr">
      <vt:lpstr>RESOLUCIÓN DE 17 DE ENERO DE 2008 DE LA SUBSECRETARIA DE LA CONSELLERIA DE CULTURA Y DEPORTE, POR LA QUE SE AUTORIZA LA DISPOSICIÓN DE FONDOS CON DESTINO A LA FINANCIACIÓN DE LOS GASTOS DE FUNCIONAMIENTO Y ACTIVIDADES DEL INSTITUTO VALENCIANO DE ARTE MOD</vt:lpstr>
    </vt:vector>
  </TitlesOfParts>
  <Company>Generalitat Valenciana</Company>
  <LinksUpToDate>false</LinksUpToDate>
  <CharactersWithSpaces>10163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RESOLUCIÓN DE 17 DE ENERO DE 2008 DE LA SUBSECRETARIA DE LA CONSELLERIA DE CULTURA Y DEPORTE, POR LA QUE SE AUTORIZA LA DISPOSICIÓN DE FONDOS CON DESTINO A LA FINANCIACIÓN DE LOS GASTOS DE FUNCIONAMIENTO Y ACTIVIDADES DEL INSTITUTO VALENCIANO DE ARTE MOD</dc:title>
  <dc:subject/>
  <dc:creator>aperis</dc:creator>
  <dc:description/>
  <cp:lastModifiedBy>PEREZ FERRANDIS, SUSANA ROSA</cp:lastModifiedBy>
  <cp:revision>14</cp:revision>
  <cp:lastPrinted>2025-03-07T08:15:00Z</cp:lastPrinted>
  <dcterms:created xsi:type="dcterms:W3CDTF">2026-02-10T12:19:00Z</dcterms:created>
  <dcterms:modified xsi:type="dcterms:W3CDTF">2026-03-25T11:34:00Z</dcterms:modified>
  <dc:language>es-ES</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nformación 1">
    <vt:lpwstr/>
  </property>
  <property fmtid="{D5CDD505-2E9C-101B-9397-08002B2CF9AE}" pid="3" name="Información 2">
    <vt:lpwstr/>
  </property>
  <property fmtid="{D5CDD505-2E9C-101B-9397-08002B2CF9AE}" pid="4" name="Información 3">
    <vt:lpwstr/>
  </property>
  <property fmtid="{D5CDD505-2E9C-101B-9397-08002B2CF9AE}" pid="5" name="Información 4">
    <vt:lpwstr/>
  </property>
</Properties>
</file>