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Núm. de expediente 2242/2026 -5982</w:t>
      </w:r>
      <w:r w:rsidRPr="004C76BB">
        <w:rPr>
          <w:rFonts w:ascii="Arial" w:eastAsia="Times New Roman" w:hAnsi="Arial" w:cs="Arial"/>
          <w:sz w:val="24"/>
          <w:szCs w:val="24"/>
          <w:lang w:eastAsia="es-ES"/>
        </w:rPr>
        <w:br/>
      </w:r>
      <w:r w:rsidRPr="004C76BB">
        <w:rPr>
          <w:rFonts w:ascii="Arial" w:eastAsia="Times New Roman" w:hAnsi="Arial" w:cs="Arial"/>
          <w:b/>
          <w:bCs/>
          <w:sz w:val="24"/>
          <w:szCs w:val="24"/>
          <w:lang w:eastAsia="es-ES"/>
        </w:rPr>
        <w:t>Departamento PARTICIPACIÓN CIUDADANA</w:t>
      </w:r>
    </w:p>
    <w:p w:rsidR="004C76BB" w:rsidRPr="004C76BB" w:rsidRDefault="004C76BB" w:rsidP="004C76BB">
      <w:pPr>
        <w:spacing w:before="100" w:beforeAutospacing="1" w:after="100" w:afterAutospacing="1" w:line="240" w:lineRule="auto"/>
        <w:outlineLvl w:val="0"/>
        <w:rPr>
          <w:rFonts w:ascii="Arial" w:eastAsia="Times New Roman" w:hAnsi="Arial" w:cs="Arial"/>
          <w:b/>
          <w:bCs/>
          <w:kern w:val="36"/>
          <w:sz w:val="24"/>
          <w:szCs w:val="24"/>
          <w:lang w:eastAsia="es-ES"/>
        </w:rPr>
      </w:pPr>
      <w:r w:rsidRPr="004C76BB">
        <w:rPr>
          <w:rFonts w:ascii="Arial" w:eastAsia="Times New Roman" w:hAnsi="Arial" w:cs="Arial"/>
          <w:b/>
          <w:bCs/>
          <w:kern w:val="36"/>
          <w:sz w:val="24"/>
          <w:szCs w:val="24"/>
          <w:lang w:eastAsia="es-ES"/>
        </w:rPr>
        <w:t>CONVENIO DE COLABORACIÓN ENTRE EL AYUNTAMIENTO DE CUBELLES Y LA ASOCIACIÓN DE VECINOS Y PROPIETARIOS DE CORRAL D’EN CONA PARA LA ORGANIZACIÓN DE ACTOS FESTIVOS Y PARA EL FUNCIONAMIENTO DE LA ENTIDAD DURANTE EL AÑO 2026</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a fecha de la firma electrónica</w:t>
      </w:r>
    </w:p>
    <w:p w:rsidR="004C76BB" w:rsidRPr="004C76BB" w:rsidRDefault="004C76BB" w:rsidP="004C76BB">
      <w:pPr>
        <w:spacing w:before="100" w:beforeAutospacing="1" w:after="100" w:afterAutospacing="1" w:line="240" w:lineRule="auto"/>
        <w:outlineLvl w:val="1"/>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REUNIDOS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De una parte, la Ilma. Sra. Rosa M. </w:t>
      </w:r>
      <w:proofErr w:type="spellStart"/>
      <w:r w:rsidRPr="004C76BB">
        <w:rPr>
          <w:rFonts w:ascii="Arial" w:eastAsia="Times New Roman" w:hAnsi="Arial" w:cs="Arial"/>
          <w:sz w:val="24"/>
          <w:szCs w:val="24"/>
          <w:lang w:eastAsia="es-ES"/>
        </w:rPr>
        <w:t>Fonoll</w:t>
      </w:r>
      <w:proofErr w:type="spellEnd"/>
      <w:r w:rsidRPr="004C76BB">
        <w:rPr>
          <w:rFonts w:ascii="Arial" w:eastAsia="Times New Roman" w:hAnsi="Arial" w:cs="Arial"/>
          <w:sz w:val="24"/>
          <w:szCs w:val="24"/>
          <w:lang w:eastAsia="es-ES"/>
        </w:rPr>
        <w:t xml:space="preserve"> i Ventura, Alcaldesa-Presidenta del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nombrada según acuerdo de Pleno de fecha 17 de junio de 2023, con domicilio social en la Plaza de la Vila, 1, CP 08880, y CIF P-0807300I, actuando en la representación que le atribuye el artículo 21.1.b) de la Ley 7/1985, de 2 de abril, reguladora de las Bases del Régimen Local, asistida por la Secretaria General de la Corporación, Sra. </w:t>
      </w:r>
      <w:proofErr w:type="spellStart"/>
      <w:r w:rsidRPr="004C76BB">
        <w:rPr>
          <w:rFonts w:ascii="Arial" w:eastAsia="Times New Roman" w:hAnsi="Arial" w:cs="Arial"/>
          <w:sz w:val="24"/>
          <w:szCs w:val="24"/>
          <w:lang w:eastAsia="es-ES"/>
        </w:rPr>
        <w:t>Maria</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Sanpere</w:t>
      </w:r>
      <w:proofErr w:type="spellEnd"/>
      <w:r w:rsidRPr="004C76BB">
        <w:rPr>
          <w:rFonts w:ascii="Arial" w:eastAsia="Times New Roman" w:hAnsi="Arial" w:cs="Arial"/>
          <w:sz w:val="24"/>
          <w:szCs w:val="24"/>
          <w:lang w:eastAsia="es-ES"/>
        </w:rPr>
        <w:t xml:space="preserve"> Herrero.</w:t>
      </w:r>
      <w:bookmarkStart w:id="0" w:name="_GoBack"/>
      <w:bookmarkEnd w:id="0"/>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Y de otra parte, el Sr. Guillem Frías Castellanos, Presidente de la Asociación de Vecinos y Propietarios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xml:space="preserve">, con domicilio en la Avenida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xml:space="preserve"> s/n, con NIF G60651189 y núm. de registro de entidades de la Generalitat de Catalunya 9786, y en el registro de entidades municipales número 19.</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Ambas partes actúan en representación de los organismos anteriormente mencionados y se reconocen recíprocamente la capacidad legal necesaria para el otorgamiento del presente convenio.</w:t>
      </w:r>
    </w:p>
    <w:p w:rsidR="004C76BB" w:rsidRPr="004C76BB" w:rsidRDefault="004C76BB" w:rsidP="004C76BB">
      <w:pPr>
        <w:spacing w:before="100" w:beforeAutospacing="1" w:after="100" w:afterAutospacing="1" w:line="240" w:lineRule="auto"/>
        <w:outlineLvl w:val="1"/>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MANIFIESTAN</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1.</w:t>
      </w:r>
      <w:r w:rsidRPr="004C76BB">
        <w:rPr>
          <w:rFonts w:ascii="Arial" w:eastAsia="Times New Roman" w:hAnsi="Arial" w:cs="Arial"/>
          <w:sz w:val="24"/>
          <w:szCs w:val="24"/>
          <w:lang w:eastAsia="es-ES"/>
        </w:rPr>
        <w:t xml:space="preserve"> Que 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tiene entre sus objetivos, entre otros, fomentar la convivencia, la cohesión social y la participación ciudadana en el municipio. Para alcanzar estos objetivos, quiere promover y apoyar las actuaciones de las asociaciones vecinales que dinamicen los barrios, la participación vecinal, sociocultural y comunitaria, y contribuyan, en definitiva, a la mejora de la calidad de vida de los vecinos y de las vecinas, mediante la cofinanciación de actuaciones proyectadas o ya realizadas.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2.</w:t>
      </w:r>
      <w:r w:rsidRPr="004C76BB">
        <w:rPr>
          <w:rFonts w:ascii="Arial" w:eastAsia="Times New Roman" w:hAnsi="Arial" w:cs="Arial"/>
          <w:sz w:val="24"/>
          <w:szCs w:val="24"/>
          <w:lang w:eastAsia="es-ES"/>
        </w:rPr>
        <w:t xml:space="preserve"> Que la Asociación de Vecinos y Propietarios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xml:space="preserve"> es una entidad sin ánimo de lucro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que trabaja, entre otros, para organizar actividades artísticas y culturales de cualquier tipo, fiestas populares, infantiles, deporte, gastronomía, verbenas, concursos, conferencias, exposiciones y manifestaciones culturales de cualquier clase, que sean constructivas y ayuden al desarrollo social de la población del sector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3.</w:t>
      </w:r>
      <w:r w:rsidRPr="004C76BB">
        <w:rPr>
          <w:rFonts w:ascii="Arial" w:eastAsia="Times New Roman" w:hAnsi="Arial" w:cs="Arial"/>
          <w:sz w:val="24"/>
          <w:szCs w:val="24"/>
          <w:lang w:eastAsia="es-ES"/>
        </w:rPr>
        <w:t xml:space="preserve"> Que ambas partes consideran de interés establecer un marco de colaboración para la organización de actos festivos y para el apoyo al funcionamiento ordinario de la entidad durante el año 2026.</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lastRenderedPageBreak/>
        <w:t>Por todo ello, acuerdan suscribir el presente convenio, que se regirá por los siguientes</w:t>
      </w:r>
    </w:p>
    <w:p w:rsidR="004C76BB" w:rsidRPr="004C76BB" w:rsidRDefault="004C76BB" w:rsidP="004C76BB">
      <w:pPr>
        <w:spacing w:before="100" w:beforeAutospacing="1" w:after="100" w:afterAutospacing="1" w:line="240" w:lineRule="auto"/>
        <w:outlineLvl w:val="0"/>
        <w:rPr>
          <w:rFonts w:ascii="Arial" w:eastAsia="Times New Roman" w:hAnsi="Arial" w:cs="Arial"/>
          <w:b/>
          <w:bCs/>
          <w:kern w:val="36"/>
          <w:sz w:val="24"/>
          <w:szCs w:val="24"/>
          <w:lang w:eastAsia="es-ES"/>
        </w:rPr>
      </w:pPr>
      <w:r w:rsidRPr="004C76BB">
        <w:rPr>
          <w:rFonts w:ascii="Arial" w:eastAsia="Times New Roman" w:hAnsi="Arial" w:cs="Arial"/>
          <w:b/>
          <w:bCs/>
          <w:kern w:val="36"/>
          <w:sz w:val="24"/>
          <w:szCs w:val="24"/>
          <w:lang w:eastAsia="es-ES"/>
        </w:rPr>
        <w:t>PACTOS</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Primero. Objeto del convenio y actuaciones que se acuerdan para cumplirlo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Mediante el presente convenio, 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y la Asociación de Vecinos y Propietarios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en el marco de las competencias mencionadas, se comprometen a activar una colaboración que favorezca el recíproco desarrollo mediante la programación de actividades según sus competencias.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Las actividades objeto de este convenio serán las siguientes:</w:t>
      </w:r>
    </w:p>
    <w:p w:rsidR="004C76BB" w:rsidRPr="004C76BB" w:rsidRDefault="004C76BB" w:rsidP="004C76BB">
      <w:pPr>
        <w:numPr>
          <w:ilvl w:val="0"/>
          <w:numId w:val="1"/>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La organización de actos festivos, culturales y formativos a lo largo del año 2026 orientados a fomentar la convivencia y la fraternidad entre los vecinos del barrio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y que suplan las competencias municipales en estas materias.</w:t>
      </w:r>
    </w:p>
    <w:p w:rsidR="004C76BB" w:rsidRPr="004C76BB" w:rsidRDefault="004C76BB" w:rsidP="004C76BB">
      <w:pPr>
        <w:numPr>
          <w:ilvl w:val="0"/>
          <w:numId w:val="1"/>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Contribuir a defender los intereses generales de los vecinos y vecinas del barrio a través de la Asociación.</w:t>
      </w:r>
    </w:p>
    <w:p w:rsidR="004C76BB" w:rsidRPr="004C76BB" w:rsidRDefault="004C76BB" w:rsidP="004C76BB">
      <w:pPr>
        <w:numPr>
          <w:ilvl w:val="0"/>
          <w:numId w:val="1"/>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Atención e información a los vecinos y vecinas, realización de asesoramiento y formación.</w:t>
      </w:r>
    </w:p>
    <w:p w:rsidR="004C76BB" w:rsidRPr="004C76BB" w:rsidRDefault="004C76BB" w:rsidP="004C76BB">
      <w:pPr>
        <w:numPr>
          <w:ilvl w:val="0"/>
          <w:numId w:val="1"/>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La difusión y promoción de la entidad en aspectos relacionados con su ámbito de actuación y la realización de cursos, talleres y sesiones formativas dirigidas a las personas asociadas y/o voluntarias.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Ambas partes se comprometen a colaborar y a planificar las actividades para que el presente acuerdo tenga una aplicación concreta y eficaz.</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Segundo. Acuerdos económicos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otorga a la Asociación una subvención por un importe total de </w:t>
      </w:r>
      <w:r w:rsidRPr="004C76BB">
        <w:rPr>
          <w:rFonts w:ascii="Arial" w:eastAsia="Times New Roman" w:hAnsi="Arial" w:cs="Arial"/>
          <w:b/>
          <w:bCs/>
          <w:sz w:val="24"/>
          <w:szCs w:val="24"/>
          <w:lang w:eastAsia="es-ES"/>
        </w:rPr>
        <w:t>2.000 €</w:t>
      </w:r>
      <w:r w:rsidRPr="004C76BB">
        <w:rPr>
          <w:rFonts w:ascii="Arial" w:eastAsia="Times New Roman" w:hAnsi="Arial" w:cs="Arial"/>
          <w:sz w:val="24"/>
          <w:szCs w:val="24"/>
          <w:lang w:eastAsia="es-ES"/>
        </w:rPr>
        <w:t>. La subvención irá a cargo del crédito presupuestario de la partida 23.924.48950 del presupuesto municipal del departamento de Participación Ciudadana, de la Regidoría de Transparencia, Participación y Atención Ciudadana para el año 2026.</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Tercero. Obligaciones de la Asociación</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La Asociación de Vecinos y Propietarios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xml:space="preserve"> se compromete a:</w:t>
      </w:r>
    </w:p>
    <w:p w:rsidR="004C76BB" w:rsidRPr="004C76BB" w:rsidRDefault="004C76BB" w:rsidP="004C76BB">
      <w:pPr>
        <w:numPr>
          <w:ilvl w:val="0"/>
          <w:numId w:val="2"/>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Ejecutar las actividades objeto del convenio durante el año 2026.</w:t>
      </w:r>
    </w:p>
    <w:p w:rsidR="004C76BB" w:rsidRPr="004C76BB" w:rsidRDefault="004C76BB" w:rsidP="004C76BB">
      <w:pPr>
        <w:numPr>
          <w:ilvl w:val="0"/>
          <w:numId w:val="2"/>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Destinar la subvención exclusivamente a las finalidades establecidas.</w:t>
      </w:r>
    </w:p>
    <w:p w:rsidR="004C76BB" w:rsidRPr="004C76BB" w:rsidRDefault="004C76BB" w:rsidP="004C76BB">
      <w:pPr>
        <w:numPr>
          <w:ilvl w:val="0"/>
          <w:numId w:val="2"/>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Hacer constar la colaboración del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en la difusión de las actividades.</w:t>
      </w:r>
    </w:p>
    <w:p w:rsidR="004C76BB" w:rsidRPr="004C76BB" w:rsidRDefault="004C76BB" w:rsidP="004C76BB">
      <w:pPr>
        <w:numPr>
          <w:ilvl w:val="0"/>
          <w:numId w:val="2"/>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Someterse a las actuaciones de comprobación y control que pueda efectuar el Ayuntamiento.</w:t>
      </w:r>
    </w:p>
    <w:p w:rsidR="004C76BB" w:rsidRPr="004C76BB" w:rsidRDefault="004C76BB" w:rsidP="004C76BB">
      <w:pPr>
        <w:numPr>
          <w:ilvl w:val="0"/>
          <w:numId w:val="2"/>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lastRenderedPageBreak/>
        <w:t>Justificar adecuadamente la subvención en los términos establecidos en este convenio. La justificación deberá llevarse a cabo antes del 31 de enero del año 2027.</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Quinto. Obligaciones del Ayuntamiento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se compromete a:</w:t>
      </w:r>
    </w:p>
    <w:p w:rsidR="004C76BB" w:rsidRPr="004C76BB" w:rsidRDefault="004C76BB" w:rsidP="004C76BB">
      <w:pPr>
        <w:numPr>
          <w:ilvl w:val="0"/>
          <w:numId w:val="3"/>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Abonar la subvención en los términos acordados.</w:t>
      </w:r>
    </w:p>
    <w:p w:rsidR="004C76BB" w:rsidRPr="004C76BB" w:rsidRDefault="004C76BB" w:rsidP="004C76BB">
      <w:pPr>
        <w:numPr>
          <w:ilvl w:val="0"/>
          <w:numId w:val="3"/>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Dar apoyo institucional a las actividades objeto del convenio.</w:t>
      </w:r>
    </w:p>
    <w:p w:rsidR="004C76BB" w:rsidRPr="004C76BB" w:rsidRDefault="004C76BB" w:rsidP="004C76BB">
      <w:pPr>
        <w:numPr>
          <w:ilvl w:val="0"/>
          <w:numId w:val="3"/>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Supervisar el correcto desarrollo de las actuaciones.</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Sexto. Forma de pago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El pago de la subvención se podrá realizar de forma anticipada o según determinen las bases de ejecución del presupuesto municipal. Una vez otorgada la subvención, la entidad deberá presentar el formulario de aceptación en el que indicará, si procede, el importe del anticipo que solicita. El importe será, como máximo, del 75 % de la subvención otorgada. El resto de la subvención se abonará una vez se haya aprobado la justificación de la subvención.</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Séptimo. Justificación</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La Asociación deberá presentar la justificación de la subvención antes del 31 de enero de 2027.</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 xml:space="preserve">Según determina la Ordenanza general de subvenciones del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artículo 24.3, cuando la subvención tenga por objeto la financiación general de una entidad, o se subvencione una actividad realizada por esta, se deberán presentar el balance y la memoria de funcionamiento, en los que deberán constar:</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a)</w:t>
      </w:r>
      <w:r w:rsidRPr="004C76BB">
        <w:rPr>
          <w:rFonts w:ascii="Arial" w:eastAsia="Times New Roman" w:hAnsi="Arial" w:cs="Arial"/>
          <w:sz w:val="24"/>
          <w:szCs w:val="24"/>
          <w:lang w:eastAsia="es-ES"/>
        </w:rPr>
        <w:t xml:space="preserve"> Un certificado del representante de la entidad beneficiaria que justifique que la actividad objeto de la subvención ha sido llevada a cabo, al que deberá adjuntarse el informe del técnico o funcionario municipal que corresponda.</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b)</w:t>
      </w:r>
      <w:r w:rsidRPr="004C76BB">
        <w:rPr>
          <w:rFonts w:ascii="Arial" w:eastAsia="Times New Roman" w:hAnsi="Arial" w:cs="Arial"/>
          <w:sz w:val="24"/>
          <w:szCs w:val="24"/>
          <w:lang w:eastAsia="es-ES"/>
        </w:rPr>
        <w:t xml:space="preserve"> La explicación del desarrollo del proyecto o la actividad.</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c)</w:t>
      </w:r>
      <w:r w:rsidRPr="004C76BB">
        <w:rPr>
          <w:rFonts w:ascii="Arial" w:eastAsia="Times New Roman" w:hAnsi="Arial" w:cs="Arial"/>
          <w:sz w:val="24"/>
          <w:szCs w:val="24"/>
          <w:lang w:eastAsia="es-ES"/>
        </w:rPr>
        <w:t xml:space="preserve"> El número de inscripciones o de participantes, cuando se trate de actividades controlables mediante estos medios, incluyendo una copia de los documentos acreditativos correspondientes.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d)</w:t>
      </w:r>
      <w:r w:rsidRPr="004C76BB">
        <w:rPr>
          <w:rFonts w:ascii="Arial" w:eastAsia="Times New Roman" w:hAnsi="Arial" w:cs="Arial"/>
          <w:sz w:val="24"/>
          <w:szCs w:val="24"/>
          <w:lang w:eastAsia="es-ES"/>
        </w:rPr>
        <w:t xml:space="preserve"> Una memoria económica, con el balance de ingresos y gastos, incluyendo las facturas, minutas y demás justificantes de los gastos efectuados por el beneficiario, los cuales deberán contener todos los requisitos legales que establece la normativa vigente aplicable. En el caso de supuestos de difícil o imposible presentación de justificantes, deberá adjuntarse una declaración jurada que acredite suficientemente la aportación subvencionada.</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lastRenderedPageBreak/>
        <w:t>El Ayuntamiento podrá comprobar directamente la ejecución de la actividad o actividades subvencionadas mediante personal propio o a través de empresas contratadas a tal efecto.</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Octavo. Vigencia del convenio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Este convenio tendrá vigencia desde su firma hasta el 31 de diciembre de 2026, sin perjuicio de las obligaciones de justificación establecidas.</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Noveno. Causas y formas de extinción diferentes de la expiración del plazo de vigencia, y la forma de finalizar las actuaciones en curso en caso de extinción anticipada</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Las causas de extinción de este convenio son:</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a)</w:t>
      </w:r>
      <w:r w:rsidRPr="004C76BB">
        <w:rPr>
          <w:rFonts w:ascii="Arial" w:eastAsia="Times New Roman" w:hAnsi="Arial" w:cs="Arial"/>
          <w:sz w:val="24"/>
          <w:szCs w:val="24"/>
          <w:lang w:eastAsia="es-ES"/>
        </w:rPr>
        <w:t xml:space="preserve"> Por la imposibilidad sobrevenida legal o material de hacer frente a las obligaciones que constituyen su objeto.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b)</w:t>
      </w:r>
      <w:r w:rsidRPr="004C76BB">
        <w:rPr>
          <w:rFonts w:ascii="Arial" w:eastAsia="Times New Roman" w:hAnsi="Arial" w:cs="Arial"/>
          <w:sz w:val="24"/>
          <w:szCs w:val="24"/>
          <w:lang w:eastAsia="es-ES"/>
        </w:rPr>
        <w:t xml:space="preserve"> Por acuerdo de las partes firmantes manifestado por escrito.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c)</w:t>
      </w:r>
      <w:r w:rsidRPr="004C76BB">
        <w:rPr>
          <w:rFonts w:ascii="Arial" w:eastAsia="Times New Roman" w:hAnsi="Arial" w:cs="Arial"/>
          <w:sz w:val="24"/>
          <w:szCs w:val="24"/>
          <w:lang w:eastAsia="es-ES"/>
        </w:rPr>
        <w:t xml:space="preserve"> Por incumplimiento esencial de las cláusulas establecidas en este convenio.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d)</w:t>
      </w:r>
      <w:r w:rsidRPr="004C76BB">
        <w:rPr>
          <w:rFonts w:ascii="Arial" w:eastAsia="Times New Roman" w:hAnsi="Arial" w:cs="Arial"/>
          <w:sz w:val="24"/>
          <w:szCs w:val="24"/>
          <w:lang w:eastAsia="es-ES"/>
        </w:rPr>
        <w:t xml:space="preserve"> Por las causas susceptibles de determinar la resolución de los convenios administrativos.</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t xml:space="preserve">Décimo. Principios éticos y reglas de conducta a los que la Asociación de Vecinos y Propietarios de Corral </w:t>
      </w:r>
      <w:proofErr w:type="spellStart"/>
      <w:r w:rsidRPr="004C76BB">
        <w:rPr>
          <w:rFonts w:ascii="Arial" w:eastAsia="Times New Roman" w:hAnsi="Arial" w:cs="Arial"/>
          <w:b/>
          <w:bCs/>
          <w:sz w:val="24"/>
          <w:szCs w:val="24"/>
          <w:lang w:eastAsia="es-ES"/>
        </w:rPr>
        <w:t>d’en</w:t>
      </w:r>
      <w:proofErr w:type="spellEnd"/>
      <w:r w:rsidRPr="004C76BB">
        <w:rPr>
          <w:rFonts w:ascii="Arial" w:eastAsia="Times New Roman" w:hAnsi="Arial" w:cs="Arial"/>
          <w:b/>
          <w:bCs/>
          <w:sz w:val="24"/>
          <w:szCs w:val="24"/>
          <w:lang w:eastAsia="es-ES"/>
        </w:rPr>
        <w:t xml:space="preserve"> </w:t>
      </w:r>
      <w:proofErr w:type="spellStart"/>
      <w:r w:rsidRPr="004C76BB">
        <w:rPr>
          <w:rFonts w:ascii="Arial" w:eastAsia="Times New Roman" w:hAnsi="Arial" w:cs="Arial"/>
          <w:b/>
          <w:bCs/>
          <w:sz w:val="24"/>
          <w:szCs w:val="24"/>
          <w:lang w:eastAsia="es-ES"/>
        </w:rPr>
        <w:t>Cona</w:t>
      </w:r>
      <w:proofErr w:type="spellEnd"/>
      <w:r w:rsidRPr="004C76BB">
        <w:rPr>
          <w:rFonts w:ascii="Arial" w:eastAsia="Times New Roman" w:hAnsi="Arial" w:cs="Arial"/>
          <w:b/>
          <w:bCs/>
          <w:sz w:val="24"/>
          <w:szCs w:val="24"/>
          <w:lang w:eastAsia="es-ES"/>
        </w:rPr>
        <w:t xml:space="preserve"> se adecuará en sus actividades, para conseguir la efectividad de la subvención</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Comunicar inmediatamente al órgano de concesión las posibles situaciones de conflicto de intereses.</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No solicitar, directa o indirectamente, que un cargo o empleado público influya en el otorgamiento de una subvención.</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No ofrecer ni facilitar a cargos o empleados públicos ventajas personales o materiales, ni para aquellos mismos ni para personas vinculadas con su entorno familiar o social.</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No realizar acciones que pongan en riesgo el interés público.</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No utilizar información confidencial, conocida mediante la subvención, para obtener, directa o indirectamente, una ventaja o beneficio económico en interés propio.</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Observar los principios, las normas y los cánones éticos propios de las actividades, los oficios y/o las profesiones correspondientes a las prestaciones subvencionadas.</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Colaborar con el órgano de otorgamiento de la subvención en las actuaciones que este realice para el seguimiento y/o evaluación del cumplimiento de la subvención, particularmente facilitando la información que le sea solicitada para estas finalidades.</w:t>
      </w:r>
    </w:p>
    <w:p w:rsidR="004C76BB" w:rsidRPr="004C76BB" w:rsidRDefault="004C76BB" w:rsidP="004C76BB">
      <w:pPr>
        <w:numPr>
          <w:ilvl w:val="0"/>
          <w:numId w:val="4"/>
        </w:num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Denunciar los actos de los que tenga conocimiento y que puedan comportar una infracción de las obligaciones contenidas en esta cláusula.</w:t>
      </w:r>
    </w:p>
    <w:p w:rsidR="004C76BB" w:rsidRPr="004C76BB" w:rsidRDefault="004C76BB" w:rsidP="004C76BB">
      <w:pPr>
        <w:spacing w:before="100" w:beforeAutospacing="1" w:after="100" w:afterAutospacing="1" w:line="240" w:lineRule="auto"/>
        <w:outlineLvl w:val="2"/>
        <w:rPr>
          <w:rFonts w:ascii="Arial" w:eastAsia="Times New Roman" w:hAnsi="Arial" w:cs="Arial"/>
          <w:b/>
          <w:bCs/>
          <w:sz w:val="24"/>
          <w:szCs w:val="24"/>
          <w:lang w:eastAsia="es-ES"/>
        </w:rPr>
      </w:pPr>
      <w:r w:rsidRPr="004C76BB">
        <w:rPr>
          <w:rFonts w:ascii="Arial" w:eastAsia="Times New Roman" w:hAnsi="Arial" w:cs="Arial"/>
          <w:b/>
          <w:bCs/>
          <w:sz w:val="24"/>
          <w:szCs w:val="24"/>
          <w:lang w:eastAsia="es-ES"/>
        </w:rPr>
        <w:lastRenderedPageBreak/>
        <w:t>Undécimo. Órganos y procedimientos a los que se someten las diferencias que puedan surgir sobre la interpretación y el cumplimiento del convenio, sin perjuicio de la competencia del orden jurisdiccional contencioso-administrativo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1.</w:t>
      </w:r>
      <w:r w:rsidRPr="004C76BB">
        <w:rPr>
          <w:rFonts w:ascii="Arial" w:eastAsia="Times New Roman" w:hAnsi="Arial" w:cs="Arial"/>
          <w:sz w:val="24"/>
          <w:szCs w:val="24"/>
          <w:lang w:eastAsia="es-ES"/>
        </w:rPr>
        <w:t xml:space="preserve"> Este convenio tiene naturaleza administrativa y se rige por la Ley 39/2015, de 1 de octubre, del Procedimiento Administrativo Común de las Administraciones Públicas, y por la Ley 40/2015, de 1 de octubre, de Régimen Jurídico del Sector Público.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2.</w:t>
      </w:r>
      <w:r w:rsidRPr="004C76BB">
        <w:rPr>
          <w:rFonts w:ascii="Arial" w:eastAsia="Times New Roman" w:hAnsi="Arial" w:cs="Arial"/>
          <w:sz w:val="24"/>
          <w:szCs w:val="24"/>
          <w:lang w:eastAsia="es-ES"/>
        </w:rPr>
        <w:t xml:space="preserve"> El Ayuntamiento de </w:t>
      </w:r>
      <w:proofErr w:type="spellStart"/>
      <w:r w:rsidRPr="004C76BB">
        <w:rPr>
          <w:rFonts w:ascii="Arial" w:eastAsia="Times New Roman" w:hAnsi="Arial" w:cs="Arial"/>
          <w:sz w:val="24"/>
          <w:szCs w:val="24"/>
          <w:lang w:eastAsia="es-ES"/>
        </w:rPr>
        <w:t>Cubelles</w:t>
      </w:r>
      <w:proofErr w:type="spellEnd"/>
      <w:r w:rsidRPr="004C76BB">
        <w:rPr>
          <w:rFonts w:ascii="Arial" w:eastAsia="Times New Roman" w:hAnsi="Arial" w:cs="Arial"/>
          <w:sz w:val="24"/>
          <w:szCs w:val="24"/>
          <w:lang w:eastAsia="es-ES"/>
        </w:rPr>
        <w:t xml:space="preserve"> y la Asociación de Vecinos y Propietarios de Corral </w:t>
      </w:r>
      <w:proofErr w:type="spellStart"/>
      <w:r w:rsidRPr="004C76BB">
        <w:rPr>
          <w:rFonts w:ascii="Arial" w:eastAsia="Times New Roman" w:hAnsi="Arial" w:cs="Arial"/>
          <w:sz w:val="24"/>
          <w:szCs w:val="24"/>
          <w:lang w:eastAsia="es-ES"/>
        </w:rPr>
        <w:t>d’en</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Cona</w:t>
      </w:r>
      <w:proofErr w:type="spellEnd"/>
      <w:r w:rsidRPr="004C76BB">
        <w:rPr>
          <w:rFonts w:ascii="Arial" w:eastAsia="Times New Roman" w:hAnsi="Arial" w:cs="Arial"/>
          <w:sz w:val="24"/>
          <w:szCs w:val="24"/>
          <w:lang w:eastAsia="es-ES"/>
        </w:rPr>
        <w:t xml:space="preserve"> se comprometen a intentar resolver de forma amistosa cualquier desacuerdo que surja en relación con la interpretación y la ejecución de este convenio.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3.</w:t>
      </w:r>
      <w:r w:rsidRPr="004C76BB">
        <w:rPr>
          <w:rFonts w:ascii="Arial" w:eastAsia="Times New Roman" w:hAnsi="Arial" w:cs="Arial"/>
          <w:sz w:val="24"/>
          <w:szCs w:val="24"/>
          <w:lang w:eastAsia="es-ES"/>
        </w:rPr>
        <w:t xml:space="preserve"> En caso de que surjan cuestiones litigiosas derivadas de la aplicación de este convenio, será competente la jurisdicción contencioso-administrativa, comprometiéndose, no obstante, a utilizar el procedimiento de mediación previa a la vía contencioso-administrativa.</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sz w:val="24"/>
          <w:szCs w:val="24"/>
          <w:lang w:eastAsia="es-ES"/>
        </w:rPr>
        <w:t>Y en señal de conformidad, ambas partes firman el presente convenio, por duplicado y a un solo efecto, en el lugar y fecha consignados en el encabezamiento.</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 xml:space="preserve">La Alcaldesa de </w:t>
      </w:r>
      <w:proofErr w:type="spellStart"/>
      <w:r w:rsidRPr="004C76BB">
        <w:rPr>
          <w:rFonts w:ascii="Arial" w:eastAsia="Times New Roman" w:hAnsi="Arial" w:cs="Arial"/>
          <w:b/>
          <w:bCs/>
          <w:sz w:val="24"/>
          <w:szCs w:val="24"/>
          <w:lang w:eastAsia="es-ES"/>
        </w:rPr>
        <w:t>Cubelles</w:t>
      </w:r>
      <w:proofErr w:type="spellEnd"/>
      <w:r w:rsidRPr="004C76BB">
        <w:rPr>
          <w:rFonts w:ascii="Arial" w:eastAsia="Times New Roman" w:hAnsi="Arial" w:cs="Arial"/>
          <w:sz w:val="24"/>
          <w:szCs w:val="24"/>
          <w:lang w:eastAsia="es-ES"/>
        </w:rPr>
        <w:br/>
        <w:t xml:space="preserve">Sra. Rosa M. </w:t>
      </w:r>
      <w:proofErr w:type="spellStart"/>
      <w:r w:rsidRPr="004C76BB">
        <w:rPr>
          <w:rFonts w:ascii="Arial" w:eastAsia="Times New Roman" w:hAnsi="Arial" w:cs="Arial"/>
          <w:sz w:val="24"/>
          <w:szCs w:val="24"/>
          <w:lang w:eastAsia="es-ES"/>
        </w:rPr>
        <w:t>Fonoll</w:t>
      </w:r>
      <w:proofErr w:type="spellEnd"/>
      <w:r w:rsidRPr="004C76BB">
        <w:rPr>
          <w:rFonts w:ascii="Arial" w:eastAsia="Times New Roman" w:hAnsi="Arial" w:cs="Arial"/>
          <w:sz w:val="24"/>
          <w:szCs w:val="24"/>
          <w:lang w:eastAsia="es-ES"/>
        </w:rPr>
        <w:t xml:space="preserve"> i Ventura</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 xml:space="preserve">El Presidente de la AV y </w:t>
      </w:r>
      <w:proofErr w:type="spellStart"/>
      <w:r w:rsidRPr="004C76BB">
        <w:rPr>
          <w:rFonts w:ascii="Arial" w:eastAsia="Times New Roman" w:hAnsi="Arial" w:cs="Arial"/>
          <w:b/>
          <w:bCs/>
          <w:sz w:val="24"/>
          <w:szCs w:val="24"/>
          <w:lang w:eastAsia="es-ES"/>
        </w:rPr>
        <w:t>Prop</w:t>
      </w:r>
      <w:proofErr w:type="spellEnd"/>
      <w:r w:rsidRPr="004C76BB">
        <w:rPr>
          <w:rFonts w:ascii="Arial" w:eastAsia="Times New Roman" w:hAnsi="Arial" w:cs="Arial"/>
          <w:b/>
          <w:bCs/>
          <w:sz w:val="24"/>
          <w:szCs w:val="24"/>
          <w:lang w:eastAsia="es-ES"/>
        </w:rPr>
        <w:t xml:space="preserve">. </w:t>
      </w:r>
      <w:proofErr w:type="gramStart"/>
      <w:r w:rsidRPr="004C76BB">
        <w:rPr>
          <w:rFonts w:ascii="Arial" w:eastAsia="Times New Roman" w:hAnsi="Arial" w:cs="Arial"/>
          <w:b/>
          <w:bCs/>
          <w:sz w:val="24"/>
          <w:szCs w:val="24"/>
          <w:lang w:eastAsia="es-ES"/>
        </w:rPr>
        <w:t>de</w:t>
      </w:r>
      <w:proofErr w:type="gramEnd"/>
      <w:r w:rsidRPr="004C76BB">
        <w:rPr>
          <w:rFonts w:ascii="Arial" w:eastAsia="Times New Roman" w:hAnsi="Arial" w:cs="Arial"/>
          <w:b/>
          <w:bCs/>
          <w:sz w:val="24"/>
          <w:szCs w:val="24"/>
          <w:lang w:eastAsia="es-ES"/>
        </w:rPr>
        <w:t xml:space="preserve"> Corral </w:t>
      </w:r>
      <w:proofErr w:type="spellStart"/>
      <w:r w:rsidRPr="004C76BB">
        <w:rPr>
          <w:rFonts w:ascii="Arial" w:eastAsia="Times New Roman" w:hAnsi="Arial" w:cs="Arial"/>
          <w:b/>
          <w:bCs/>
          <w:sz w:val="24"/>
          <w:szCs w:val="24"/>
          <w:lang w:eastAsia="es-ES"/>
        </w:rPr>
        <w:t>d’en</w:t>
      </w:r>
      <w:proofErr w:type="spellEnd"/>
      <w:r w:rsidRPr="004C76BB">
        <w:rPr>
          <w:rFonts w:ascii="Arial" w:eastAsia="Times New Roman" w:hAnsi="Arial" w:cs="Arial"/>
          <w:b/>
          <w:bCs/>
          <w:sz w:val="24"/>
          <w:szCs w:val="24"/>
          <w:lang w:eastAsia="es-ES"/>
        </w:rPr>
        <w:t xml:space="preserve"> </w:t>
      </w:r>
      <w:proofErr w:type="spellStart"/>
      <w:r w:rsidRPr="004C76BB">
        <w:rPr>
          <w:rFonts w:ascii="Arial" w:eastAsia="Times New Roman" w:hAnsi="Arial" w:cs="Arial"/>
          <w:b/>
          <w:bCs/>
          <w:sz w:val="24"/>
          <w:szCs w:val="24"/>
          <w:lang w:eastAsia="es-ES"/>
        </w:rPr>
        <w:t>Cona</w:t>
      </w:r>
      <w:proofErr w:type="spellEnd"/>
      <w:r w:rsidRPr="004C76BB">
        <w:rPr>
          <w:rFonts w:ascii="Arial" w:eastAsia="Times New Roman" w:hAnsi="Arial" w:cs="Arial"/>
          <w:sz w:val="24"/>
          <w:szCs w:val="24"/>
          <w:lang w:eastAsia="es-ES"/>
        </w:rPr>
        <w:br/>
        <w:t>Sr. Guillem Frías Castellanos</w:t>
      </w:r>
    </w:p>
    <w:p w:rsidR="004C76BB" w:rsidRPr="004C76BB" w:rsidRDefault="004C76BB" w:rsidP="004C76BB">
      <w:pPr>
        <w:spacing w:before="100" w:beforeAutospacing="1" w:after="100" w:afterAutospacing="1" w:line="240" w:lineRule="auto"/>
        <w:rPr>
          <w:rFonts w:ascii="Arial" w:eastAsia="Times New Roman" w:hAnsi="Arial" w:cs="Arial"/>
          <w:sz w:val="24"/>
          <w:szCs w:val="24"/>
          <w:lang w:eastAsia="es-ES"/>
        </w:rPr>
      </w:pPr>
      <w:r w:rsidRPr="004C76BB">
        <w:rPr>
          <w:rFonts w:ascii="Arial" w:eastAsia="Times New Roman" w:hAnsi="Arial" w:cs="Arial"/>
          <w:b/>
          <w:bCs/>
          <w:sz w:val="24"/>
          <w:szCs w:val="24"/>
          <w:lang w:eastAsia="es-ES"/>
        </w:rPr>
        <w:t>La Secretaria general</w:t>
      </w:r>
      <w:r w:rsidRPr="004C76BB">
        <w:rPr>
          <w:rFonts w:ascii="Arial" w:eastAsia="Times New Roman" w:hAnsi="Arial" w:cs="Arial"/>
          <w:sz w:val="24"/>
          <w:szCs w:val="24"/>
          <w:lang w:eastAsia="es-ES"/>
        </w:rPr>
        <w:br/>
        <w:t xml:space="preserve">Sra. </w:t>
      </w:r>
      <w:proofErr w:type="spellStart"/>
      <w:r w:rsidRPr="004C76BB">
        <w:rPr>
          <w:rFonts w:ascii="Arial" w:eastAsia="Times New Roman" w:hAnsi="Arial" w:cs="Arial"/>
          <w:sz w:val="24"/>
          <w:szCs w:val="24"/>
          <w:lang w:eastAsia="es-ES"/>
        </w:rPr>
        <w:t>Maria</w:t>
      </w:r>
      <w:proofErr w:type="spellEnd"/>
      <w:r w:rsidRPr="004C76BB">
        <w:rPr>
          <w:rFonts w:ascii="Arial" w:eastAsia="Times New Roman" w:hAnsi="Arial" w:cs="Arial"/>
          <w:sz w:val="24"/>
          <w:szCs w:val="24"/>
          <w:lang w:eastAsia="es-ES"/>
        </w:rPr>
        <w:t xml:space="preserve"> </w:t>
      </w:r>
      <w:proofErr w:type="spellStart"/>
      <w:r w:rsidRPr="004C76BB">
        <w:rPr>
          <w:rFonts w:ascii="Arial" w:eastAsia="Times New Roman" w:hAnsi="Arial" w:cs="Arial"/>
          <w:sz w:val="24"/>
          <w:szCs w:val="24"/>
          <w:lang w:eastAsia="es-ES"/>
        </w:rPr>
        <w:t>Sanpere</w:t>
      </w:r>
      <w:proofErr w:type="spellEnd"/>
      <w:r w:rsidRPr="004C76BB">
        <w:rPr>
          <w:rFonts w:ascii="Arial" w:eastAsia="Times New Roman" w:hAnsi="Arial" w:cs="Arial"/>
          <w:sz w:val="24"/>
          <w:szCs w:val="24"/>
          <w:lang w:eastAsia="es-ES"/>
        </w:rPr>
        <w:t xml:space="preserve"> Herrero</w:t>
      </w:r>
    </w:p>
    <w:p w:rsidR="00DE2EB1" w:rsidRPr="004C76BB" w:rsidRDefault="00DE2EB1" w:rsidP="004C76BB">
      <w:pPr>
        <w:rPr>
          <w:rFonts w:ascii="Arial" w:hAnsi="Arial" w:cs="Arial"/>
          <w:sz w:val="24"/>
          <w:szCs w:val="24"/>
        </w:rPr>
      </w:pPr>
    </w:p>
    <w:sectPr w:rsidR="00DE2EB1" w:rsidRPr="004C76B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31EDC"/>
    <w:multiLevelType w:val="multilevel"/>
    <w:tmpl w:val="0FCA0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4F774C0"/>
    <w:multiLevelType w:val="multilevel"/>
    <w:tmpl w:val="75C21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680630"/>
    <w:multiLevelType w:val="multilevel"/>
    <w:tmpl w:val="018E1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F4D350B"/>
    <w:multiLevelType w:val="multilevel"/>
    <w:tmpl w:val="4BBE1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6BB"/>
    <w:rsid w:val="004C76BB"/>
    <w:rsid w:val="00DE2E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4C76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4C76BB"/>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4C76BB"/>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76BB"/>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4C76BB"/>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4C76BB"/>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4C76B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C76B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link w:val="Ttulo1Car"/>
    <w:uiPriority w:val="9"/>
    <w:qFormat/>
    <w:rsid w:val="004C76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4C76BB"/>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4C76BB"/>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76BB"/>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4C76BB"/>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4C76BB"/>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4C76B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4C76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950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1615</Words>
  <Characters>8883</Characters>
  <Application>Microsoft Office Word</Application>
  <DocSecurity>0</DocSecurity>
  <Lines>74</Lines>
  <Paragraphs>20</Paragraphs>
  <ScaleCrop>false</ScaleCrop>
  <Company/>
  <LinksUpToDate>false</LinksUpToDate>
  <CharactersWithSpaces>10478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Núria NJ. Jané Orpí</dc:creator>
  <cp:lastModifiedBy>Núria NJ. Jané Orpí</cp:lastModifiedBy>
  <cp:revision>1</cp:revision>
  <dcterms:created xsi:type="dcterms:W3CDTF">2026-08-05T10:30:00Z</dcterms:created>
  <dcterms:modified xsi:type="dcterms:W3CDTF">2026-08-05T10:31:00Z</dcterms:modified>
</cp:coreProperties>
</file>