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4D7B" w:rsidRDefault="00354D7B" w:rsidP="00354D7B">
      <w:pPr>
        <w:autoSpaceDE w:val="0"/>
        <w:autoSpaceDN w:val="0"/>
        <w:adjustRightInd w:val="0"/>
        <w:spacing w:line="276" w:lineRule="auto"/>
        <w:jc w:val="center"/>
        <w:rPr>
          <w:rFonts w:cs="Arial"/>
          <w:b/>
          <w:sz w:val="22"/>
          <w:szCs w:val="22"/>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sz w:val="22"/>
          <w:szCs w:val="22"/>
          <w:lang w:eastAsia="es-ES" w:bidi="ar-SA"/>
        </w:rPr>
      </w:pPr>
      <w:r w:rsidRPr="00F650E6">
        <w:rPr>
          <w:rFonts w:eastAsia="Times New Roman" w:cs="Arial"/>
          <w:b/>
          <w:bCs/>
          <w:sz w:val="22"/>
          <w:szCs w:val="22"/>
          <w:lang w:eastAsia="es-ES" w:bidi="ar-SA"/>
        </w:rPr>
        <w:t>BASES ESPECÍFIQUES REGULADORES PER LA CONCESSIÓ D’AJUTS INDIVIDUALS DE DESPLAÇAMENT PER ALUMNES ESCOLARITZATS EN CENTRES DOCENTS SOSTINGUTS AMB FONS PÚBLICS DE LA COMARCA DEL PRIORAT PEL CURS 2026/2027</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sz w:val="22"/>
          <w:szCs w:val="22"/>
          <w:lang w:eastAsia="es-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sz w:val="22"/>
          <w:szCs w:val="22"/>
          <w:lang w:eastAsia="es-ES" w:bidi="ar-SA"/>
        </w:rPr>
      </w:pPr>
      <w:r w:rsidRPr="00F650E6">
        <w:rPr>
          <w:rFonts w:eastAsia="Times New Roman" w:cs="Arial"/>
          <w:b/>
          <w:bCs/>
          <w:sz w:val="22"/>
          <w:szCs w:val="22"/>
          <w:lang w:eastAsia="es-ES" w:bidi="ar-SA"/>
        </w:rPr>
        <w:t>1a. OBJECTE.</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es-ES" w:bidi="ar-SA"/>
        </w:rPr>
      </w:pPr>
      <w:r w:rsidRPr="00F650E6">
        <w:rPr>
          <w:rFonts w:eastAsia="Times New Roman" w:cs="Arial"/>
          <w:sz w:val="22"/>
          <w:szCs w:val="22"/>
          <w:lang w:eastAsia="es-ES" w:bidi="ar-SA"/>
        </w:rPr>
        <w:t>L’objecte d’aquestes bases és regular la concessió d’ajuts individuals de desplaçament per a necessitats geogràfiques, d’acord amb la disposició pressupostària, per als alumnes d’educació infantil de segon cicle, educació primària i educació secundària obligatòria de la comarca del Priorat, per garantir el principi d’igualtat d’oportunitats en la població escolar i promoure accions de caràcter compensatori en relació amb les persones que es troben en situacions geogràfiques desfavorables.</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sz w:val="22"/>
          <w:szCs w:val="22"/>
          <w:lang w:eastAsia="es-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sz w:val="22"/>
          <w:szCs w:val="22"/>
          <w:lang w:eastAsia="es-ES" w:bidi="ar-SA"/>
        </w:rPr>
      </w:pPr>
      <w:r w:rsidRPr="00F650E6">
        <w:rPr>
          <w:rFonts w:eastAsia="Times New Roman" w:cs="Arial"/>
          <w:b/>
          <w:bCs/>
          <w:sz w:val="22"/>
          <w:szCs w:val="22"/>
          <w:lang w:eastAsia="es-ES" w:bidi="ar-SA"/>
        </w:rPr>
        <w:t>2a. BENEFICIARIS I REQUISITS</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es-ES" w:bidi="ar-SA"/>
        </w:rPr>
      </w:pPr>
      <w:r w:rsidRPr="00F650E6">
        <w:rPr>
          <w:rFonts w:eastAsia="Times New Roman" w:cs="Arial"/>
          <w:sz w:val="22"/>
          <w:szCs w:val="22"/>
          <w:lang w:eastAsia="es-ES" w:bidi="ar-SA"/>
        </w:rPr>
        <w:t>Podrà sol·licitar l’ajut individual de desplaçament escolar l’alumnat que reuneixi els requisits següents:</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es-ES" w:bidi="ar-SA"/>
        </w:rPr>
      </w:pPr>
      <w:r w:rsidRPr="00F650E6">
        <w:rPr>
          <w:rFonts w:eastAsia="Times New Roman" w:cs="Arial"/>
          <w:sz w:val="22"/>
          <w:szCs w:val="22"/>
          <w:lang w:eastAsia="es-ES" w:bidi="ar-SA"/>
        </w:rPr>
        <w:t>- Estar matriculat en un centre educatiu de la comarca del Priorat, sostingut amb fons públics de Catalunya, en els cursos de segon i tercer dels ensenyaments de primer cicle d’infantil, en aquelles escoles de titularitat de la Generalitat on s’hagi implantat, i qualsevol dels cursos del ensenyaments de segon cicle d’educació infantil i d’ensenyaments obligatoris, durant el curs corresponent a la convocatòria.</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 xml:space="preserve">Aquestes ajudes tenen la característica essencial de ser ajudes estan destinades a garantir el dret a l'educació (art 27 de la Constitució Espanyola). I el seu import màxim està molt per sota dels 3.000 euros per any i beneficiari. </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sz w:val="22"/>
          <w:szCs w:val="22"/>
          <w:lang w:eastAsia="ca-ES" w:bidi="ar-SA"/>
        </w:rPr>
      </w:pPr>
      <w:r w:rsidRPr="00F650E6">
        <w:rPr>
          <w:rFonts w:eastAsia="Times New Roman" w:cs="Arial"/>
          <w:b/>
          <w:bCs/>
          <w:sz w:val="22"/>
          <w:szCs w:val="22"/>
          <w:lang w:eastAsia="ca-ES" w:bidi="ar-SA"/>
        </w:rPr>
        <w:t>3a. CRITERIS PER L’ATORGAMENT D’AJUTS INDIVIDUALS DE DESPLAÇAMENT</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es-ES" w:bidi="ar-SA"/>
        </w:rPr>
      </w:pPr>
      <w:r w:rsidRPr="00F650E6">
        <w:rPr>
          <w:rFonts w:eastAsia="Times New Roman" w:cs="Arial"/>
          <w:sz w:val="22"/>
          <w:szCs w:val="22"/>
          <w:lang w:eastAsia="ca-ES" w:bidi="ar-SA"/>
        </w:rPr>
        <w:t>Els criteris per l’atorgament dels a</w:t>
      </w:r>
      <w:r w:rsidRPr="00F650E6">
        <w:rPr>
          <w:rFonts w:eastAsia="Times New Roman" w:cs="Arial"/>
          <w:bCs/>
          <w:sz w:val="22"/>
          <w:szCs w:val="22"/>
          <w:lang w:eastAsia="ca-ES" w:bidi="ar-SA"/>
        </w:rPr>
        <w:t>juts individuals de desplaçament obligatoris (Decret 161/1996, art. 1a i 1b) són:</w:t>
      </w:r>
      <w:r w:rsidRPr="00F650E6">
        <w:rPr>
          <w:rFonts w:eastAsia="Times New Roman" w:cs="Arial"/>
          <w:b/>
          <w:bCs/>
          <w:sz w:val="22"/>
          <w:szCs w:val="22"/>
          <w:lang w:eastAsia="ca-ES" w:bidi="ar-SA"/>
        </w:rPr>
        <w:t xml:space="preserve"> </w:t>
      </w:r>
      <w:r w:rsidRPr="00F650E6">
        <w:rPr>
          <w:rFonts w:eastAsia="Times New Roman" w:cs="Arial"/>
          <w:bCs/>
          <w:sz w:val="22"/>
          <w:szCs w:val="22"/>
          <w:lang w:eastAsia="ca-ES" w:bidi="ar-SA"/>
        </w:rPr>
        <w:t>serà beneficiari l</w:t>
      </w:r>
      <w:r w:rsidRPr="00F650E6">
        <w:rPr>
          <w:rFonts w:eastAsia="Times New Roman" w:cs="Arial"/>
          <w:sz w:val="22"/>
          <w:szCs w:val="22"/>
          <w:lang w:eastAsia="ca-ES" w:bidi="ar-SA"/>
        </w:rPr>
        <w:t xml:space="preserve">’alumnat escolaritzat als cursos de segon i tercer dels ensenyaments de primer cicle d’infantil, en aquelles escoles de titularitat de la Generalitat on s’hagi implantat, i qualsevol dels cursos del ensenyaments de segon cicle d’educació infantil i d’ensenyaments obligatoris i d’educació especial que no disposi d’oferta educativa en el seu municipi i s’hagi de desplaçar forçosament, sempre i quan s’escolaritzi en un centre escolar de la comarca sostinguts amb fons públics d'acord amb el mapa escolar del Priorat, i </w:t>
      </w:r>
      <w:r w:rsidRPr="00F650E6">
        <w:rPr>
          <w:rFonts w:eastAsia="Times New Roman" w:cs="Arial"/>
          <w:sz w:val="22"/>
          <w:szCs w:val="22"/>
          <w:lang w:eastAsia="es-ES" w:bidi="ar-SA"/>
        </w:rPr>
        <w:t>en el que el Consell Comarcal del Priorat, no ha establert el servei de transport escolar col·lectiu.</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es-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es-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color w:val="000000"/>
          <w:sz w:val="22"/>
          <w:szCs w:val="22"/>
          <w:lang w:eastAsia="ca-ES" w:bidi="ar-SA"/>
        </w:rPr>
      </w:pPr>
      <w:r w:rsidRPr="00F650E6">
        <w:rPr>
          <w:rFonts w:eastAsia="Times New Roman" w:cs="Arial"/>
          <w:b/>
          <w:bCs/>
          <w:color w:val="000000"/>
          <w:sz w:val="22"/>
          <w:szCs w:val="22"/>
          <w:lang w:eastAsia="ca-ES" w:bidi="ar-SA"/>
        </w:rPr>
        <w:t>4a. PRESENTACIÓ DE SOL.LICITUDS</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color w:val="000000"/>
          <w:sz w:val="22"/>
          <w:szCs w:val="22"/>
          <w:lang w:eastAsia="ca-ES" w:bidi="ar-SA"/>
        </w:rPr>
      </w:pPr>
      <w:r w:rsidRPr="00F650E6">
        <w:rPr>
          <w:rFonts w:eastAsia="Times New Roman" w:cs="Arial"/>
          <w:color w:val="000000"/>
          <w:sz w:val="22"/>
          <w:szCs w:val="22"/>
          <w:lang w:eastAsia="ca-ES" w:bidi="ar-SA"/>
        </w:rPr>
        <w:t>Les famílies interessades podran presentar les sol·licituds en imprès normalitzat (annex I)  via telemàtica a través de la seu electrònica de Consell Comarcal del Priorat, o al centre escolar de referència a través dels canals que estableixi el mateix centre escolar.</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color w:val="000000"/>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color w:val="000000"/>
          <w:sz w:val="22"/>
          <w:szCs w:val="22"/>
          <w:lang w:eastAsia="ca-ES" w:bidi="ar-SA"/>
        </w:rPr>
      </w:pPr>
      <w:r w:rsidRPr="00F650E6">
        <w:rPr>
          <w:rFonts w:eastAsia="Times New Roman" w:cs="Arial"/>
          <w:color w:val="000000"/>
          <w:sz w:val="22"/>
          <w:szCs w:val="22"/>
          <w:lang w:eastAsia="ca-ES" w:bidi="ar-SA"/>
        </w:rPr>
        <w:t xml:space="preserve">El centre docent presentarà al Consell Comarcal del Priorat una relació amb les sol·licituds presentades per les famílies. Preferentment, les sol·licituds seran presentades al Consell Comarcal del Priorat a través del portal de tràmits i gestions en línia del web </w:t>
      </w:r>
      <w:hyperlink r:id="rId7" w:history="1">
        <w:r w:rsidRPr="00F650E6">
          <w:rPr>
            <w:rFonts w:eastAsia="Times New Roman" w:cs="Arial"/>
            <w:color w:val="0563C1"/>
            <w:sz w:val="22"/>
            <w:szCs w:val="22"/>
            <w:u w:val="single"/>
            <w:lang w:eastAsia="ca-ES" w:bidi="ar-SA"/>
          </w:rPr>
          <w:t>www.priorat.cat</w:t>
        </w:r>
      </w:hyperlink>
      <w:r w:rsidRPr="00F650E6">
        <w:rPr>
          <w:rFonts w:eastAsia="Times New Roman" w:cs="Arial"/>
          <w:color w:val="000000"/>
          <w:sz w:val="22"/>
          <w:szCs w:val="22"/>
          <w:lang w:eastAsia="ca-ES" w:bidi="ar-SA"/>
        </w:rPr>
        <w:t>.</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color w:val="000000"/>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color w:val="000000"/>
          <w:sz w:val="22"/>
          <w:szCs w:val="22"/>
          <w:lang w:eastAsia="ca-ES" w:bidi="ar-SA"/>
        </w:rPr>
      </w:pPr>
      <w:r w:rsidRPr="00F650E6">
        <w:rPr>
          <w:rFonts w:eastAsia="Times New Roman" w:cs="Arial"/>
          <w:color w:val="000000"/>
          <w:sz w:val="22"/>
          <w:szCs w:val="22"/>
          <w:lang w:eastAsia="ca-ES" w:bidi="ar-SA"/>
        </w:rPr>
        <w:t>Les sol·licituds dels ajuts seran presentats pel pare/mare o tutor a l’escola on estigui escolaritzat el fill/a beneficiari/ària.</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color w:val="000000"/>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Les persones beneficiàries dels ajuts són els alumnes. En cas que l’alumne/a beneficiari de l’ajut no disposi de DNI/NIF/NIE s’informarà com a beneficiari de l’ajut al Ministeri d’Hisenda i Funció Pública i a l’Agència Tributària, la persona que signa la sol·licitud.</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sz w:val="22"/>
          <w:szCs w:val="22"/>
          <w:lang w:eastAsia="ca-ES" w:bidi="ar-SA"/>
        </w:rPr>
      </w:pPr>
      <w:r w:rsidRPr="00F650E6">
        <w:rPr>
          <w:rFonts w:eastAsia="Times New Roman" w:cs="Arial"/>
          <w:b/>
          <w:bCs/>
          <w:sz w:val="22"/>
          <w:szCs w:val="22"/>
          <w:lang w:eastAsia="ca-ES" w:bidi="ar-SA"/>
        </w:rPr>
        <w:t>5a. IMPORTS DELS AJUTS</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bCs/>
          <w:sz w:val="22"/>
          <w:szCs w:val="22"/>
          <w:lang w:eastAsia="ca-ES" w:bidi="ar-SA"/>
        </w:rPr>
      </w:pPr>
      <w:r w:rsidRPr="00F650E6">
        <w:rPr>
          <w:rFonts w:eastAsia="Times New Roman" w:cs="Arial"/>
          <w:bCs/>
          <w:sz w:val="22"/>
          <w:szCs w:val="22"/>
          <w:lang w:eastAsia="ca-ES" w:bidi="ar-SA"/>
        </w:rPr>
        <w:t>Atès que només hi ha 1 municipi on no s’ha organitzat per part del Consell Comarcal del Priorat el servei de transport escolar col·lectiu, els imports que s’atorgaran seran els següents:</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bCs/>
          <w:sz w:val="22"/>
          <w:szCs w:val="22"/>
          <w:lang w:eastAsia="ca-ES" w:bidi="ar-SA"/>
        </w:rPr>
      </w:pPr>
    </w:p>
    <w:p w:rsidR="00F650E6" w:rsidRPr="00F650E6" w:rsidRDefault="00F650E6" w:rsidP="00F650E6">
      <w:pPr>
        <w:widowControl/>
        <w:numPr>
          <w:ilvl w:val="0"/>
          <w:numId w:val="3"/>
        </w:numPr>
        <w:suppressAutoHyphens w:val="0"/>
        <w:autoSpaceDE w:val="0"/>
        <w:autoSpaceDN w:val="0"/>
        <w:adjustRightInd w:val="0"/>
        <w:spacing w:line="276" w:lineRule="auto"/>
        <w:contextualSpacing/>
        <w:jc w:val="both"/>
        <w:rPr>
          <w:rFonts w:eastAsia="Times New Roman" w:cs="Arial"/>
          <w:bCs/>
          <w:sz w:val="22"/>
          <w:szCs w:val="22"/>
          <w:lang w:eastAsia="ca-ES" w:bidi="ar-SA"/>
        </w:rPr>
      </w:pPr>
      <w:r w:rsidRPr="00F650E6">
        <w:rPr>
          <w:rFonts w:eastAsia="Times New Roman" w:cs="Arial"/>
          <w:bCs/>
          <w:sz w:val="22"/>
          <w:szCs w:val="22"/>
          <w:lang w:eastAsia="ca-ES" w:bidi="ar-SA"/>
        </w:rPr>
        <w:t>Alumnes amb municipi d’origen La Bisbal de Montsant, i destinació escola Montsant de Margalef, import màxim de l’ajut 1.000,00 euros/curs.</w:t>
      </w:r>
    </w:p>
    <w:p w:rsidR="00F650E6" w:rsidRPr="00F650E6" w:rsidRDefault="00F650E6" w:rsidP="00F650E6">
      <w:pPr>
        <w:widowControl/>
        <w:numPr>
          <w:ilvl w:val="0"/>
          <w:numId w:val="3"/>
        </w:numPr>
        <w:suppressAutoHyphens w:val="0"/>
        <w:autoSpaceDE w:val="0"/>
        <w:autoSpaceDN w:val="0"/>
        <w:adjustRightInd w:val="0"/>
        <w:jc w:val="both"/>
        <w:rPr>
          <w:rFonts w:ascii="Liberation Sans" w:eastAsia="Times New Roman" w:hAnsi="Liberation Sans" w:cs="Liberation Sans"/>
          <w:color w:val="000000"/>
          <w:sz w:val="22"/>
          <w:szCs w:val="22"/>
          <w:lang w:eastAsia="ca-ES" w:bidi="ar-SA"/>
        </w:rPr>
      </w:pPr>
      <w:r w:rsidRPr="00F650E6">
        <w:rPr>
          <w:rFonts w:ascii="Liberation Sans" w:eastAsia="Times New Roman" w:hAnsi="Liberation Sans" w:cs="Liberation Sans"/>
          <w:color w:val="000000"/>
          <w:sz w:val="22"/>
          <w:szCs w:val="22"/>
          <w:lang w:eastAsia="ca-ES" w:bidi="ar-SA"/>
        </w:rPr>
        <w:t>Alumnes amb municipi d’origen Arbolí, i destinació Institut Escola Corbatera de Cornudella de Montsant, import màxim de l’ajut 1.000,00 euros/curs.</w:t>
      </w:r>
    </w:p>
    <w:p w:rsidR="00F650E6" w:rsidRPr="00F650E6" w:rsidRDefault="00F650E6" w:rsidP="00F650E6">
      <w:pPr>
        <w:widowControl/>
        <w:suppressAutoHyphens w:val="0"/>
        <w:autoSpaceDE w:val="0"/>
        <w:autoSpaceDN w:val="0"/>
        <w:adjustRightInd w:val="0"/>
        <w:spacing w:line="276" w:lineRule="auto"/>
        <w:ind w:left="720"/>
        <w:contextualSpacing/>
        <w:jc w:val="both"/>
        <w:rPr>
          <w:rFonts w:eastAsia="Times New Roman" w:cs="Arial"/>
          <w:bCs/>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bCs/>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En el supòsit que es verifiqui que els dies de desplaçament siguin inferiors als dies lectius</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del curs escolar, l’ajut es reduirà proporcionalment. L’import de l’ajut es per família i per curs escolar.</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sz w:val="22"/>
          <w:szCs w:val="22"/>
          <w:lang w:eastAsia="ca-ES" w:bidi="ar-SA"/>
        </w:rPr>
      </w:pPr>
      <w:r w:rsidRPr="00F650E6">
        <w:rPr>
          <w:rFonts w:eastAsia="Times New Roman" w:cs="Arial"/>
          <w:b/>
          <w:bCs/>
          <w:sz w:val="22"/>
          <w:szCs w:val="22"/>
          <w:lang w:eastAsia="ca-ES" w:bidi="ar-SA"/>
        </w:rPr>
        <w:t>6a. ATORGAMENT DELS AJUTS INDIVIDUALS DE DESPLAÇAMENT</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El procediment de concessió dels ajuts regulats en les presents bases reguladores serà el</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de concurrència no competitiva en modalitat de concessió directa.</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Aquests ajuts de desplaçament es classifiquen com a subvencions directes previstes a l’article 22.2.c) de la Llei general de subvencions (LGS), que determina que es poden concedir de manera directa les subvencions en les que s’acrediti raons d’interès públic, social, econòmic i humanitari. Aquests ajuts individuals de desplaçament tenen com a finalitat garantir el dret a l’educació i la cobertura de les necessitats socials dels alumnes d’educació obligatòria i segon cicle d’educació infantil escolaritzats en centres docents sostinguts amb fons públics.</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El procediment es justifica en preveure’s l’existència d’una pluralitat de potencials beneficiaris, sense que hi hagi la voluntat de fixar ordre de prelació entre ells degut a què els ajuts es concediran a tots els alumnes que compleixin els requisits establerts.</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highlight w:val="yellow"/>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L’extracte de la convocatòria que regirà aquest procediment es publicarà, a través de la Base de Dades Nacional de Subvencions, al Butlletí Oficial de la Província de Tarragona.</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La instrucció del procediment per a l’atorgament de les subvencions previstes en aquestes bases correspon al/la tècnic/a responsable d’Educació del Consell Comarcal del Priorat, la qual emetrà un informe sobre la valoració de les sol·licituds.</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L’òrgan competent per a la concessió o denegació dels ajuts, segons escaigui, és la Junta de Govern.</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lastRenderedPageBreak/>
        <w:t>El Consell comarcal del Priorat notificarà l’acord que s’adopti a la direcció del centre docent, i als beneficiaris de l’ajut, on s’indicarà l’atorgament o denegació dels ajuts sol·licitats i l’import de cada ajut. La direcció del centre notificarà l’atorgament o denegació de l’ajut, als pares o tutors dels alumnes.</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sz w:val="22"/>
          <w:szCs w:val="22"/>
          <w:lang w:eastAsia="ca-ES" w:bidi="ar-SA"/>
        </w:rPr>
      </w:pPr>
      <w:r w:rsidRPr="00F650E6">
        <w:rPr>
          <w:rFonts w:eastAsia="Times New Roman" w:cs="Arial"/>
          <w:b/>
          <w:bCs/>
          <w:sz w:val="22"/>
          <w:szCs w:val="22"/>
          <w:lang w:eastAsia="ca-ES" w:bidi="ar-SA"/>
        </w:rPr>
        <w:t>7a.- JUSTIFICACIÓ I PAGAMENT</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La justificació i el consegüent pagament dels ajuts individuals de desplaçament es farà de la següent forma:</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El director/a del centre docent haurà de presentar el model de justificació normalitzat (annex II) , en el qual certificarà que l’alumne/a beneficiari/ària ha assistit al centre docent tot el curs escolar o indicant quin període.</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El Consell Comarcal del Priorat haurà d’aprovar la justificació i a continuació es podrà procedir al pagament directament al beneficiari, mitjançant transferència bancària a l’entitat que designin aquests.</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sz w:val="22"/>
          <w:szCs w:val="22"/>
          <w:lang w:eastAsia="ca-ES" w:bidi="ar-SA"/>
        </w:rPr>
      </w:pPr>
      <w:r w:rsidRPr="00F650E6">
        <w:rPr>
          <w:rFonts w:eastAsia="Times New Roman" w:cs="Arial"/>
          <w:b/>
          <w:bCs/>
          <w:sz w:val="22"/>
          <w:szCs w:val="22"/>
          <w:lang w:eastAsia="ca-ES" w:bidi="ar-SA"/>
        </w:rPr>
        <w:t>8a. SUPERVISIÓ DE L’ADMINISTRACIÓ</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El Consell Comarcal del Priorat, per mitjà del servei d’Educació comprovarà l’ús correcte dels ajuts atorgats. Durant tot el curs escolar es reserva el dret de verificar les dades justificades en la sol·licitud de l’ajut i procedir a la revocació total o parcial de l’ajut atorgat en el cas què es detecti l’ocultació o falsedat de dades.</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sz w:val="22"/>
          <w:szCs w:val="22"/>
          <w:lang w:eastAsia="ca-ES" w:bidi="ar-SA"/>
        </w:rPr>
      </w:pPr>
      <w:r w:rsidRPr="00F650E6">
        <w:rPr>
          <w:rFonts w:eastAsia="Times New Roman" w:cs="Arial"/>
          <w:b/>
          <w:bCs/>
          <w:sz w:val="22"/>
          <w:szCs w:val="22"/>
          <w:lang w:eastAsia="ca-ES" w:bidi="ar-SA"/>
        </w:rPr>
        <w:t>9a. DENEGACIÓ, MODIFICACIÓ, SUSPENSIÓ I REVOCACIÓ DE L’AJUT</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Quan un/a alumne/a beneficiari/a d’ajut de desplaçament causi baixa, es traslladi de centre, renunciï, o per causa justificada no pugui gaudir de l’ajut, els centres docents comunicaran el fet al Consell Comarcal del Priorat indicant la data en què s’ha produït la circumstància.</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Aquests procediments podran iniciar-se d’ofici o a instància de part. Una vegada iniciats es notificarà al titular la incoació del mateix, les causes que el fonamenten i les possibles conseqüències econòmiques del mateix així com el termini per resoldre i notificar i les conseqüències del silenci administratiu. Tot això als efectes de que puguin formular-se per part de les persones interessades les al·legacions que estimin convenients.</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9.1. Denegació: Podran ser denegades aquelles sol·licituds en els que, pugui concórrer</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alguna de les circumstàncies següents:</w:t>
      </w:r>
    </w:p>
    <w:p w:rsidR="00F650E6" w:rsidRPr="00F650E6" w:rsidRDefault="00F650E6" w:rsidP="00F650E6">
      <w:pPr>
        <w:widowControl/>
        <w:numPr>
          <w:ilvl w:val="0"/>
          <w:numId w:val="1"/>
        </w:numPr>
        <w:suppressAutoHyphens w:val="0"/>
        <w:autoSpaceDE w:val="0"/>
        <w:autoSpaceDN w:val="0"/>
        <w:adjustRightInd w:val="0"/>
        <w:spacing w:line="276" w:lineRule="auto"/>
        <w:contextualSpacing/>
        <w:jc w:val="both"/>
        <w:rPr>
          <w:rFonts w:eastAsia="Times New Roman" w:cs="Arial"/>
          <w:sz w:val="22"/>
          <w:szCs w:val="22"/>
          <w:lang w:eastAsia="ca-ES" w:bidi="ar-SA"/>
        </w:rPr>
      </w:pPr>
      <w:r w:rsidRPr="00F650E6">
        <w:rPr>
          <w:rFonts w:eastAsia="Times New Roman" w:cs="Arial"/>
          <w:sz w:val="22"/>
          <w:szCs w:val="22"/>
          <w:lang w:eastAsia="ca-ES" w:bidi="ar-SA"/>
        </w:rPr>
        <w:t>La falta de tots o alguns dels requisits necessaris per a la seva concessió.</w:t>
      </w:r>
    </w:p>
    <w:p w:rsidR="00F650E6" w:rsidRPr="00F650E6" w:rsidRDefault="00F650E6" w:rsidP="00F650E6">
      <w:pPr>
        <w:widowControl/>
        <w:numPr>
          <w:ilvl w:val="0"/>
          <w:numId w:val="1"/>
        </w:numPr>
        <w:suppressAutoHyphens w:val="0"/>
        <w:autoSpaceDE w:val="0"/>
        <w:autoSpaceDN w:val="0"/>
        <w:adjustRightInd w:val="0"/>
        <w:spacing w:line="276" w:lineRule="auto"/>
        <w:contextualSpacing/>
        <w:jc w:val="both"/>
        <w:rPr>
          <w:rFonts w:eastAsia="Times New Roman" w:cs="Arial"/>
          <w:sz w:val="22"/>
          <w:szCs w:val="22"/>
          <w:lang w:eastAsia="ca-ES" w:bidi="ar-SA"/>
        </w:rPr>
      </w:pPr>
      <w:r w:rsidRPr="00F650E6">
        <w:rPr>
          <w:rFonts w:eastAsia="Times New Roman" w:cs="Arial"/>
          <w:sz w:val="22"/>
          <w:szCs w:val="22"/>
          <w:lang w:eastAsia="ca-ES" w:bidi="ar-SA"/>
        </w:rPr>
        <w:t>Dificultar la labor tècnica de valoració de la sol·licitud rebuda.</w:t>
      </w:r>
    </w:p>
    <w:p w:rsidR="00F650E6" w:rsidRPr="00F650E6" w:rsidRDefault="00F650E6" w:rsidP="00F650E6">
      <w:pPr>
        <w:widowControl/>
        <w:numPr>
          <w:ilvl w:val="0"/>
          <w:numId w:val="1"/>
        </w:numPr>
        <w:suppressAutoHyphens w:val="0"/>
        <w:autoSpaceDE w:val="0"/>
        <w:autoSpaceDN w:val="0"/>
        <w:adjustRightInd w:val="0"/>
        <w:spacing w:line="276" w:lineRule="auto"/>
        <w:contextualSpacing/>
        <w:jc w:val="both"/>
        <w:rPr>
          <w:rFonts w:eastAsia="Times New Roman" w:cs="Arial"/>
          <w:sz w:val="22"/>
          <w:szCs w:val="22"/>
          <w:lang w:eastAsia="ca-ES" w:bidi="ar-SA"/>
        </w:rPr>
      </w:pPr>
      <w:r w:rsidRPr="00F650E6">
        <w:rPr>
          <w:rFonts w:eastAsia="Times New Roman" w:cs="Arial"/>
          <w:sz w:val="22"/>
          <w:szCs w:val="22"/>
          <w:lang w:eastAsia="ca-ES" w:bidi="ar-SA"/>
        </w:rPr>
        <w:t>Que no existeixi crèdit suficient per l’atenció de la sol·licitud.</w:t>
      </w:r>
    </w:p>
    <w:p w:rsidR="00F650E6" w:rsidRPr="00F650E6" w:rsidRDefault="00F650E6" w:rsidP="00F650E6">
      <w:pPr>
        <w:widowControl/>
        <w:numPr>
          <w:ilvl w:val="0"/>
          <w:numId w:val="1"/>
        </w:numPr>
        <w:suppressAutoHyphens w:val="0"/>
        <w:autoSpaceDE w:val="0"/>
        <w:autoSpaceDN w:val="0"/>
        <w:adjustRightInd w:val="0"/>
        <w:spacing w:line="276" w:lineRule="auto"/>
        <w:contextualSpacing/>
        <w:jc w:val="both"/>
        <w:rPr>
          <w:rFonts w:eastAsia="Times New Roman" w:cs="Arial"/>
          <w:sz w:val="22"/>
          <w:szCs w:val="22"/>
          <w:lang w:eastAsia="ca-ES" w:bidi="ar-SA"/>
        </w:rPr>
      </w:pPr>
      <w:r w:rsidRPr="00F650E6">
        <w:rPr>
          <w:rFonts w:eastAsia="Times New Roman" w:cs="Arial"/>
          <w:sz w:val="22"/>
          <w:szCs w:val="22"/>
          <w:lang w:eastAsia="ca-ES" w:bidi="ar-SA"/>
        </w:rPr>
        <w:t>El falsejament o ocultació de qualsevol de les dades declarades per les persones sol·licitants podrà donar lloc a la denegació de l’ajuda sol·licitada, inclòs quan la persona sol·licitant reuneixi els requisits per la concessió.</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La resolució de la denegació haurà de ser motivada i serà resolta per la Junta de Govern del Consell.</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 xml:space="preserve">9.2. Modificació. Quan variïn les circumstàncies que motivaren la sol·licitud de l’ajut, des del Consell Comarcal, es podrà modificar l’ajut a proposta del propi interessat o d’ofici, dins els </w:t>
      </w:r>
      <w:r w:rsidRPr="00F650E6">
        <w:rPr>
          <w:rFonts w:eastAsia="Times New Roman" w:cs="Arial"/>
          <w:sz w:val="22"/>
          <w:szCs w:val="22"/>
          <w:lang w:eastAsia="ca-ES" w:bidi="ar-SA"/>
        </w:rPr>
        <w:lastRenderedPageBreak/>
        <w:t>límits establerts en les presents bases. En les modificacions d’ofici es donarà, en tot cas, audiència a la persona interessada</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9.3. Suspensió cautelar dels ajuts: Prèvia a la revocació de l’ajuda concedida, amb independència que s’hagi iniciat o no un procediment de revocació o reintegrament, bé d’ofici o a instància de part es podrà procedir, a la suspensió cautelar del pagament de la prestació quan s’haguessin detectat en una unitat de convivència indicis d’una situació que impliqui la pèrdua d’algun dels requisits exigits per al reconeixement o manteniment de la mateixa.</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 xml:space="preserve">La suspensió de la prestació podrà ser motivada per la pèrdua temporal o per l’incompliment d’alguns dels requisits de la mateixa o de les obligacions de la persona beneficiària recollides en aquestes bases. </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La suspensió es mantindrà mentre persisteixin les circumstàncies que haguessin donat lloc a la mateixa i per un període continuat màxim de 3 mesos transcorregut el qual es procedirà a la revocació de l’ajut.</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b/>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9.4 Revocació</w:t>
      </w:r>
      <w:r w:rsidRPr="00F650E6">
        <w:rPr>
          <w:rFonts w:eastAsia="Times New Roman" w:cs="Arial"/>
          <w:b/>
          <w:sz w:val="22"/>
          <w:szCs w:val="22"/>
          <w:lang w:eastAsia="ca-ES" w:bidi="ar-SA"/>
        </w:rPr>
        <w:t>:</w:t>
      </w:r>
      <w:r w:rsidRPr="00F650E6">
        <w:rPr>
          <w:rFonts w:eastAsia="Times New Roman" w:cs="Arial"/>
          <w:sz w:val="22"/>
          <w:szCs w:val="22"/>
          <w:lang w:eastAsia="ca-ES" w:bidi="ar-SA"/>
        </w:rPr>
        <w:t xml:space="preserve"> Procedirà la revocació de les prestacions per l’òrgan competent i prèvia audiència a la persona interessada, per alguna de les causes següents:</w:t>
      </w:r>
    </w:p>
    <w:p w:rsidR="00F650E6" w:rsidRPr="00F650E6" w:rsidRDefault="00F650E6" w:rsidP="00F650E6">
      <w:pPr>
        <w:widowControl/>
        <w:numPr>
          <w:ilvl w:val="0"/>
          <w:numId w:val="2"/>
        </w:numPr>
        <w:suppressAutoHyphens w:val="0"/>
        <w:autoSpaceDE w:val="0"/>
        <w:autoSpaceDN w:val="0"/>
        <w:adjustRightInd w:val="0"/>
        <w:spacing w:line="276" w:lineRule="auto"/>
        <w:contextualSpacing/>
        <w:jc w:val="both"/>
        <w:rPr>
          <w:rFonts w:eastAsia="Times New Roman" w:cs="Arial"/>
          <w:sz w:val="22"/>
          <w:szCs w:val="22"/>
          <w:lang w:eastAsia="ca-ES" w:bidi="ar-SA"/>
        </w:rPr>
      </w:pPr>
      <w:r w:rsidRPr="00F650E6">
        <w:rPr>
          <w:rFonts w:eastAsia="Times New Roman" w:cs="Arial"/>
          <w:sz w:val="22"/>
          <w:szCs w:val="22"/>
          <w:lang w:eastAsia="ca-ES" w:bidi="ar-SA"/>
        </w:rPr>
        <w:t>Quan la persona beneficiària incompleixi, totes o algunes, de les obligacions adquirides amb l’acceptació de l’ajut.</w:t>
      </w:r>
    </w:p>
    <w:p w:rsidR="00F650E6" w:rsidRPr="00F650E6" w:rsidRDefault="00F650E6" w:rsidP="00F650E6">
      <w:pPr>
        <w:widowControl/>
        <w:numPr>
          <w:ilvl w:val="0"/>
          <w:numId w:val="2"/>
        </w:numPr>
        <w:suppressAutoHyphens w:val="0"/>
        <w:autoSpaceDE w:val="0"/>
        <w:autoSpaceDN w:val="0"/>
        <w:adjustRightInd w:val="0"/>
        <w:spacing w:line="276" w:lineRule="auto"/>
        <w:contextualSpacing/>
        <w:jc w:val="both"/>
        <w:rPr>
          <w:rFonts w:eastAsia="Times New Roman" w:cs="Arial"/>
          <w:sz w:val="22"/>
          <w:szCs w:val="22"/>
          <w:lang w:eastAsia="ca-ES" w:bidi="ar-SA"/>
        </w:rPr>
      </w:pPr>
      <w:r w:rsidRPr="00F650E6">
        <w:rPr>
          <w:rFonts w:eastAsia="Times New Roman" w:cs="Arial"/>
          <w:sz w:val="22"/>
          <w:szCs w:val="22"/>
          <w:lang w:eastAsia="ca-ES" w:bidi="ar-SA"/>
        </w:rPr>
        <w:t>Falsejar, ocultar o mostrar obstrucció a les actuacions de comprovació empreses per part del personal del Consell Comarcal, tot i reunir la persona sol•licitant els requisits per a la concessió.</w:t>
      </w:r>
    </w:p>
    <w:p w:rsidR="00F650E6" w:rsidRPr="00F650E6" w:rsidRDefault="00F650E6" w:rsidP="00F650E6">
      <w:pPr>
        <w:widowControl/>
        <w:numPr>
          <w:ilvl w:val="0"/>
          <w:numId w:val="2"/>
        </w:numPr>
        <w:suppressAutoHyphens w:val="0"/>
        <w:autoSpaceDE w:val="0"/>
        <w:autoSpaceDN w:val="0"/>
        <w:adjustRightInd w:val="0"/>
        <w:spacing w:line="276" w:lineRule="auto"/>
        <w:contextualSpacing/>
        <w:jc w:val="both"/>
        <w:rPr>
          <w:rFonts w:eastAsia="Times New Roman" w:cs="Arial"/>
          <w:sz w:val="22"/>
          <w:szCs w:val="22"/>
          <w:lang w:eastAsia="ca-ES" w:bidi="ar-SA"/>
        </w:rPr>
      </w:pPr>
      <w:r w:rsidRPr="00F650E6">
        <w:rPr>
          <w:rFonts w:eastAsia="Times New Roman" w:cs="Arial"/>
          <w:sz w:val="22"/>
          <w:szCs w:val="22"/>
          <w:lang w:eastAsia="ca-ES" w:bidi="ar-SA"/>
        </w:rPr>
        <w:t>Desaparició de totes o algunes de les circumstàncies que van donar lloc a la seva</w:t>
      </w:r>
    </w:p>
    <w:p w:rsidR="00F650E6" w:rsidRPr="00F650E6" w:rsidRDefault="00F650E6" w:rsidP="00F650E6">
      <w:pPr>
        <w:widowControl/>
        <w:numPr>
          <w:ilvl w:val="0"/>
          <w:numId w:val="2"/>
        </w:numPr>
        <w:suppressAutoHyphens w:val="0"/>
        <w:autoSpaceDE w:val="0"/>
        <w:autoSpaceDN w:val="0"/>
        <w:adjustRightInd w:val="0"/>
        <w:spacing w:line="276" w:lineRule="auto"/>
        <w:contextualSpacing/>
        <w:jc w:val="both"/>
        <w:rPr>
          <w:rFonts w:eastAsia="Times New Roman" w:cs="Arial"/>
          <w:sz w:val="22"/>
          <w:szCs w:val="22"/>
          <w:lang w:eastAsia="ca-ES" w:bidi="ar-SA"/>
        </w:rPr>
      </w:pPr>
      <w:r w:rsidRPr="00F650E6">
        <w:rPr>
          <w:rFonts w:eastAsia="Times New Roman" w:cs="Arial"/>
          <w:sz w:val="22"/>
          <w:szCs w:val="22"/>
          <w:lang w:eastAsia="ca-ES" w:bidi="ar-SA"/>
        </w:rPr>
        <w:t>concessió.</w:t>
      </w:r>
    </w:p>
    <w:p w:rsidR="00F650E6" w:rsidRPr="00F650E6" w:rsidRDefault="00F650E6" w:rsidP="00F650E6">
      <w:pPr>
        <w:widowControl/>
        <w:numPr>
          <w:ilvl w:val="0"/>
          <w:numId w:val="2"/>
        </w:numPr>
        <w:suppressAutoHyphens w:val="0"/>
        <w:autoSpaceDE w:val="0"/>
        <w:autoSpaceDN w:val="0"/>
        <w:adjustRightInd w:val="0"/>
        <w:spacing w:line="276" w:lineRule="auto"/>
        <w:contextualSpacing/>
        <w:jc w:val="both"/>
        <w:rPr>
          <w:rFonts w:eastAsia="Times New Roman" w:cs="Arial"/>
          <w:sz w:val="22"/>
          <w:szCs w:val="22"/>
          <w:lang w:eastAsia="ca-ES" w:bidi="ar-SA"/>
        </w:rPr>
      </w:pPr>
      <w:r w:rsidRPr="00F650E6">
        <w:rPr>
          <w:rFonts w:eastAsia="Times New Roman" w:cs="Arial"/>
          <w:sz w:val="22"/>
          <w:szCs w:val="22"/>
          <w:lang w:eastAsia="ca-ES" w:bidi="ar-SA"/>
        </w:rPr>
        <w:t>Per ser beneficiari simultàniament d’una altra prestació amb la mateixa finalitat, és a dir, que tingui la mateixa naturalesa i atengui les mateixes necessitats, sense que tal circumstància hagi estat comunicada al Consell Comarcal.</w:t>
      </w:r>
    </w:p>
    <w:p w:rsidR="00F650E6" w:rsidRPr="00F650E6" w:rsidRDefault="00F650E6" w:rsidP="00F650E6">
      <w:pPr>
        <w:widowControl/>
        <w:numPr>
          <w:ilvl w:val="0"/>
          <w:numId w:val="2"/>
        </w:numPr>
        <w:suppressAutoHyphens w:val="0"/>
        <w:autoSpaceDE w:val="0"/>
        <w:autoSpaceDN w:val="0"/>
        <w:adjustRightInd w:val="0"/>
        <w:spacing w:line="276" w:lineRule="auto"/>
        <w:contextualSpacing/>
        <w:jc w:val="both"/>
        <w:rPr>
          <w:rFonts w:eastAsia="Times New Roman" w:cs="Arial"/>
          <w:sz w:val="22"/>
          <w:szCs w:val="22"/>
          <w:lang w:eastAsia="ca-ES" w:bidi="ar-SA"/>
        </w:rPr>
      </w:pPr>
      <w:r w:rsidRPr="00F650E6">
        <w:rPr>
          <w:rFonts w:eastAsia="Times New Roman" w:cs="Arial"/>
          <w:sz w:val="22"/>
          <w:szCs w:val="22"/>
          <w:lang w:eastAsia="ca-ES" w:bidi="ar-SA"/>
        </w:rPr>
        <w:t>La reiteració de les causes que motivaren la suspensió temporal de la prestació, de conformitat amb el que s’estableix a l’apartat corresponent d’aquestes bases.</w:t>
      </w:r>
    </w:p>
    <w:p w:rsidR="00F650E6" w:rsidRPr="00F650E6" w:rsidRDefault="00F650E6" w:rsidP="00F650E6">
      <w:pPr>
        <w:widowControl/>
        <w:numPr>
          <w:ilvl w:val="0"/>
          <w:numId w:val="2"/>
        </w:numPr>
        <w:suppressAutoHyphens w:val="0"/>
        <w:autoSpaceDE w:val="0"/>
        <w:autoSpaceDN w:val="0"/>
        <w:adjustRightInd w:val="0"/>
        <w:spacing w:line="276" w:lineRule="auto"/>
        <w:contextualSpacing/>
        <w:jc w:val="both"/>
        <w:rPr>
          <w:rFonts w:eastAsia="Times New Roman" w:cs="Arial"/>
          <w:sz w:val="22"/>
          <w:szCs w:val="22"/>
          <w:lang w:eastAsia="ca-ES" w:bidi="ar-SA"/>
        </w:rPr>
      </w:pPr>
      <w:r w:rsidRPr="00F650E6">
        <w:rPr>
          <w:rFonts w:eastAsia="Times New Roman" w:cs="Arial"/>
          <w:sz w:val="22"/>
          <w:szCs w:val="22"/>
          <w:lang w:eastAsia="ca-ES" w:bidi="ar-SA"/>
        </w:rPr>
        <w:t>Altres causes de caràcter greu imputables al beneficiari no contemplades en els apartats anteriors.</w:t>
      </w:r>
    </w:p>
    <w:p w:rsidR="00F650E6" w:rsidRPr="00F650E6" w:rsidRDefault="00F650E6" w:rsidP="00F650E6">
      <w:pPr>
        <w:widowControl/>
        <w:numPr>
          <w:ilvl w:val="0"/>
          <w:numId w:val="2"/>
        </w:numPr>
        <w:suppressAutoHyphens w:val="0"/>
        <w:autoSpaceDE w:val="0"/>
        <w:autoSpaceDN w:val="0"/>
        <w:adjustRightInd w:val="0"/>
        <w:spacing w:line="276" w:lineRule="auto"/>
        <w:contextualSpacing/>
        <w:jc w:val="both"/>
        <w:rPr>
          <w:rFonts w:eastAsia="Times New Roman" w:cs="Arial"/>
          <w:sz w:val="22"/>
          <w:szCs w:val="22"/>
          <w:lang w:eastAsia="ca-ES" w:bidi="ar-SA"/>
        </w:rPr>
      </w:pPr>
      <w:r w:rsidRPr="00F650E6">
        <w:rPr>
          <w:rFonts w:eastAsia="Times New Roman" w:cs="Arial"/>
          <w:sz w:val="22"/>
          <w:szCs w:val="22"/>
          <w:lang w:eastAsia="ca-ES" w:bidi="ar-SA"/>
        </w:rPr>
        <w:t>El Consell Comarcal es reserva el dret a revocar la beca a aquell l’alumnat que no faci ús de la beca, si bé en aquest cas no s’haurà de fer tràmit d’audiència, atès que l’escolar haurà justificat la seva no assistència.</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La revocació de l’ajuda donarà lloc a la tramitació, en el seu cas, del corresponent expedient</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de reintegrament de les quantitats indegudament percebudes per part de la persona beneficiària i en els supòsits previstos en què sigui pertinent a la tramitació d’un expedient sancionador. En tot cas, i en funció de les circumstàncies personals concurrents, el Consell Comarcal podrà establir formes de devolució fraccionada o altra forma compensatòria.</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L’acte de revocació o suspensió anirà precedit per un tràmit d’audiència, per un termini de 10 dies, durant el qual la persona beneficiària podrà al·legar i presentar els documents i les justificacions que consideri pertinents.</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sz w:val="22"/>
          <w:szCs w:val="22"/>
          <w:lang w:eastAsia="ca-ES" w:bidi="ar-SA"/>
        </w:rPr>
      </w:pPr>
      <w:r w:rsidRPr="00F650E6">
        <w:rPr>
          <w:rFonts w:eastAsia="Times New Roman" w:cs="Arial"/>
          <w:b/>
          <w:bCs/>
          <w:sz w:val="22"/>
          <w:szCs w:val="22"/>
          <w:lang w:eastAsia="ca-ES" w:bidi="ar-SA"/>
        </w:rPr>
        <w:t>10a. PUBLICITAT DE LES SUBVENCIONS CONCEDIDES.</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lastRenderedPageBreak/>
        <w:t xml:space="preserve">Les subvencions atorgades a l’empara d’aquestes bases seran objecte de publicitat, amb indicació de la convocatòria, l’aplicació pressupostària, el/la beneficiari/a, la quantitat concedida, la finalitat de la subvenció, conforme es vagin publicant al Sistema Nacional de Publicitat de Subvencions, a través de la seva tramesa a la Base de </w:t>
      </w:r>
      <w:proofErr w:type="spellStart"/>
      <w:r w:rsidRPr="00F650E6">
        <w:rPr>
          <w:rFonts w:eastAsia="Times New Roman" w:cs="Arial"/>
          <w:sz w:val="22"/>
          <w:szCs w:val="22"/>
          <w:lang w:eastAsia="ca-ES" w:bidi="ar-SA"/>
        </w:rPr>
        <w:t>Datos</w:t>
      </w:r>
      <w:proofErr w:type="spellEnd"/>
      <w:r w:rsidRPr="00F650E6">
        <w:rPr>
          <w:rFonts w:eastAsia="Times New Roman" w:cs="Arial"/>
          <w:sz w:val="22"/>
          <w:szCs w:val="22"/>
          <w:lang w:eastAsia="ca-ES" w:bidi="ar-SA"/>
        </w:rPr>
        <w:t xml:space="preserve"> Nacional de Subvenciones.</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 xml:space="preserve">El Consell Comarcal entén que les dades obtingudes guarden relació amb el dret a la intimitat personal i familiar. Per aquest motiu, en la comunicació de les dades a la Base de </w:t>
      </w:r>
      <w:proofErr w:type="spellStart"/>
      <w:r w:rsidRPr="00F650E6">
        <w:rPr>
          <w:rFonts w:eastAsia="Times New Roman" w:cs="Arial"/>
          <w:sz w:val="22"/>
          <w:szCs w:val="22"/>
          <w:lang w:eastAsia="ca-ES" w:bidi="ar-SA"/>
        </w:rPr>
        <w:t>Datos</w:t>
      </w:r>
      <w:proofErr w:type="spellEnd"/>
      <w:r w:rsidRPr="00F650E6">
        <w:rPr>
          <w:rFonts w:eastAsia="Times New Roman" w:cs="Arial"/>
          <w:sz w:val="22"/>
          <w:szCs w:val="22"/>
          <w:lang w:eastAsia="ca-ES" w:bidi="ar-SA"/>
        </w:rPr>
        <w:t xml:space="preserve"> Nacional de Subvenciones, el Consell Comarcal indicarà que, a fi i efecte de preservar aquest dret i d’acord amb l’article 20.8.b de la Llei 38/2003, de 17 de </w:t>
      </w:r>
      <w:proofErr w:type="spellStart"/>
      <w:r w:rsidRPr="00F650E6">
        <w:rPr>
          <w:rFonts w:eastAsia="Times New Roman" w:cs="Arial"/>
          <w:sz w:val="22"/>
          <w:szCs w:val="22"/>
          <w:lang w:eastAsia="ca-ES" w:bidi="ar-SA"/>
        </w:rPr>
        <w:t>novembre,general</w:t>
      </w:r>
      <w:proofErr w:type="spellEnd"/>
      <w:r w:rsidRPr="00F650E6">
        <w:rPr>
          <w:rFonts w:eastAsia="Times New Roman" w:cs="Arial"/>
          <w:sz w:val="22"/>
          <w:szCs w:val="22"/>
          <w:lang w:eastAsia="ca-ES" w:bidi="ar-SA"/>
        </w:rPr>
        <w:t xml:space="preserve"> de subvencions, les dades dels beneficiaris no han de ser objecte de publicació.</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sz w:val="22"/>
          <w:szCs w:val="22"/>
          <w:lang w:eastAsia="ca-ES" w:bidi="ar-SA"/>
        </w:rPr>
      </w:pPr>
      <w:r w:rsidRPr="00F650E6">
        <w:rPr>
          <w:rFonts w:eastAsia="Times New Roman" w:cs="Arial"/>
          <w:b/>
          <w:bCs/>
          <w:sz w:val="22"/>
          <w:szCs w:val="22"/>
          <w:lang w:eastAsia="ca-ES" w:bidi="ar-SA"/>
        </w:rPr>
        <w:t xml:space="preserve">11a. ALTRES. </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b/>
          <w:bCs/>
          <w:sz w:val="22"/>
          <w:szCs w:val="22"/>
          <w:lang w:eastAsia="ca-ES" w:bidi="ar-SA"/>
        </w:rPr>
        <w:t xml:space="preserve"> </w:t>
      </w:r>
      <w:r w:rsidRPr="00F650E6">
        <w:rPr>
          <w:rFonts w:eastAsia="Times New Roman" w:cs="Arial"/>
          <w:sz w:val="22"/>
          <w:szCs w:val="22"/>
          <w:lang w:eastAsia="ca-ES" w:bidi="ar-SA"/>
        </w:rPr>
        <w:t xml:space="preserve"> </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 xml:space="preserve">Tots  els membres  de  la  comunitat  educativa  escolar  a  què  fa  referència  les  bases estan obligats a col·laborar de bona fe en l’aconseguiment de l’objecte d’aquestes bases, per la seva indispensable participació i per la correlativa responsabilitat en la seva acció educativa. </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 xml:space="preserve"> </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El  Consell  Comarcal  en  ús  de  les  seves  competències  delegades  pel  Departament d’Educació  i Formació Professional de la Generalitat de Catalunya, podrà dur a terme la supervisió i comprovació de tot allò relacionat amb l’aplicació d’aquestes bases.</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L’adjudicació dels ajuts quedarà condicionada a la signatura de la corresponent addenda del conveni entre el Departament d’Educació i Formació Professional  de la Generalitat de Catalunya i el Consell Comarcal del Priorat. En el cas de no signar addenda, el Consell Comarcal trametrà tota la documentació recollida al Departament d’Educació i Formació Professional.</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Aquestes bases se sotmetran a les modificacions que en l’àmbit de la seva competència pugui determinar el Departament d’Educació i Formació Professional, de conformitat amb el que disposen el Decret 160/1996 i el Decret 161/1996, ambdós de 14 de maig.</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sz w:val="22"/>
          <w:szCs w:val="22"/>
          <w:lang w:eastAsia="ca-ES" w:bidi="ar-SA"/>
        </w:rPr>
      </w:pPr>
      <w:r w:rsidRPr="00F650E6">
        <w:rPr>
          <w:rFonts w:eastAsia="Times New Roman" w:cs="Arial"/>
          <w:b/>
          <w:bCs/>
          <w:sz w:val="22"/>
          <w:szCs w:val="22"/>
          <w:lang w:eastAsia="ca-ES" w:bidi="ar-SA"/>
        </w:rPr>
        <w:t xml:space="preserve">11a. RECURSOS </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 xml:space="preserve"> </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Contra  la  resolució d’atorgament o denegació de l’ajut, que posa fi a la via administrativa, podrà interposar-se recurs potestatiu de reposició davant l’òrgan que l’ha dictat, en el termini d’un mes a comptar des de la data de publicació de la resolució d’atorgament o denegació</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Així mateix, es pot interposar recurs contenciós administratiu davant la Secció contenciosa administrativa del Tribunal d’Instància de Tarragona, en el  termini de dos mesos a comptar a partir del dia següent a la data de publicació de la resolució d’atorgament o denegació.</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sz w:val="22"/>
          <w:szCs w:val="22"/>
          <w:lang w:eastAsia="ca-ES" w:bidi="ar-SA"/>
        </w:rPr>
      </w:pPr>
      <w:r w:rsidRPr="00F650E6">
        <w:rPr>
          <w:rFonts w:eastAsia="Times New Roman" w:cs="Arial"/>
          <w:b/>
          <w:bCs/>
          <w:sz w:val="22"/>
          <w:szCs w:val="22"/>
          <w:lang w:eastAsia="ca-ES" w:bidi="ar-SA"/>
        </w:rPr>
        <w:t xml:space="preserve">13a. INFRACCIONS I SANCIONS </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 xml:space="preserve"> </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En matèria  d’infraccions i sancions s’aplicarà el que es disposa en l’Ordenança General de Subvencions del Consell Comarcal del Priorat.</w:t>
      </w:r>
    </w:p>
    <w:p w:rsidR="00F650E6" w:rsidRPr="00F650E6" w:rsidRDefault="00F650E6" w:rsidP="00F650E6">
      <w:pPr>
        <w:widowControl/>
        <w:suppressAutoHyphens w:val="0"/>
        <w:autoSpaceDE w:val="0"/>
        <w:autoSpaceDN w:val="0"/>
        <w:adjustRightInd w:val="0"/>
        <w:spacing w:line="276" w:lineRule="auto"/>
        <w:jc w:val="both"/>
        <w:rPr>
          <w:rFonts w:eastAsia="Arial"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sz w:val="22"/>
          <w:szCs w:val="22"/>
          <w:lang w:eastAsia="ca-ES" w:bidi="ar-SA"/>
        </w:rPr>
      </w:pPr>
      <w:r w:rsidRPr="00F650E6">
        <w:rPr>
          <w:rFonts w:eastAsia="Times New Roman" w:cs="Arial"/>
          <w:b/>
          <w:bCs/>
          <w:sz w:val="22"/>
          <w:szCs w:val="22"/>
          <w:lang w:eastAsia="ca-ES" w:bidi="ar-SA"/>
        </w:rPr>
        <w:t xml:space="preserve">14a.- PROTECCIÓ DE DADES PERSONAL I CONSENTIMENT </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r w:rsidRPr="00F650E6">
        <w:rPr>
          <w:rFonts w:eastAsia="Times New Roman" w:cs="Arial"/>
          <w:sz w:val="22"/>
          <w:szCs w:val="22"/>
          <w:lang w:eastAsia="ca-ES" w:bidi="ar-SA"/>
        </w:rPr>
        <w:t xml:space="preserve"> </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color w:val="000000"/>
          <w:sz w:val="22"/>
          <w:szCs w:val="22"/>
          <w:lang w:eastAsia="ca-ES" w:bidi="ar-SA"/>
        </w:rPr>
      </w:pPr>
      <w:r w:rsidRPr="00F650E6">
        <w:rPr>
          <w:rFonts w:eastAsia="Times New Roman" w:cs="Arial"/>
          <w:color w:val="000000"/>
          <w:sz w:val="22"/>
          <w:szCs w:val="22"/>
          <w:lang w:eastAsia="ca-ES" w:bidi="ar-SA"/>
        </w:rPr>
        <w:t>Responsable del tractament: Consell Comarcal del Priorat</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color w:val="000000"/>
          <w:sz w:val="22"/>
          <w:szCs w:val="22"/>
          <w:lang w:eastAsia="ca-ES" w:bidi="ar-SA"/>
        </w:rPr>
      </w:pPr>
      <w:r w:rsidRPr="00F650E6">
        <w:rPr>
          <w:rFonts w:eastAsia="Times New Roman" w:cs="Arial"/>
          <w:color w:val="000000"/>
          <w:sz w:val="22"/>
          <w:szCs w:val="22"/>
          <w:lang w:eastAsia="ca-ES" w:bidi="ar-SA"/>
        </w:rPr>
        <w:t>Finalitat: registre i valoració de les sol·licituds, atorgament dels ajuts i informació a les persones sol·licitants.</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color w:val="000000"/>
          <w:sz w:val="22"/>
          <w:szCs w:val="22"/>
          <w:lang w:eastAsia="ca-ES" w:bidi="ar-SA"/>
        </w:rPr>
      </w:pPr>
      <w:r w:rsidRPr="00F650E6">
        <w:rPr>
          <w:rFonts w:eastAsia="Times New Roman" w:cs="Arial"/>
          <w:color w:val="000000"/>
          <w:sz w:val="22"/>
          <w:szCs w:val="22"/>
          <w:lang w:eastAsia="ca-ES" w:bidi="ar-SA"/>
        </w:rPr>
        <w:t xml:space="preserve">Legitimació: compliment obligació legal (art 6.1.c RGPD) i consentiment de la persona interessada (art. 6.1.a RGPD). </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color w:val="000000"/>
          <w:sz w:val="22"/>
          <w:szCs w:val="22"/>
          <w:lang w:eastAsia="ca-ES" w:bidi="ar-SA"/>
        </w:rPr>
      </w:pPr>
      <w:r w:rsidRPr="00F650E6">
        <w:rPr>
          <w:rFonts w:eastAsia="Times New Roman" w:cs="Arial"/>
          <w:color w:val="000000"/>
          <w:sz w:val="22"/>
          <w:szCs w:val="22"/>
          <w:lang w:eastAsia="ca-ES" w:bidi="ar-SA"/>
        </w:rPr>
        <w:t xml:space="preserve">Destinataris: En el cas dels ajuts concedits es comunicaran dades a entitats bancàries amb finalitat d’abonament dels imports. Amb la finalitat d’atendre sol·licituds d’ajuts complementaris, es comunicaran també al Departament d’Educació </w:t>
      </w:r>
      <w:r w:rsidRPr="00F650E6">
        <w:rPr>
          <w:rFonts w:eastAsia="Times New Roman" w:cs="Arial"/>
          <w:sz w:val="22"/>
          <w:szCs w:val="22"/>
          <w:lang w:eastAsia="ca-ES" w:bidi="ar-SA"/>
        </w:rPr>
        <w:t>i Formació Professional</w:t>
      </w:r>
      <w:r w:rsidRPr="00F650E6">
        <w:rPr>
          <w:rFonts w:eastAsia="Times New Roman" w:cs="Arial"/>
          <w:color w:val="000000"/>
          <w:sz w:val="22"/>
          <w:szCs w:val="22"/>
          <w:lang w:eastAsia="ca-ES" w:bidi="ar-SA"/>
        </w:rPr>
        <w:t>.</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color w:val="000000"/>
          <w:sz w:val="22"/>
          <w:szCs w:val="22"/>
          <w:lang w:eastAsia="ca-ES" w:bidi="ar-SA"/>
        </w:rPr>
      </w:pPr>
      <w:r w:rsidRPr="00F650E6">
        <w:rPr>
          <w:rFonts w:eastAsia="Times New Roman" w:cs="Arial"/>
          <w:color w:val="000000"/>
          <w:sz w:val="22"/>
          <w:szCs w:val="22"/>
          <w:lang w:eastAsia="ca-ES" w:bidi="ar-SA"/>
        </w:rPr>
        <w:t>Drets de les persones interessades: es poden exercir els drets d’accés, rectificació, supressió,  oposició  al  tractament  i  sol·licitud  de  la  limitació  del  tractament  adreçant-se  al Consell Comarcal del Priorat. Podeu consultar la informació addicional i detallada sobre protecció de dades  www.priorat.cat</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color w:val="000000"/>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color w:val="000000"/>
          <w:sz w:val="22"/>
          <w:szCs w:val="22"/>
          <w:lang w:eastAsia="ca-ES" w:bidi="ar-SA"/>
        </w:rPr>
      </w:pPr>
      <w:r w:rsidRPr="00F650E6">
        <w:rPr>
          <w:rFonts w:eastAsia="Times New Roman" w:cs="Arial"/>
          <w:b/>
          <w:bCs/>
          <w:color w:val="000000"/>
          <w:sz w:val="22"/>
          <w:szCs w:val="22"/>
          <w:lang w:eastAsia="ca-ES" w:bidi="ar-SA"/>
        </w:rPr>
        <w:t xml:space="preserve">15a. RÈGIM JURÍDIC.  </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color w:val="000000"/>
          <w:sz w:val="22"/>
          <w:szCs w:val="22"/>
          <w:lang w:eastAsia="ca-ES" w:bidi="ar-SA"/>
        </w:rPr>
      </w:pPr>
      <w:r w:rsidRPr="00F650E6">
        <w:rPr>
          <w:rFonts w:eastAsia="Times New Roman" w:cs="Arial"/>
          <w:color w:val="000000"/>
          <w:sz w:val="22"/>
          <w:szCs w:val="22"/>
          <w:lang w:eastAsia="ca-ES" w:bidi="ar-SA"/>
        </w:rPr>
        <w:t xml:space="preserve"> </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color w:val="000000"/>
          <w:sz w:val="22"/>
          <w:szCs w:val="22"/>
          <w:lang w:eastAsia="ca-ES" w:bidi="ar-SA"/>
        </w:rPr>
      </w:pPr>
      <w:r w:rsidRPr="00F650E6">
        <w:rPr>
          <w:rFonts w:eastAsia="Times New Roman" w:cs="Arial"/>
          <w:color w:val="000000"/>
          <w:sz w:val="22"/>
          <w:szCs w:val="22"/>
          <w:lang w:eastAsia="ca-ES" w:bidi="ar-SA"/>
        </w:rPr>
        <w:t>En tot allò que no estigui previst en aquestes bases serà d’aplicació l’Ordenança General de Subvencions del Consell Comarcal del priorat  aprovada pel Ple de la Corporació, en sessió ordinària núm.: 5/2008, celebrada el dia 29 de setembre de 2008,  i publicada íntegrament en el BOPT núm.: 283, de 9 de desembre de 2009.</w:t>
      </w:r>
    </w:p>
    <w:p w:rsidR="00F650E6" w:rsidRPr="00F650E6" w:rsidRDefault="00F650E6" w:rsidP="00F650E6">
      <w:pPr>
        <w:widowControl/>
        <w:suppressAutoHyphens w:val="0"/>
        <w:autoSpaceDE w:val="0"/>
        <w:autoSpaceDN w:val="0"/>
        <w:adjustRightInd w:val="0"/>
        <w:spacing w:line="276" w:lineRule="auto"/>
        <w:jc w:val="both"/>
        <w:rPr>
          <w:rFonts w:eastAsia="Arial" w:cs="Arial"/>
          <w:color w:val="000000"/>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color w:val="000000"/>
          <w:sz w:val="22"/>
          <w:szCs w:val="22"/>
          <w:lang w:eastAsia="ca-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color w:val="000000"/>
          <w:sz w:val="22"/>
          <w:szCs w:val="22"/>
          <w:lang w:eastAsia="ca-ES" w:bidi="ar-SA"/>
        </w:rPr>
      </w:pPr>
      <w:r w:rsidRPr="00F650E6">
        <w:rPr>
          <w:rFonts w:eastAsia="Times New Roman" w:cs="Arial"/>
          <w:b/>
          <w:bCs/>
          <w:color w:val="000000"/>
          <w:sz w:val="22"/>
          <w:szCs w:val="22"/>
          <w:lang w:eastAsia="ca-ES" w:bidi="ar-SA"/>
        </w:rPr>
        <w:t xml:space="preserve">16a. DISPOSICIÓ FINAL </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b/>
          <w:bCs/>
          <w:color w:val="000000"/>
          <w:sz w:val="22"/>
          <w:szCs w:val="22"/>
          <w:lang w:eastAsia="ca-ES" w:bidi="ar-SA"/>
        </w:rPr>
      </w:pPr>
      <w:r w:rsidRPr="00F650E6">
        <w:rPr>
          <w:rFonts w:eastAsia="Times New Roman" w:cs="Arial"/>
          <w:b/>
          <w:bCs/>
          <w:color w:val="000000"/>
          <w:sz w:val="22"/>
          <w:szCs w:val="22"/>
          <w:lang w:eastAsia="ca-ES" w:bidi="ar-SA"/>
        </w:rPr>
        <w:t xml:space="preserve"> </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color w:val="000000"/>
          <w:sz w:val="22"/>
          <w:szCs w:val="22"/>
          <w:lang w:eastAsia="ca-ES" w:bidi="ar-SA"/>
        </w:rPr>
      </w:pPr>
      <w:r w:rsidRPr="00F650E6">
        <w:rPr>
          <w:rFonts w:eastAsia="Arial" w:cs="Arial"/>
          <w:color w:val="000000"/>
          <w:sz w:val="22"/>
          <w:szCs w:val="22"/>
          <w:lang w:eastAsia="ca-ES" w:bidi="ar-SA"/>
        </w:rPr>
        <w:t xml:space="preserve">Les disposicions d’aquestes bases queden subjectes a la vigència del conveni subscrit entre el Departament d’Educació </w:t>
      </w:r>
      <w:r w:rsidRPr="00F650E6">
        <w:rPr>
          <w:rFonts w:eastAsia="Times New Roman" w:cs="Arial"/>
          <w:sz w:val="22"/>
          <w:szCs w:val="22"/>
          <w:lang w:eastAsia="ca-ES" w:bidi="ar-SA"/>
        </w:rPr>
        <w:t xml:space="preserve">i Formació Professional </w:t>
      </w:r>
      <w:r w:rsidRPr="00F650E6">
        <w:rPr>
          <w:rFonts w:eastAsia="Arial" w:cs="Arial"/>
          <w:color w:val="000000"/>
          <w:sz w:val="22"/>
          <w:szCs w:val="22"/>
          <w:lang w:eastAsia="ca-ES" w:bidi="ar-SA"/>
        </w:rPr>
        <w:t xml:space="preserve">de la Generalitat de Catalunya i el Consell Comarcal del Priorat </w:t>
      </w:r>
      <w:r w:rsidRPr="00F650E6">
        <w:rPr>
          <w:rFonts w:eastAsia="Times New Roman" w:cs="Arial"/>
          <w:color w:val="000000"/>
          <w:sz w:val="22"/>
          <w:szCs w:val="22"/>
          <w:lang w:eastAsia="ca-ES" w:bidi="ar-SA"/>
        </w:rPr>
        <w:t xml:space="preserve">per a la delegació de competències pel que fa a la gestió del servei de transport escolar, la  </w:t>
      </w:r>
      <w:r w:rsidRPr="00F650E6">
        <w:rPr>
          <w:rFonts w:eastAsia="Arial" w:cs="Arial"/>
          <w:color w:val="000000"/>
          <w:sz w:val="22"/>
          <w:szCs w:val="22"/>
          <w:lang w:eastAsia="ca-ES" w:bidi="ar-SA"/>
        </w:rPr>
        <w:t>gestió del servei escolar de menjador i altres prestacions en matèria d’educació per al curs  o</w:t>
      </w:r>
      <w:r w:rsidRPr="00F650E6">
        <w:rPr>
          <w:rFonts w:eastAsia="Times New Roman" w:cs="Arial"/>
          <w:color w:val="000000"/>
          <w:sz w:val="22"/>
          <w:szCs w:val="22"/>
          <w:lang w:eastAsia="ca-ES" w:bidi="ar-SA"/>
        </w:rPr>
        <w:t xml:space="preserve">bjecte de la convocatòria corresponent. </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color w:val="000000"/>
          <w:sz w:val="22"/>
          <w:szCs w:val="22"/>
          <w:lang w:eastAsia="ca-ES" w:bidi="ar-SA"/>
        </w:rPr>
      </w:pPr>
      <w:r w:rsidRPr="00F650E6">
        <w:rPr>
          <w:rFonts w:eastAsia="Times New Roman" w:cs="Arial"/>
          <w:color w:val="000000"/>
          <w:sz w:val="22"/>
          <w:szCs w:val="22"/>
          <w:lang w:eastAsia="ca-ES" w:bidi="ar-SA"/>
        </w:rPr>
        <w:t xml:space="preserve"> </w:t>
      </w:r>
    </w:p>
    <w:p w:rsidR="00F650E6" w:rsidRPr="00F650E6" w:rsidRDefault="00F650E6" w:rsidP="00F650E6">
      <w:pPr>
        <w:widowControl/>
        <w:suppressAutoHyphens w:val="0"/>
        <w:rPr>
          <w:rFonts w:eastAsia="Times New Roman" w:cs="Arial"/>
          <w:sz w:val="22"/>
          <w:szCs w:val="22"/>
          <w:lang w:eastAsia="ca-ES" w:bidi="ar-SA"/>
        </w:rPr>
      </w:pPr>
      <w:r w:rsidRPr="00F650E6">
        <w:rPr>
          <w:rFonts w:eastAsia="Times New Roman" w:cs="Arial"/>
          <w:sz w:val="22"/>
          <w:szCs w:val="22"/>
          <w:lang w:eastAsia="ca-ES" w:bidi="ar-SA"/>
        </w:rPr>
        <w:br w:type="page"/>
      </w:r>
    </w:p>
    <w:p w:rsidR="00F650E6" w:rsidRPr="00F650E6" w:rsidRDefault="00F650E6" w:rsidP="00F650E6">
      <w:pPr>
        <w:widowControl/>
        <w:suppressAutoHyphens w:val="0"/>
        <w:jc w:val="center"/>
        <w:rPr>
          <w:rFonts w:eastAsia="Times New Roman" w:cs="Arial"/>
          <w:b/>
          <w:sz w:val="22"/>
          <w:szCs w:val="22"/>
          <w:lang w:eastAsia="ca-ES" w:bidi="ar-SA"/>
        </w:rPr>
      </w:pPr>
      <w:r w:rsidRPr="00F650E6">
        <w:rPr>
          <w:rFonts w:eastAsia="Times New Roman" w:cs="Arial"/>
          <w:b/>
          <w:sz w:val="22"/>
          <w:szCs w:val="22"/>
          <w:lang w:eastAsia="ca-ES" w:bidi="ar-SA"/>
        </w:rPr>
        <w:lastRenderedPageBreak/>
        <w:t>ANNEX I</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spacing w:line="288" w:lineRule="auto"/>
        <w:jc w:val="center"/>
        <w:rPr>
          <w:rFonts w:ascii="Calibri" w:eastAsia="Times New Roman" w:hAnsi="Calibri" w:cs="Arial"/>
          <w:b/>
          <w:u w:val="single"/>
          <w:lang w:eastAsia="es-ES" w:bidi="ar-SA"/>
        </w:rPr>
      </w:pPr>
      <w:r w:rsidRPr="00F650E6">
        <w:rPr>
          <w:rFonts w:ascii="Calibri" w:eastAsia="Times New Roman" w:hAnsi="Calibri" w:cs="Arial"/>
          <w:b/>
          <w:u w:val="single"/>
          <w:lang w:eastAsia="es-ES" w:bidi="ar-SA"/>
        </w:rPr>
        <w:t>SOL·LICITUD D’AJUTS DE DESPLAÇAMENT PER AL CURS 2026/2027</w:t>
      </w: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F650E6" w:rsidRPr="00F650E6" w:rsidRDefault="00F650E6" w:rsidP="00F650E6">
      <w:pPr>
        <w:widowControl/>
        <w:suppressAutoHyphens w:val="0"/>
        <w:spacing w:line="264" w:lineRule="auto"/>
        <w:rPr>
          <w:rFonts w:ascii="Calibri" w:eastAsia="Times New Roman" w:hAnsi="Calibri" w:cs="Arial"/>
          <w:b/>
          <w:sz w:val="22"/>
          <w:szCs w:val="22"/>
          <w:lang w:eastAsia="es-ES" w:bidi="ar-SA"/>
        </w:rPr>
      </w:pPr>
    </w:p>
    <w:tbl>
      <w:tblPr>
        <w:tblStyle w:val="Tablaconcuadrcula"/>
        <w:tblW w:w="9979" w:type="dxa"/>
        <w:jc w:val="center"/>
        <w:tblLook w:val="01E0" w:firstRow="1" w:lastRow="1" w:firstColumn="1" w:lastColumn="1" w:noHBand="0" w:noVBand="0"/>
      </w:tblPr>
      <w:tblGrid>
        <w:gridCol w:w="2494"/>
        <w:gridCol w:w="832"/>
        <w:gridCol w:w="3326"/>
        <w:gridCol w:w="573"/>
        <w:gridCol w:w="2754"/>
      </w:tblGrid>
      <w:tr w:rsidR="00F650E6" w:rsidRPr="00F650E6" w:rsidTr="00912D1A">
        <w:trPr>
          <w:trHeight w:val="474"/>
          <w:jc w:val="center"/>
        </w:trPr>
        <w:tc>
          <w:tcPr>
            <w:tcW w:w="3326" w:type="dxa"/>
            <w:gridSpan w:val="2"/>
          </w:tcPr>
          <w:p w:rsidR="00F650E6" w:rsidRPr="00F650E6" w:rsidRDefault="00F650E6" w:rsidP="00F650E6">
            <w:pPr>
              <w:widowControl/>
              <w:suppressAutoHyphens w:val="0"/>
              <w:spacing w:line="264" w:lineRule="auto"/>
              <w:rPr>
                <w:rFonts w:ascii="Calibri" w:eastAsia="Times New Roman" w:hAnsi="Calibri" w:cs="Arial"/>
                <w:szCs w:val="20"/>
                <w:lang w:val="ca-ES" w:eastAsia="es-ES" w:bidi="ar-SA"/>
              </w:rPr>
            </w:pPr>
            <w:r w:rsidRPr="00F650E6">
              <w:rPr>
                <w:rFonts w:ascii="Calibri" w:eastAsia="Times New Roman" w:hAnsi="Calibri" w:cs="Arial"/>
                <w:szCs w:val="20"/>
                <w:lang w:val="ca-ES" w:eastAsia="es-ES" w:bidi="ar-SA"/>
              </w:rPr>
              <w:t>DNI</w:t>
            </w:r>
          </w:p>
        </w:tc>
        <w:tc>
          <w:tcPr>
            <w:tcW w:w="3326" w:type="dxa"/>
          </w:tcPr>
          <w:p w:rsidR="00F650E6" w:rsidRPr="00F650E6" w:rsidRDefault="00F650E6" w:rsidP="00F650E6">
            <w:pPr>
              <w:widowControl/>
              <w:suppressAutoHyphens w:val="0"/>
              <w:spacing w:line="264" w:lineRule="auto"/>
              <w:rPr>
                <w:rFonts w:ascii="Calibri" w:eastAsia="Times New Roman" w:hAnsi="Calibri" w:cs="Arial"/>
                <w:szCs w:val="20"/>
                <w:lang w:val="ca-ES" w:eastAsia="es-ES" w:bidi="ar-SA"/>
              </w:rPr>
            </w:pPr>
            <w:r w:rsidRPr="00F650E6">
              <w:rPr>
                <w:rFonts w:ascii="Calibri" w:eastAsia="Times New Roman" w:hAnsi="Calibri" w:cs="Arial"/>
                <w:szCs w:val="20"/>
                <w:lang w:val="ca-ES" w:eastAsia="es-ES" w:bidi="ar-SA"/>
              </w:rPr>
              <w:t>Nacionalitat</w:t>
            </w:r>
          </w:p>
        </w:tc>
        <w:tc>
          <w:tcPr>
            <w:tcW w:w="3327" w:type="dxa"/>
            <w:gridSpan w:val="2"/>
          </w:tcPr>
          <w:p w:rsidR="00F650E6" w:rsidRPr="00F650E6" w:rsidRDefault="00F650E6" w:rsidP="00F650E6">
            <w:pPr>
              <w:widowControl/>
              <w:suppressAutoHyphens w:val="0"/>
              <w:spacing w:line="264" w:lineRule="auto"/>
              <w:rPr>
                <w:rFonts w:ascii="Calibri" w:eastAsia="Times New Roman" w:hAnsi="Calibri" w:cs="Arial"/>
                <w:szCs w:val="20"/>
                <w:lang w:val="ca-ES" w:eastAsia="es-ES" w:bidi="ar-SA"/>
              </w:rPr>
            </w:pPr>
            <w:r w:rsidRPr="00F650E6">
              <w:rPr>
                <w:rFonts w:ascii="Calibri" w:eastAsia="Times New Roman" w:hAnsi="Calibri" w:cs="Arial"/>
                <w:szCs w:val="20"/>
                <w:lang w:val="ca-ES" w:eastAsia="es-ES" w:bidi="ar-SA"/>
              </w:rPr>
              <w:t>Distància del domicili al centre escolar</w:t>
            </w:r>
          </w:p>
        </w:tc>
      </w:tr>
      <w:tr w:rsidR="00F650E6" w:rsidRPr="00F650E6" w:rsidTr="00912D1A">
        <w:trPr>
          <w:trHeight w:val="482"/>
          <w:jc w:val="center"/>
        </w:trPr>
        <w:tc>
          <w:tcPr>
            <w:tcW w:w="9979" w:type="dxa"/>
            <w:gridSpan w:val="5"/>
          </w:tcPr>
          <w:p w:rsidR="00F650E6" w:rsidRPr="00F650E6" w:rsidRDefault="00F650E6" w:rsidP="00F650E6">
            <w:pPr>
              <w:widowControl/>
              <w:suppressAutoHyphens w:val="0"/>
              <w:spacing w:line="264" w:lineRule="auto"/>
              <w:rPr>
                <w:rFonts w:ascii="Calibri" w:eastAsia="Times New Roman" w:hAnsi="Calibri" w:cs="Arial"/>
                <w:szCs w:val="20"/>
                <w:lang w:val="ca-ES" w:eastAsia="es-ES" w:bidi="ar-SA"/>
              </w:rPr>
            </w:pPr>
            <w:r w:rsidRPr="00F650E6">
              <w:rPr>
                <w:rFonts w:ascii="Calibri" w:eastAsia="Times New Roman" w:hAnsi="Calibri" w:cs="Arial"/>
                <w:szCs w:val="20"/>
                <w:lang w:val="ca-ES" w:eastAsia="es-ES" w:bidi="ar-SA"/>
              </w:rPr>
              <w:t>Nom i Cognoms</w:t>
            </w:r>
          </w:p>
        </w:tc>
      </w:tr>
      <w:tr w:rsidR="00F650E6" w:rsidRPr="00F650E6" w:rsidTr="00912D1A">
        <w:trPr>
          <w:trHeight w:val="476"/>
          <w:jc w:val="center"/>
        </w:trPr>
        <w:tc>
          <w:tcPr>
            <w:tcW w:w="7225" w:type="dxa"/>
            <w:gridSpan w:val="4"/>
          </w:tcPr>
          <w:p w:rsidR="00F650E6" w:rsidRPr="00F650E6" w:rsidRDefault="00F650E6" w:rsidP="00F650E6">
            <w:pPr>
              <w:widowControl/>
              <w:suppressAutoHyphens w:val="0"/>
              <w:spacing w:line="264" w:lineRule="auto"/>
              <w:rPr>
                <w:rFonts w:ascii="Calibri" w:eastAsia="Times New Roman" w:hAnsi="Calibri" w:cs="Arial"/>
                <w:szCs w:val="20"/>
                <w:lang w:val="ca-ES" w:eastAsia="es-ES" w:bidi="ar-SA"/>
              </w:rPr>
            </w:pPr>
            <w:r w:rsidRPr="00F650E6">
              <w:rPr>
                <w:rFonts w:ascii="Calibri" w:eastAsia="Times New Roman" w:hAnsi="Calibri" w:cs="Arial"/>
                <w:szCs w:val="20"/>
                <w:lang w:val="ca-ES" w:eastAsia="es-ES" w:bidi="ar-SA"/>
              </w:rPr>
              <w:t>Domicili</w:t>
            </w:r>
          </w:p>
        </w:tc>
        <w:tc>
          <w:tcPr>
            <w:tcW w:w="2754" w:type="dxa"/>
          </w:tcPr>
          <w:p w:rsidR="00F650E6" w:rsidRPr="00F650E6" w:rsidRDefault="00F650E6" w:rsidP="00F650E6">
            <w:pPr>
              <w:widowControl/>
              <w:suppressAutoHyphens w:val="0"/>
              <w:spacing w:line="264" w:lineRule="auto"/>
              <w:rPr>
                <w:rFonts w:ascii="Calibri" w:eastAsia="Times New Roman" w:hAnsi="Calibri" w:cs="Arial"/>
                <w:szCs w:val="20"/>
                <w:lang w:val="ca-ES" w:eastAsia="es-ES" w:bidi="ar-SA"/>
              </w:rPr>
            </w:pPr>
            <w:r w:rsidRPr="00F650E6">
              <w:rPr>
                <w:rFonts w:ascii="Calibri" w:eastAsia="Times New Roman" w:hAnsi="Calibri" w:cs="Arial"/>
                <w:szCs w:val="20"/>
                <w:lang w:val="ca-ES" w:eastAsia="es-ES" w:bidi="ar-SA"/>
              </w:rPr>
              <w:t>Telèfon</w:t>
            </w:r>
          </w:p>
        </w:tc>
      </w:tr>
      <w:tr w:rsidR="00F650E6" w:rsidRPr="00F650E6" w:rsidTr="00912D1A">
        <w:trPr>
          <w:trHeight w:val="484"/>
          <w:jc w:val="center"/>
        </w:trPr>
        <w:tc>
          <w:tcPr>
            <w:tcW w:w="7225" w:type="dxa"/>
            <w:gridSpan w:val="4"/>
          </w:tcPr>
          <w:p w:rsidR="00F650E6" w:rsidRPr="00F650E6" w:rsidRDefault="00F650E6" w:rsidP="00F650E6">
            <w:pPr>
              <w:widowControl/>
              <w:suppressAutoHyphens w:val="0"/>
              <w:spacing w:line="264" w:lineRule="auto"/>
              <w:rPr>
                <w:rFonts w:ascii="Calibri" w:eastAsia="Times New Roman" w:hAnsi="Calibri" w:cs="Arial"/>
                <w:szCs w:val="20"/>
                <w:lang w:val="ca-ES" w:eastAsia="es-ES" w:bidi="ar-SA"/>
              </w:rPr>
            </w:pPr>
            <w:r w:rsidRPr="00F650E6">
              <w:rPr>
                <w:rFonts w:ascii="Calibri" w:eastAsia="Times New Roman" w:hAnsi="Calibri" w:cs="Arial"/>
                <w:szCs w:val="20"/>
                <w:lang w:val="ca-ES" w:eastAsia="es-ES" w:bidi="ar-SA"/>
              </w:rPr>
              <w:t>Població</w:t>
            </w:r>
          </w:p>
          <w:p w:rsidR="00F650E6" w:rsidRPr="00F650E6" w:rsidRDefault="00F650E6" w:rsidP="00F650E6">
            <w:pPr>
              <w:widowControl/>
              <w:suppressAutoHyphens w:val="0"/>
              <w:spacing w:line="264" w:lineRule="auto"/>
              <w:rPr>
                <w:rFonts w:ascii="Calibri" w:eastAsia="Times New Roman" w:hAnsi="Calibri" w:cs="Arial"/>
                <w:szCs w:val="20"/>
                <w:lang w:val="ca-ES" w:eastAsia="es-ES" w:bidi="ar-SA"/>
              </w:rPr>
            </w:pPr>
          </w:p>
        </w:tc>
        <w:tc>
          <w:tcPr>
            <w:tcW w:w="2754" w:type="dxa"/>
          </w:tcPr>
          <w:p w:rsidR="00F650E6" w:rsidRPr="00F650E6" w:rsidRDefault="00F650E6" w:rsidP="00F650E6">
            <w:pPr>
              <w:widowControl/>
              <w:suppressAutoHyphens w:val="0"/>
              <w:spacing w:line="264" w:lineRule="auto"/>
              <w:rPr>
                <w:rFonts w:ascii="Calibri" w:eastAsia="Times New Roman" w:hAnsi="Calibri" w:cs="Arial"/>
                <w:szCs w:val="20"/>
                <w:lang w:val="ca-ES" w:eastAsia="es-ES" w:bidi="ar-SA"/>
              </w:rPr>
            </w:pPr>
            <w:r w:rsidRPr="00F650E6">
              <w:rPr>
                <w:rFonts w:ascii="Calibri" w:eastAsia="Times New Roman" w:hAnsi="Calibri" w:cs="Arial"/>
                <w:szCs w:val="20"/>
                <w:lang w:val="ca-ES" w:eastAsia="es-ES" w:bidi="ar-SA"/>
              </w:rPr>
              <w:t>Codi Postal</w:t>
            </w:r>
          </w:p>
        </w:tc>
      </w:tr>
      <w:tr w:rsidR="00F650E6" w:rsidRPr="00F650E6" w:rsidTr="00912D1A">
        <w:trPr>
          <w:trHeight w:val="484"/>
          <w:jc w:val="center"/>
        </w:trPr>
        <w:tc>
          <w:tcPr>
            <w:tcW w:w="2494" w:type="dxa"/>
          </w:tcPr>
          <w:p w:rsidR="00F650E6" w:rsidRPr="00F650E6" w:rsidRDefault="00F650E6" w:rsidP="00F650E6">
            <w:pPr>
              <w:widowControl/>
              <w:suppressAutoHyphens w:val="0"/>
              <w:spacing w:line="264" w:lineRule="auto"/>
              <w:rPr>
                <w:rFonts w:ascii="Calibri" w:eastAsia="Times New Roman" w:hAnsi="Calibri" w:cs="Arial"/>
                <w:szCs w:val="20"/>
                <w:lang w:val="ca-ES" w:eastAsia="es-ES" w:bidi="ar-SA"/>
              </w:rPr>
            </w:pPr>
            <w:r w:rsidRPr="00F650E6">
              <w:rPr>
                <w:rFonts w:ascii="Calibri" w:eastAsia="Times New Roman" w:hAnsi="Calibri" w:cs="Arial"/>
                <w:szCs w:val="20"/>
                <w:lang w:val="ca-ES" w:eastAsia="es-ES" w:bidi="ar-SA"/>
              </w:rPr>
              <w:t>IBAN ON S’HA D’EFECTUAR L’INGRÈS</w:t>
            </w:r>
          </w:p>
        </w:tc>
        <w:tc>
          <w:tcPr>
            <w:tcW w:w="7485" w:type="dxa"/>
            <w:gridSpan w:val="4"/>
          </w:tcPr>
          <w:p w:rsidR="00F650E6" w:rsidRPr="00F650E6" w:rsidRDefault="00F650E6" w:rsidP="00F650E6">
            <w:pPr>
              <w:widowControl/>
              <w:suppressAutoHyphens w:val="0"/>
              <w:spacing w:line="264" w:lineRule="auto"/>
              <w:rPr>
                <w:rFonts w:ascii="Calibri" w:eastAsia="Times New Roman" w:hAnsi="Calibri" w:cs="Arial"/>
                <w:szCs w:val="20"/>
                <w:lang w:val="ca-ES" w:eastAsia="es-ES" w:bidi="ar-SA"/>
              </w:rPr>
            </w:pPr>
          </w:p>
        </w:tc>
      </w:tr>
      <w:tr w:rsidR="00F650E6" w:rsidRPr="00F650E6" w:rsidTr="00912D1A">
        <w:trPr>
          <w:trHeight w:val="484"/>
          <w:jc w:val="center"/>
        </w:trPr>
        <w:tc>
          <w:tcPr>
            <w:tcW w:w="2494" w:type="dxa"/>
          </w:tcPr>
          <w:p w:rsidR="00F650E6" w:rsidRPr="00F650E6" w:rsidRDefault="00F650E6" w:rsidP="00F650E6">
            <w:pPr>
              <w:widowControl/>
              <w:suppressAutoHyphens w:val="0"/>
              <w:spacing w:line="264" w:lineRule="auto"/>
              <w:rPr>
                <w:rFonts w:ascii="Calibri" w:eastAsia="Times New Roman" w:hAnsi="Calibri" w:cs="Arial"/>
                <w:szCs w:val="20"/>
                <w:lang w:val="ca-ES" w:eastAsia="es-ES" w:bidi="ar-SA"/>
              </w:rPr>
            </w:pPr>
            <w:r w:rsidRPr="00F650E6">
              <w:rPr>
                <w:rFonts w:ascii="Calibri" w:eastAsia="Times New Roman" w:hAnsi="Calibri" w:cs="Arial"/>
                <w:szCs w:val="20"/>
                <w:lang w:val="ca-ES" w:eastAsia="es-ES" w:bidi="ar-SA"/>
              </w:rPr>
              <w:t>TITULAR</w:t>
            </w:r>
          </w:p>
        </w:tc>
        <w:tc>
          <w:tcPr>
            <w:tcW w:w="7485" w:type="dxa"/>
            <w:gridSpan w:val="4"/>
          </w:tcPr>
          <w:p w:rsidR="00F650E6" w:rsidRPr="00F650E6" w:rsidRDefault="00F650E6" w:rsidP="00F650E6">
            <w:pPr>
              <w:widowControl/>
              <w:suppressAutoHyphens w:val="0"/>
              <w:spacing w:line="264" w:lineRule="auto"/>
              <w:rPr>
                <w:rFonts w:ascii="Calibri" w:eastAsia="Times New Roman" w:hAnsi="Calibri" w:cs="Arial"/>
                <w:szCs w:val="20"/>
                <w:lang w:val="ca-ES" w:eastAsia="es-ES" w:bidi="ar-SA"/>
              </w:rPr>
            </w:pPr>
          </w:p>
        </w:tc>
      </w:tr>
    </w:tbl>
    <w:p w:rsidR="00F650E6" w:rsidRPr="00F650E6" w:rsidRDefault="00F650E6" w:rsidP="00F650E6">
      <w:pPr>
        <w:widowControl/>
        <w:suppressAutoHyphens w:val="0"/>
        <w:spacing w:line="264" w:lineRule="auto"/>
        <w:jc w:val="both"/>
        <w:rPr>
          <w:rFonts w:ascii="Calibri" w:eastAsia="Times New Roman" w:hAnsi="Calibri" w:cs="Arial"/>
          <w:sz w:val="16"/>
          <w:szCs w:val="16"/>
          <w:lang w:eastAsia="es-ES" w:bidi="ar-SA"/>
        </w:rPr>
      </w:pPr>
    </w:p>
    <w:p w:rsidR="00F650E6" w:rsidRPr="00F650E6" w:rsidRDefault="00F650E6" w:rsidP="00F650E6">
      <w:pPr>
        <w:widowControl/>
        <w:suppressAutoHyphens w:val="0"/>
        <w:spacing w:line="264" w:lineRule="auto"/>
        <w:jc w:val="both"/>
        <w:rPr>
          <w:rFonts w:ascii="Calibri" w:eastAsia="Times New Roman" w:hAnsi="Calibri" w:cs="Arial"/>
          <w:sz w:val="16"/>
          <w:szCs w:val="16"/>
          <w:lang w:eastAsia="es-ES" w:bidi="ar-SA"/>
        </w:rPr>
      </w:pPr>
    </w:p>
    <w:p w:rsidR="00F650E6" w:rsidRPr="00F650E6" w:rsidRDefault="00F650E6" w:rsidP="00F650E6">
      <w:pPr>
        <w:widowControl/>
        <w:suppressAutoHyphens w:val="0"/>
        <w:spacing w:line="264" w:lineRule="auto"/>
        <w:rPr>
          <w:rFonts w:ascii="Calibri" w:eastAsia="Times New Roman" w:hAnsi="Calibri" w:cs="Arial"/>
          <w:b/>
          <w:sz w:val="22"/>
          <w:szCs w:val="22"/>
          <w:lang w:eastAsia="es-ES" w:bidi="ar-SA"/>
        </w:rPr>
      </w:pPr>
      <w:r w:rsidRPr="00F650E6">
        <w:rPr>
          <w:rFonts w:ascii="Calibri" w:eastAsia="Times New Roman" w:hAnsi="Calibri" w:cs="Arial"/>
          <w:b/>
          <w:sz w:val="22"/>
          <w:szCs w:val="22"/>
          <w:lang w:eastAsia="es-ES" w:bidi="ar-SA"/>
        </w:rPr>
        <w:t>DADES DELS ESCOLARS PELS QUALS SE SOL·LICITA L’AJUT</w:t>
      </w:r>
    </w:p>
    <w:tbl>
      <w:tblPr>
        <w:tblStyle w:val="Tablaconcuadrcula"/>
        <w:tblW w:w="9912" w:type="dxa"/>
        <w:jc w:val="center"/>
        <w:tblLook w:val="01E0" w:firstRow="1" w:lastRow="1" w:firstColumn="1" w:lastColumn="1" w:noHBand="0" w:noVBand="0"/>
      </w:tblPr>
      <w:tblGrid>
        <w:gridCol w:w="3695"/>
        <w:gridCol w:w="1413"/>
        <w:gridCol w:w="1559"/>
        <w:gridCol w:w="1559"/>
        <w:gridCol w:w="1686"/>
      </w:tblGrid>
      <w:tr w:rsidR="00F650E6" w:rsidRPr="00F650E6" w:rsidTr="00912D1A">
        <w:trPr>
          <w:trHeight w:val="514"/>
          <w:jc w:val="center"/>
        </w:trPr>
        <w:tc>
          <w:tcPr>
            <w:tcW w:w="3695" w:type="dxa"/>
            <w:vAlign w:val="center"/>
          </w:tcPr>
          <w:p w:rsidR="00F650E6" w:rsidRPr="00F650E6" w:rsidRDefault="00F650E6" w:rsidP="00F650E6">
            <w:pPr>
              <w:widowControl/>
              <w:suppressAutoHyphens w:val="0"/>
              <w:spacing w:line="264" w:lineRule="auto"/>
              <w:jc w:val="center"/>
              <w:rPr>
                <w:rFonts w:ascii="Calibri" w:eastAsia="Times New Roman" w:hAnsi="Calibri" w:cs="Arial"/>
                <w:szCs w:val="20"/>
                <w:lang w:val="ca-ES" w:eastAsia="es-ES" w:bidi="ar-SA"/>
              </w:rPr>
            </w:pPr>
            <w:r w:rsidRPr="00F650E6">
              <w:rPr>
                <w:rFonts w:ascii="Calibri" w:eastAsia="Times New Roman" w:hAnsi="Calibri" w:cs="Arial"/>
                <w:szCs w:val="20"/>
                <w:lang w:val="ca-ES" w:eastAsia="es-ES" w:bidi="ar-SA"/>
              </w:rPr>
              <w:t>Nom i cognoms dels alumnes</w:t>
            </w:r>
          </w:p>
        </w:tc>
        <w:tc>
          <w:tcPr>
            <w:tcW w:w="1413" w:type="dxa"/>
            <w:vAlign w:val="center"/>
          </w:tcPr>
          <w:p w:rsidR="00F650E6" w:rsidRPr="00F650E6" w:rsidRDefault="00F650E6" w:rsidP="00F650E6">
            <w:pPr>
              <w:widowControl/>
              <w:suppressAutoHyphens w:val="0"/>
              <w:spacing w:line="264" w:lineRule="auto"/>
              <w:jc w:val="center"/>
              <w:rPr>
                <w:rFonts w:ascii="Calibri" w:eastAsia="Times New Roman" w:hAnsi="Calibri" w:cs="Arial"/>
                <w:szCs w:val="20"/>
                <w:lang w:val="ca-ES" w:eastAsia="es-ES" w:bidi="ar-SA"/>
              </w:rPr>
            </w:pPr>
            <w:r w:rsidRPr="00F650E6">
              <w:rPr>
                <w:rFonts w:ascii="Calibri" w:eastAsia="Times New Roman" w:hAnsi="Calibri" w:cs="Arial"/>
                <w:szCs w:val="20"/>
                <w:lang w:val="ca-ES" w:eastAsia="es-ES" w:bidi="ar-SA"/>
              </w:rPr>
              <w:t>Data de naixement</w:t>
            </w:r>
          </w:p>
        </w:tc>
        <w:tc>
          <w:tcPr>
            <w:tcW w:w="1559" w:type="dxa"/>
          </w:tcPr>
          <w:p w:rsidR="00F650E6" w:rsidRPr="00F650E6" w:rsidRDefault="00F650E6" w:rsidP="00F650E6">
            <w:pPr>
              <w:widowControl/>
              <w:suppressAutoHyphens w:val="0"/>
              <w:spacing w:line="264" w:lineRule="auto"/>
              <w:jc w:val="center"/>
              <w:rPr>
                <w:rFonts w:ascii="Calibri" w:eastAsia="Times New Roman" w:hAnsi="Calibri" w:cs="Arial"/>
                <w:szCs w:val="20"/>
                <w:lang w:val="ca-ES" w:eastAsia="es-ES" w:bidi="ar-SA"/>
              </w:rPr>
            </w:pPr>
            <w:r w:rsidRPr="00F650E6">
              <w:rPr>
                <w:rFonts w:ascii="Calibri" w:eastAsia="Times New Roman" w:hAnsi="Calibri" w:cs="Arial"/>
                <w:szCs w:val="20"/>
                <w:lang w:val="ca-ES" w:eastAsia="es-ES" w:bidi="ar-SA"/>
              </w:rPr>
              <w:t>DNI</w:t>
            </w:r>
          </w:p>
        </w:tc>
        <w:tc>
          <w:tcPr>
            <w:tcW w:w="1559" w:type="dxa"/>
            <w:vAlign w:val="center"/>
          </w:tcPr>
          <w:p w:rsidR="00F650E6" w:rsidRPr="00F650E6" w:rsidRDefault="00F650E6" w:rsidP="00F650E6">
            <w:pPr>
              <w:widowControl/>
              <w:suppressAutoHyphens w:val="0"/>
              <w:spacing w:line="264" w:lineRule="auto"/>
              <w:jc w:val="center"/>
              <w:rPr>
                <w:rFonts w:ascii="Calibri" w:eastAsia="Times New Roman" w:hAnsi="Calibri" w:cs="Arial"/>
                <w:szCs w:val="20"/>
                <w:lang w:val="ca-ES" w:eastAsia="es-ES" w:bidi="ar-SA"/>
              </w:rPr>
            </w:pPr>
            <w:r w:rsidRPr="00F650E6">
              <w:rPr>
                <w:rFonts w:ascii="Calibri" w:eastAsia="Times New Roman" w:hAnsi="Calibri" w:cs="Arial"/>
                <w:szCs w:val="20"/>
                <w:lang w:val="ca-ES" w:eastAsia="es-ES" w:bidi="ar-SA"/>
              </w:rPr>
              <w:t>IDALU</w:t>
            </w:r>
          </w:p>
        </w:tc>
        <w:tc>
          <w:tcPr>
            <w:tcW w:w="1686" w:type="dxa"/>
            <w:vAlign w:val="center"/>
          </w:tcPr>
          <w:p w:rsidR="00F650E6" w:rsidRPr="00F650E6" w:rsidRDefault="00F650E6" w:rsidP="00F650E6">
            <w:pPr>
              <w:widowControl/>
              <w:suppressAutoHyphens w:val="0"/>
              <w:spacing w:line="264" w:lineRule="auto"/>
              <w:jc w:val="center"/>
              <w:rPr>
                <w:rFonts w:ascii="Calibri" w:eastAsia="Times New Roman" w:hAnsi="Calibri" w:cs="Arial"/>
                <w:szCs w:val="20"/>
                <w:lang w:val="ca-ES" w:eastAsia="es-ES" w:bidi="ar-SA"/>
              </w:rPr>
            </w:pPr>
            <w:r w:rsidRPr="00F650E6">
              <w:rPr>
                <w:rFonts w:ascii="Calibri" w:eastAsia="Times New Roman" w:hAnsi="Calibri" w:cs="Arial"/>
                <w:szCs w:val="20"/>
                <w:lang w:val="ca-ES" w:eastAsia="es-ES" w:bidi="ar-SA"/>
              </w:rPr>
              <w:t>Nivell escolar  curs 25/26</w:t>
            </w:r>
          </w:p>
        </w:tc>
      </w:tr>
      <w:tr w:rsidR="00F650E6" w:rsidRPr="00F650E6" w:rsidTr="00912D1A">
        <w:trPr>
          <w:trHeight w:val="494"/>
          <w:jc w:val="center"/>
        </w:trPr>
        <w:tc>
          <w:tcPr>
            <w:tcW w:w="3695" w:type="dxa"/>
            <w:vAlign w:val="center"/>
          </w:tcPr>
          <w:p w:rsidR="00F650E6" w:rsidRPr="00F650E6" w:rsidRDefault="00F650E6" w:rsidP="00F650E6">
            <w:pPr>
              <w:widowControl/>
              <w:suppressAutoHyphens w:val="0"/>
              <w:spacing w:line="264" w:lineRule="auto"/>
              <w:rPr>
                <w:rFonts w:ascii="Calibri" w:eastAsia="Times New Roman" w:hAnsi="Calibri" w:cs="Arial"/>
                <w:b/>
                <w:szCs w:val="20"/>
                <w:lang w:val="ca-ES" w:eastAsia="es-ES" w:bidi="ar-SA"/>
              </w:rPr>
            </w:pPr>
          </w:p>
        </w:tc>
        <w:tc>
          <w:tcPr>
            <w:tcW w:w="1413" w:type="dxa"/>
            <w:vAlign w:val="center"/>
          </w:tcPr>
          <w:p w:rsidR="00F650E6" w:rsidRPr="00F650E6" w:rsidRDefault="00F650E6" w:rsidP="00F650E6">
            <w:pPr>
              <w:widowControl/>
              <w:suppressAutoHyphens w:val="0"/>
              <w:spacing w:line="264" w:lineRule="auto"/>
              <w:rPr>
                <w:rFonts w:ascii="Calibri" w:eastAsia="Times New Roman" w:hAnsi="Calibri" w:cs="Arial"/>
                <w:b/>
                <w:szCs w:val="20"/>
                <w:lang w:val="ca-ES" w:eastAsia="es-ES" w:bidi="ar-SA"/>
              </w:rPr>
            </w:pPr>
          </w:p>
        </w:tc>
        <w:tc>
          <w:tcPr>
            <w:tcW w:w="1559" w:type="dxa"/>
          </w:tcPr>
          <w:p w:rsidR="00F650E6" w:rsidRPr="00F650E6" w:rsidRDefault="00F650E6" w:rsidP="00F650E6">
            <w:pPr>
              <w:widowControl/>
              <w:suppressAutoHyphens w:val="0"/>
              <w:spacing w:line="264" w:lineRule="auto"/>
              <w:jc w:val="center"/>
              <w:rPr>
                <w:rFonts w:ascii="Calibri" w:eastAsia="Times New Roman" w:hAnsi="Calibri" w:cs="Arial"/>
                <w:b/>
                <w:szCs w:val="20"/>
                <w:lang w:val="ca-ES" w:eastAsia="es-ES" w:bidi="ar-SA"/>
              </w:rPr>
            </w:pPr>
          </w:p>
        </w:tc>
        <w:tc>
          <w:tcPr>
            <w:tcW w:w="1559" w:type="dxa"/>
            <w:vAlign w:val="center"/>
          </w:tcPr>
          <w:p w:rsidR="00F650E6" w:rsidRPr="00F650E6" w:rsidRDefault="00F650E6" w:rsidP="00F650E6">
            <w:pPr>
              <w:widowControl/>
              <w:suppressAutoHyphens w:val="0"/>
              <w:spacing w:line="264" w:lineRule="auto"/>
              <w:jc w:val="center"/>
              <w:rPr>
                <w:rFonts w:ascii="Calibri" w:eastAsia="Times New Roman" w:hAnsi="Calibri" w:cs="Arial"/>
                <w:b/>
                <w:szCs w:val="20"/>
                <w:lang w:val="ca-ES" w:eastAsia="es-ES" w:bidi="ar-SA"/>
              </w:rPr>
            </w:pPr>
          </w:p>
        </w:tc>
        <w:tc>
          <w:tcPr>
            <w:tcW w:w="1686" w:type="dxa"/>
            <w:vAlign w:val="center"/>
          </w:tcPr>
          <w:p w:rsidR="00F650E6" w:rsidRPr="00F650E6" w:rsidRDefault="00F650E6" w:rsidP="00F650E6">
            <w:pPr>
              <w:widowControl/>
              <w:suppressAutoHyphens w:val="0"/>
              <w:spacing w:line="264" w:lineRule="auto"/>
              <w:rPr>
                <w:rFonts w:ascii="Calibri" w:eastAsia="Times New Roman" w:hAnsi="Calibri" w:cs="Arial"/>
                <w:b/>
                <w:szCs w:val="20"/>
                <w:lang w:val="ca-ES" w:eastAsia="es-ES" w:bidi="ar-SA"/>
              </w:rPr>
            </w:pPr>
          </w:p>
        </w:tc>
      </w:tr>
      <w:tr w:rsidR="00F650E6" w:rsidRPr="00F650E6" w:rsidTr="00912D1A">
        <w:trPr>
          <w:trHeight w:val="488"/>
          <w:jc w:val="center"/>
        </w:trPr>
        <w:tc>
          <w:tcPr>
            <w:tcW w:w="3695" w:type="dxa"/>
            <w:vAlign w:val="center"/>
          </w:tcPr>
          <w:p w:rsidR="00F650E6" w:rsidRPr="00F650E6" w:rsidRDefault="00F650E6" w:rsidP="00F650E6">
            <w:pPr>
              <w:widowControl/>
              <w:suppressAutoHyphens w:val="0"/>
              <w:spacing w:line="264" w:lineRule="auto"/>
              <w:rPr>
                <w:rFonts w:ascii="Calibri" w:eastAsia="Times New Roman" w:hAnsi="Calibri" w:cs="Arial"/>
                <w:b/>
                <w:szCs w:val="20"/>
                <w:lang w:val="ca-ES" w:eastAsia="es-ES" w:bidi="ar-SA"/>
              </w:rPr>
            </w:pPr>
          </w:p>
        </w:tc>
        <w:tc>
          <w:tcPr>
            <w:tcW w:w="1413" w:type="dxa"/>
            <w:vAlign w:val="center"/>
          </w:tcPr>
          <w:p w:rsidR="00F650E6" w:rsidRPr="00F650E6" w:rsidRDefault="00F650E6" w:rsidP="00F650E6">
            <w:pPr>
              <w:widowControl/>
              <w:suppressAutoHyphens w:val="0"/>
              <w:spacing w:line="264" w:lineRule="auto"/>
              <w:rPr>
                <w:rFonts w:ascii="Calibri" w:eastAsia="Times New Roman" w:hAnsi="Calibri" w:cs="Arial"/>
                <w:b/>
                <w:szCs w:val="20"/>
                <w:lang w:val="ca-ES" w:eastAsia="es-ES" w:bidi="ar-SA"/>
              </w:rPr>
            </w:pPr>
          </w:p>
        </w:tc>
        <w:tc>
          <w:tcPr>
            <w:tcW w:w="1559" w:type="dxa"/>
          </w:tcPr>
          <w:p w:rsidR="00F650E6" w:rsidRPr="00F650E6" w:rsidRDefault="00F650E6" w:rsidP="00F650E6">
            <w:pPr>
              <w:widowControl/>
              <w:suppressAutoHyphens w:val="0"/>
              <w:spacing w:line="264" w:lineRule="auto"/>
              <w:jc w:val="center"/>
              <w:rPr>
                <w:rFonts w:ascii="Calibri" w:eastAsia="Times New Roman" w:hAnsi="Calibri" w:cs="Arial"/>
                <w:b/>
                <w:szCs w:val="20"/>
                <w:lang w:val="ca-ES" w:eastAsia="es-ES" w:bidi="ar-SA"/>
              </w:rPr>
            </w:pPr>
          </w:p>
        </w:tc>
        <w:tc>
          <w:tcPr>
            <w:tcW w:w="1559" w:type="dxa"/>
            <w:vAlign w:val="center"/>
          </w:tcPr>
          <w:p w:rsidR="00F650E6" w:rsidRPr="00F650E6" w:rsidRDefault="00F650E6" w:rsidP="00F650E6">
            <w:pPr>
              <w:widowControl/>
              <w:suppressAutoHyphens w:val="0"/>
              <w:spacing w:line="264" w:lineRule="auto"/>
              <w:jc w:val="center"/>
              <w:rPr>
                <w:rFonts w:ascii="Calibri" w:eastAsia="Times New Roman" w:hAnsi="Calibri" w:cs="Arial"/>
                <w:b/>
                <w:szCs w:val="20"/>
                <w:lang w:val="ca-ES" w:eastAsia="es-ES" w:bidi="ar-SA"/>
              </w:rPr>
            </w:pPr>
          </w:p>
        </w:tc>
        <w:tc>
          <w:tcPr>
            <w:tcW w:w="1686" w:type="dxa"/>
            <w:vAlign w:val="center"/>
          </w:tcPr>
          <w:p w:rsidR="00F650E6" w:rsidRPr="00F650E6" w:rsidRDefault="00F650E6" w:rsidP="00F650E6">
            <w:pPr>
              <w:widowControl/>
              <w:suppressAutoHyphens w:val="0"/>
              <w:spacing w:line="264" w:lineRule="auto"/>
              <w:rPr>
                <w:rFonts w:ascii="Calibri" w:eastAsia="Times New Roman" w:hAnsi="Calibri" w:cs="Arial"/>
                <w:b/>
                <w:szCs w:val="20"/>
                <w:lang w:val="ca-ES" w:eastAsia="es-ES" w:bidi="ar-SA"/>
              </w:rPr>
            </w:pPr>
          </w:p>
        </w:tc>
      </w:tr>
      <w:tr w:rsidR="00F650E6" w:rsidRPr="00F650E6" w:rsidTr="00912D1A">
        <w:trPr>
          <w:trHeight w:val="482"/>
          <w:jc w:val="center"/>
        </w:trPr>
        <w:tc>
          <w:tcPr>
            <w:tcW w:w="3695" w:type="dxa"/>
            <w:vAlign w:val="center"/>
          </w:tcPr>
          <w:p w:rsidR="00F650E6" w:rsidRPr="00F650E6" w:rsidRDefault="00F650E6" w:rsidP="00F650E6">
            <w:pPr>
              <w:widowControl/>
              <w:suppressAutoHyphens w:val="0"/>
              <w:spacing w:line="264" w:lineRule="auto"/>
              <w:rPr>
                <w:rFonts w:ascii="Calibri" w:eastAsia="Times New Roman" w:hAnsi="Calibri" w:cs="Arial"/>
                <w:b/>
                <w:szCs w:val="20"/>
                <w:lang w:val="ca-ES" w:eastAsia="es-ES" w:bidi="ar-SA"/>
              </w:rPr>
            </w:pPr>
          </w:p>
        </w:tc>
        <w:tc>
          <w:tcPr>
            <w:tcW w:w="1413" w:type="dxa"/>
            <w:vAlign w:val="center"/>
          </w:tcPr>
          <w:p w:rsidR="00F650E6" w:rsidRPr="00F650E6" w:rsidRDefault="00F650E6" w:rsidP="00F650E6">
            <w:pPr>
              <w:widowControl/>
              <w:suppressAutoHyphens w:val="0"/>
              <w:spacing w:line="264" w:lineRule="auto"/>
              <w:rPr>
                <w:rFonts w:ascii="Calibri" w:eastAsia="Times New Roman" w:hAnsi="Calibri" w:cs="Arial"/>
                <w:b/>
                <w:szCs w:val="20"/>
                <w:lang w:val="ca-ES" w:eastAsia="es-ES" w:bidi="ar-SA"/>
              </w:rPr>
            </w:pPr>
          </w:p>
        </w:tc>
        <w:tc>
          <w:tcPr>
            <w:tcW w:w="1559" w:type="dxa"/>
          </w:tcPr>
          <w:p w:rsidR="00F650E6" w:rsidRPr="00F650E6" w:rsidRDefault="00F650E6" w:rsidP="00F650E6">
            <w:pPr>
              <w:widowControl/>
              <w:suppressAutoHyphens w:val="0"/>
              <w:spacing w:line="264" w:lineRule="auto"/>
              <w:jc w:val="center"/>
              <w:rPr>
                <w:rFonts w:ascii="Calibri" w:eastAsia="Times New Roman" w:hAnsi="Calibri" w:cs="Arial"/>
                <w:b/>
                <w:szCs w:val="20"/>
                <w:lang w:val="ca-ES" w:eastAsia="es-ES" w:bidi="ar-SA"/>
              </w:rPr>
            </w:pPr>
          </w:p>
        </w:tc>
        <w:tc>
          <w:tcPr>
            <w:tcW w:w="1559" w:type="dxa"/>
            <w:vAlign w:val="center"/>
          </w:tcPr>
          <w:p w:rsidR="00F650E6" w:rsidRPr="00F650E6" w:rsidRDefault="00F650E6" w:rsidP="00F650E6">
            <w:pPr>
              <w:widowControl/>
              <w:suppressAutoHyphens w:val="0"/>
              <w:spacing w:line="264" w:lineRule="auto"/>
              <w:jc w:val="center"/>
              <w:rPr>
                <w:rFonts w:ascii="Calibri" w:eastAsia="Times New Roman" w:hAnsi="Calibri" w:cs="Arial"/>
                <w:b/>
                <w:szCs w:val="20"/>
                <w:lang w:val="ca-ES" w:eastAsia="es-ES" w:bidi="ar-SA"/>
              </w:rPr>
            </w:pPr>
          </w:p>
        </w:tc>
        <w:tc>
          <w:tcPr>
            <w:tcW w:w="1686" w:type="dxa"/>
            <w:vAlign w:val="center"/>
          </w:tcPr>
          <w:p w:rsidR="00F650E6" w:rsidRPr="00F650E6" w:rsidRDefault="00F650E6" w:rsidP="00F650E6">
            <w:pPr>
              <w:widowControl/>
              <w:suppressAutoHyphens w:val="0"/>
              <w:spacing w:line="264" w:lineRule="auto"/>
              <w:rPr>
                <w:rFonts w:ascii="Calibri" w:eastAsia="Times New Roman" w:hAnsi="Calibri" w:cs="Arial"/>
                <w:b/>
                <w:szCs w:val="20"/>
                <w:lang w:val="ca-ES" w:eastAsia="es-ES" w:bidi="ar-SA"/>
              </w:rPr>
            </w:pPr>
          </w:p>
        </w:tc>
      </w:tr>
    </w:tbl>
    <w:p w:rsidR="00F650E6" w:rsidRPr="00F650E6" w:rsidRDefault="00F650E6" w:rsidP="00F650E6">
      <w:pPr>
        <w:widowControl/>
        <w:suppressAutoHyphens w:val="0"/>
        <w:spacing w:line="264" w:lineRule="auto"/>
        <w:rPr>
          <w:rFonts w:ascii="Calibri" w:eastAsia="Times New Roman" w:hAnsi="Calibri" w:cs="Arial"/>
          <w:sz w:val="16"/>
          <w:szCs w:val="16"/>
          <w:lang w:eastAsia="es-ES" w:bidi="ar-SA"/>
        </w:rPr>
      </w:pPr>
    </w:p>
    <w:p w:rsidR="00F650E6" w:rsidRPr="00F650E6" w:rsidRDefault="00F650E6" w:rsidP="00F650E6">
      <w:pPr>
        <w:widowControl/>
        <w:suppressAutoHyphens w:val="0"/>
        <w:spacing w:line="264" w:lineRule="auto"/>
        <w:rPr>
          <w:rFonts w:ascii="Calibri" w:eastAsia="Times New Roman" w:hAnsi="Calibri" w:cs="Arial"/>
          <w:sz w:val="16"/>
          <w:szCs w:val="16"/>
          <w:lang w:eastAsia="es-ES" w:bidi="ar-SA"/>
        </w:rPr>
      </w:pPr>
    </w:p>
    <w:p w:rsidR="00F650E6" w:rsidRPr="00F650E6" w:rsidRDefault="00F650E6" w:rsidP="00F650E6">
      <w:pPr>
        <w:widowControl/>
        <w:suppressAutoHyphens w:val="0"/>
        <w:spacing w:line="264" w:lineRule="auto"/>
        <w:rPr>
          <w:rFonts w:ascii="Calibri" w:eastAsia="Times New Roman" w:hAnsi="Calibri" w:cs="Arial"/>
          <w:sz w:val="16"/>
          <w:szCs w:val="16"/>
          <w:lang w:eastAsia="es-ES" w:bidi="ar-SA"/>
        </w:rPr>
      </w:pPr>
    </w:p>
    <w:p w:rsidR="00F650E6" w:rsidRPr="00F650E6" w:rsidRDefault="00F650E6" w:rsidP="00F650E6">
      <w:pPr>
        <w:widowControl/>
        <w:suppressAutoHyphens w:val="0"/>
        <w:spacing w:line="264" w:lineRule="auto"/>
        <w:rPr>
          <w:rFonts w:ascii="Calibri" w:eastAsia="Times New Roman" w:hAnsi="Calibri" w:cs="Arial"/>
          <w:sz w:val="16"/>
          <w:szCs w:val="16"/>
          <w:lang w:eastAsia="es-ES" w:bidi="ar-SA"/>
        </w:rPr>
      </w:pPr>
    </w:p>
    <w:tbl>
      <w:tblPr>
        <w:tblStyle w:val="Tablaconcuadrcula"/>
        <w:tblW w:w="9979" w:type="dxa"/>
        <w:jc w:val="center"/>
        <w:tblLook w:val="01E0" w:firstRow="1" w:lastRow="1" w:firstColumn="1" w:lastColumn="1" w:noHBand="0" w:noVBand="0"/>
      </w:tblPr>
      <w:tblGrid>
        <w:gridCol w:w="6409"/>
        <w:gridCol w:w="3570"/>
      </w:tblGrid>
      <w:tr w:rsidR="00F650E6" w:rsidRPr="00F650E6" w:rsidTr="00912D1A">
        <w:trPr>
          <w:trHeight w:val="549"/>
          <w:jc w:val="center"/>
        </w:trPr>
        <w:tc>
          <w:tcPr>
            <w:tcW w:w="6409" w:type="dxa"/>
          </w:tcPr>
          <w:p w:rsidR="00F650E6" w:rsidRPr="00F650E6" w:rsidRDefault="00F650E6" w:rsidP="00F650E6">
            <w:pPr>
              <w:widowControl/>
              <w:suppressAutoHyphens w:val="0"/>
              <w:spacing w:line="264" w:lineRule="auto"/>
              <w:rPr>
                <w:rFonts w:ascii="Calibri" w:eastAsia="Times New Roman" w:hAnsi="Calibri" w:cs="Arial"/>
                <w:szCs w:val="20"/>
                <w:lang w:val="ca-ES" w:eastAsia="es-ES" w:bidi="ar-SA"/>
              </w:rPr>
            </w:pPr>
            <w:r w:rsidRPr="00F650E6">
              <w:rPr>
                <w:rFonts w:ascii="Calibri" w:eastAsia="Times New Roman" w:hAnsi="Calibri" w:cs="Arial"/>
                <w:szCs w:val="20"/>
                <w:lang w:val="ca-ES" w:eastAsia="es-ES" w:bidi="ar-SA"/>
              </w:rPr>
              <w:t>Centre escolar</w:t>
            </w:r>
          </w:p>
          <w:p w:rsidR="00F650E6" w:rsidRPr="00F650E6" w:rsidRDefault="00F650E6" w:rsidP="00F650E6">
            <w:pPr>
              <w:widowControl/>
              <w:suppressAutoHyphens w:val="0"/>
              <w:spacing w:line="264" w:lineRule="auto"/>
              <w:rPr>
                <w:rFonts w:ascii="Calibri" w:eastAsia="Times New Roman" w:hAnsi="Calibri" w:cs="Arial"/>
                <w:b/>
                <w:szCs w:val="20"/>
                <w:lang w:val="ca-ES" w:eastAsia="es-ES" w:bidi="ar-SA"/>
              </w:rPr>
            </w:pPr>
          </w:p>
        </w:tc>
        <w:tc>
          <w:tcPr>
            <w:tcW w:w="3570" w:type="dxa"/>
          </w:tcPr>
          <w:p w:rsidR="00F650E6" w:rsidRPr="00F650E6" w:rsidRDefault="00F650E6" w:rsidP="00F650E6">
            <w:pPr>
              <w:widowControl/>
              <w:suppressAutoHyphens w:val="0"/>
              <w:spacing w:line="264" w:lineRule="auto"/>
              <w:rPr>
                <w:rFonts w:ascii="Calibri" w:eastAsia="Times New Roman" w:hAnsi="Calibri" w:cs="Arial"/>
                <w:szCs w:val="20"/>
                <w:lang w:val="ca-ES" w:eastAsia="es-ES" w:bidi="ar-SA"/>
              </w:rPr>
            </w:pPr>
            <w:r w:rsidRPr="00F650E6">
              <w:rPr>
                <w:rFonts w:ascii="Calibri" w:eastAsia="Times New Roman" w:hAnsi="Calibri" w:cs="Arial"/>
                <w:szCs w:val="20"/>
                <w:lang w:val="ca-ES" w:eastAsia="es-ES" w:bidi="ar-SA"/>
              </w:rPr>
              <w:t>Població</w:t>
            </w:r>
          </w:p>
          <w:p w:rsidR="00F650E6" w:rsidRPr="00F650E6" w:rsidRDefault="00F650E6" w:rsidP="00F650E6">
            <w:pPr>
              <w:widowControl/>
              <w:suppressAutoHyphens w:val="0"/>
              <w:spacing w:line="264" w:lineRule="auto"/>
              <w:rPr>
                <w:rFonts w:ascii="Calibri" w:eastAsia="Times New Roman" w:hAnsi="Calibri" w:cs="Arial"/>
                <w:szCs w:val="20"/>
                <w:lang w:val="ca-ES" w:eastAsia="es-ES" w:bidi="ar-SA"/>
              </w:rPr>
            </w:pPr>
          </w:p>
        </w:tc>
      </w:tr>
    </w:tbl>
    <w:p w:rsidR="00F650E6" w:rsidRPr="00F650E6" w:rsidRDefault="00F650E6" w:rsidP="00F650E6">
      <w:pPr>
        <w:widowControl/>
        <w:suppressAutoHyphens w:val="0"/>
        <w:spacing w:line="264" w:lineRule="auto"/>
        <w:rPr>
          <w:rFonts w:ascii="Calibri" w:eastAsia="Times New Roman" w:hAnsi="Calibri" w:cs="Arial"/>
          <w:sz w:val="16"/>
          <w:szCs w:val="16"/>
          <w:lang w:eastAsia="es-ES" w:bidi="ar-SA"/>
        </w:rPr>
      </w:pPr>
      <w:r w:rsidRPr="00F650E6">
        <w:rPr>
          <w:rFonts w:ascii="Calibri" w:eastAsia="Times New Roman" w:hAnsi="Calibri" w:cs="Arial"/>
          <w:sz w:val="16"/>
          <w:szCs w:val="16"/>
          <w:lang w:eastAsia="es-ES" w:bidi="ar-SA"/>
        </w:rPr>
        <w:t xml:space="preserve"> </w:t>
      </w:r>
    </w:p>
    <w:p w:rsidR="00F650E6" w:rsidRPr="00F650E6" w:rsidRDefault="00F650E6" w:rsidP="00F650E6">
      <w:pPr>
        <w:widowControl/>
        <w:tabs>
          <w:tab w:val="left" w:pos="1276"/>
        </w:tabs>
        <w:suppressAutoHyphens w:val="0"/>
        <w:spacing w:line="264" w:lineRule="auto"/>
        <w:ind w:left="1276" w:hanging="709"/>
        <w:rPr>
          <w:rFonts w:ascii="Calibri" w:eastAsia="Times New Roman" w:hAnsi="Calibri" w:cs="Arial"/>
          <w:sz w:val="16"/>
          <w:szCs w:val="16"/>
          <w:lang w:eastAsia="es-ES" w:bidi="ar-SA"/>
        </w:rPr>
      </w:pPr>
    </w:p>
    <w:tbl>
      <w:tblPr>
        <w:tblStyle w:val="Tablaconcuadrcula"/>
        <w:tblW w:w="10021" w:type="dxa"/>
        <w:tblBorders>
          <w:top w:val="none" w:sz="0" w:space="0" w:color="auto"/>
          <w:left w:val="none" w:sz="0" w:space="0" w:color="auto"/>
          <w:bottom w:val="none" w:sz="0" w:space="0" w:color="auto"/>
        </w:tblBorders>
        <w:tblLook w:val="01E0" w:firstRow="1" w:lastRow="1" w:firstColumn="1" w:lastColumn="1" w:noHBand="0" w:noVBand="0"/>
      </w:tblPr>
      <w:tblGrid>
        <w:gridCol w:w="4127"/>
        <w:gridCol w:w="5894"/>
      </w:tblGrid>
      <w:tr w:rsidR="00F650E6" w:rsidRPr="00F650E6" w:rsidTr="00912D1A">
        <w:trPr>
          <w:trHeight w:hRule="exact" w:val="1461"/>
        </w:trPr>
        <w:tc>
          <w:tcPr>
            <w:tcW w:w="4127" w:type="dxa"/>
          </w:tcPr>
          <w:p w:rsidR="00F650E6" w:rsidRPr="00F650E6" w:rsidRDefault="00F650E6" w:rsidP="00F650E6">
            <w:pPr>
              <w:widowControl/>
              <w:suppressAutoHyphens w:val="0"/>
              <w:spacing w:line="264" w:lineRule="auto"/>
              <w:rPr>
                <w:rFonts w:ascii="Calibri" w:eastAsia="Times New Roman" w:hAnsi="Calibri" w:cs="Arial"/>
                <w:sz w:val="12"/>
                <w:szCs w:val="12"/>
                <w:lang w:val="ca-ES" w:eastAsia="es-ES" w:bidi="ar-SA"/>
              </w:rPr>
            </w:pPr>
          </w:p>
          <w:p w:rsidR="00F650E6" w:rsidRPr="00F650E6" w:rsidRDefault="00F650E6" w:rsidP="00F650E6">
            <w:pPr>
              <w:widowControl/>
              <w:suppressAutoHyphens w:val="0"/>
              <w:spacing w:line="264" w:lineRule="auto"/>
              <w:rPr>
                <w:rFonts w:ascii="Calibri" w:eastAsia="Times New Roman" w:hAnsi="Calibri" w:cs="Arial"/>
                <w:sz w:val="18"/>
                <w:szCs w:val="18"/>
                <w:lang w:val="ca-ES" w:eastAsia="es-ES" w:bidi="ar-SA"/>
              </w:rPr>
            </w:pPr>
            <w:r w:rsidRPr="00F650E6">
              <w:rPr>
                <w:rFonts w:ascii="Calibri" w:eastAsia="Times New Roman" w:hAnsi="Calibri" w:cs="Arial"/>
                <w:szCs w:val="20"/>
                <w:lang w:val="ca-ES" w:eastAsia="es-ES" w:bidi="ar-SA"/>
              </w:rPr>
              <w:t>DATA:</w:t>
            </w:r>
          </w:p>
          <w:p w:rsidR="00F650E6" w:rsidRPr="00F650E6" w:rsidRDefault="00F650E6" w:rsidP="00F650E6">
            <w:pPr>
              <w:widowControl/>
              <w:tabs>
                <w:tab w:val="left" w:pos="780"/>
              </w:tabs>
              <w:suppressAutoHyphens w:val="0"/>
              <w:spacing w:line="264" w:lineRule="auto"/>
              <w:rPr>
                <w:rFonts w:ascii="Calibri" w:eastAsia="Times New Roman" w:hAnsi="Calibri" w:cs="Arial"/>
                <w:szCs w:val="20"/>
                <w:lang w:val="ca-ES" w:eastAsia="es-ES" w:bidi="ar-SA"/>
              </w:rPr>
            </w:pPr>
          </w:p>
          <w:p w:rsidR="00F650E6" w:rsidRPr="00F650E6" w:rsidRDefault="00F650E6" w:rsidP="00F650E6">
            <w:pPr>
              <w:widowControl/>
              <w:tabs>
                <w:tab w:val="left" w:pos="780"/>
              </w:tabs>
              <w:suppressAutoHyphens w:val="0"/>
              <w:spacing w:line="264" w:lineRule="auto"/>
              <w:rPr>
                <w:rFonts w:ascii="Calibri" w:eastAsia="Times New Roman" w:hAnsi="Calibri" w:cs="Arial"/>
                <w:szCs w:val="20"/>
                <w:lang w:val="ca-ES" w:eastAsia="es-ES" w:bidi="ar-SA"/>
              </w:rPr>
            </w:pPr>
          </w:p>
          <w:p w:rsidR="00F650E6" w:rsidRPr="00F650E6" w:rsidRDefault="00F650E6" w:rsidP="00F650E6">
            <w:pPr>
              <w:widowControl/>
              <w:suppressAutoHyphens w:val="0"/>
              <w:spacing w:line="264" w:lineRule="auto"/>
              <w:jc w:val="center"/>
              <w:rPr>
                <w:rFonts w:ascii="Calibri" w:eastAsia="Times New Roman" w:hAnsi="Calibri" w:cs="Arial"/>
                <w:szCs w:val="20"/>
                <w:lang w:val="ca-ES" w:eastAsia="es-ES" w:bidi="ar-SA"/>
              </w:rPr>
            </w:pPr>
          </w:p>
          <w:p w:rsidR="00F650E6" w:rsidRPr="00F650E6" w:rsidRDefault="00F650E6" w:rsidP="00F650E6">
            <w:pPr>
              <w:widowControl/>
              <w:suppressAutoHyphens w:val="0"/>
              <w:spacing w:line="264" w:lineRule="auto"/>
              <w:jc w:val="center"/>
              <w:rPr>
                <w:rFonts w:ascii="Calibri" w:eastAsia="Times New Roman" w:hAnsi="Calibri" w:cs="Arial"/>
                <w:szCs w:val="20"/>
                <w:lang w:val="ca-ES" w:eastAsia="es-ES" w:bidi="ar-SA"/>
              </w:rPr>
            </w:pPr>
            <w:r w:rsidRPr="00F650E6">
              <w:rPr>
                <w:rFonts w:ascii="Calibri" w:eastAsia="Times New Roman" w:hAnsi="Calibri" w:cs="Arial"/>
                <w:szCs w:val="20"/>
                <w:lang w:val="ca-ES" w:eastAsia="es-ES" w:bidi="ar-SA"/>
              </w:rPr>
              <w:t>Signatura</w:t>
            </w:r>
          </w:p>
        </w:tc>
        <w:tc>
          <w:tcPr>
            <w:tcW w:w="5894" w:type="dxa"/>
            <w:tcBorders>
              <w:top w:val="single" w:sz="4" w:space="0" w:color="auto"/>
              <w:bottom w:val="single" w:sz="4" w:space="0" w:color="auto"/>
            </w:tcBorders>
            <w:vAlign w:val="center"/>
          </w:tcPr>
          <w:p w:rsidR="00F650E6" w:rsidRPr="00F650E6" w:rsidRDefault="00F650E6" w:rsidP="00F650E6">
            <w:pPr>
              <w:widowControl/>
              <w:suppressAutoHyphens w:val="0"/>
              <w:spacing w:line="264" w:lineRule="auto"/>
              <w:jc w:val="both"/>
              <w:rPr>
                <w:rFonts w:ascii="Calibri" w:eastAsia="Times New Roman" w:hAnsi="Calibri" w:cs="Arial"/>
                <w:sz w:val="16"/>
                <w:szCs w:val="16"/>
                <w:lang w:val="ca-ES" w:eastAsia="es-ES" w:bidi="ar-SA"/>
              </w:rPr>
            </w:pPr>
            <w:r w:rsidRPr="00F650E6">
              <w:rPr>
                <w:rFonts w:ascii="Calibri" w:eastAsia="Times New Roman" w:hAnsi="Calibri" w:cs="Arial"/>
                <w:color w:val="808080"/>
                <w:sz w:val="16"/>
                <w:szCs w:val="16"/>
                <w:lang w:val="ca-ES" w:eastAsia="es-ES" w:bidi="ar-SA"/>
              </w:rPr>
              <w:t>D’acord amb la Llei Orgànica 15/99, de 13 de desembre, de protecció de dades de caràcter personal, us informem que les dades que ens faciliteu seran incloses en un fitxer automatitzat als efectes de poder processar les demandes recollides i/o realitzar comunicacions sobre informacions derivades de les mateixes. Així mateix us informem de la possibilitat d'exercir els drets d'accés, rectificació, cancel·lació i oposició, en els termes inclosos a la legislació vigent, mitjançant escrit presentat en el Registre General del Consell Comarcal del Priorat (Plaça de la Quartera, 1 -  43730 Falset).</w:t>
            </w:r>
          </w:p>
        </w:tc>
      </w:tr>
    </w:tbl>
    <w:p w:rsidR="00F650E6" w:rsidRPr="00F650E6" w:rsidRDefault="00F650E6" w:rsidP="00F650E6">
      <w:pPr>
        <w:widowControl/>
        <w:tabs>
          <w:tab w:val="left" w:pos="-4320"/>
        </w:tabs>
        <w:spacing w:line="264" w:lineRule="auto"/>
        <w:rPr>
          <w:rFonts w:ascii="Calibri" w:eastAsia="Times New Roman" w:hAnsi="Calibri" w:cs="Arial"/>
          <w:sz w:val="20"/>
          <w:szCs w:val="20"/>
          <w:lang w:eastAsia="es-ES" w:bidi="ar-SA"/>
        </w:rPr>
      </w:pPr>
    </w:p>
    <w:p w:rsidR="00F650E6" w:rsidRPr="00F650E6" w:rsidRDefault="00F650E6" w:rsidP="00F650E6">
      <w:pPr>
        <w:widowControl/>
        <w:tabs>
          <w:tab w:val="left" w:pos="-4320"/>
        </w:tabs>
        <w:spacing w:line="264" w:lineRule="auto"/>
        <w:rPr>
          <w:rFonts w:ascii="Calibri" w:eastAsia="Times New Roman" w:hAnsi="Calibri" w:cs="Arial"/>
          <w:b/>
          <w:sz w:val="20"/>
          <w:szCs w:val="20"/>
          <w:lang w:eastAsia="es-ES" w:bidi="ar-SA"/>
        </w:rPr>
      </w:pPr>
    </w:p>
    <w:p w:rsidR="00F650E6" w:rsidRPr="00F650E6" w:rsidRDefault="00F650E6" w:rsidP="00F650E6">
      <w:pPr>
        <w:widowControl/>
        <w:tabs>
          <w:tab w:val="left" w:pos="-4320"/>
        </w:tabs>
        <w:spacing w:line="264" w:lineRule="auto"/>
        <w:rPr>
          <w:rFonts w:ascii="Calibri" w:eastAsia="Times New Roman" w:hAnsi="Calibri" w:cs="Arial"/>
          <w:b/>
          <w:sz w:val="20"/>
          <w:szCs w:val="20"/>
          <w:lang w:eastAsia="es-ES" w:bidi="ar-SA"/>
        </w:rPr>
      </w:pPr>
    </w:p>
    <w:p w:rsidR="00F650E6" w:rsidRPr="00F650E6" w:rsidRDefault="00F650E6" w:rsidP="00F650E6">
      <w:pPr>
        <w:widowControl/>
        <w:tabs>
          <w:tab w:val="left" w:pos="-4320"/>
        </w:tabs>
        <w:spacing w:line="264" w:lineRule="auto"/>
        <w:jc w:val="center"/>
        <w:rPr>
          <w:rFonts w:ascii="Calibri" w:eastAsia="Times New Roman" w:hAnsi="Calibri" w:cs="Arial"/>
          <w:b/>
          <w:sz w:val="20"/>
          <w:szCs w:val="20"/>
          <w:lang w:eastAsia="es-ES" w:bidi="ar-SA"/>
        </w:rPr>
      </w:pPr>
      <w:r w:rsidRPr="00F650E6">
        <w:rPr>
          <w:rFonts w:ascii="Calibri" w:eastAsia="Times New Roman" w:hAnsi="Calibri" w:cs="Arial"/>
          <w:b/>
          <w:sz w:val="20"/>
          <w:szCs w:val="20"/>
          <w:lang w:eastAsia="es-ES" w:bidi="ar-SA"/>
        </w:rPr>
        <w:t>PRESIDÈNCIA DEL CONSELL COMARCAL DEL PRIORAT</w:t>
      </w:r>
    </w:p>
    <w:p w:rsidR="00C615EF" w:rsidRDefault="00C615EF" w:rsidP="00F650E6">
      <w:pPr>
        <w:widowControl/>
        <w:suppressAutoHyphens w:val="0"/>
        <w:jc w:val="center"/>
        <w:rPr>
          <w:rFonts w:eastAsia="Times New Roman" w:cs="Arial"/>
          <w:b/>
          <w:sz w:val="22"/>
          <w:szCs w:val="22"/>
          <w:lang w:eastAsia="es-ES" w:bidi="ar-SA"/>
        </w:rPr>
      </w:pPr>
    </w:p>
    <w:p w:rsidR="00C615EF" w:rsidRDefault="00C615EF" w:rsidP="00F650E6">
      <w:pPr>
        <w:widowControl/>
        <w:suppressAutoHyphens w:val="0"/>
        <w:jc w:val="center"/>
        <w:rPr>
          <w:rFonts w:eastAsia="Times New Roman" w:cs="Arial"/>
          <w:b/>
          <w:sz w:val="22"/>
          <w:szCs w:val="22"/>
          <w:lang w:eastAsia="es-ES" w:bidi="ar-SA"/>
        </w:rPr>
      </w:pPr>
    </w:p>
    <w:p w:rsidR="00C615EF" w:rsidRDefault="00C615EF" w:rsidP="00F650E6">
      <w:pPr>
        <w:widowControl/>
        <w:suppressAutoHyphens w:val="0"/>
        <w:jc w:val="center"/>
        <w:rPr>
          <w:rFonts w:eastAsia="Times New Roman" w:cs="Arial"/>
          <w:b/>
          <w:sz w:val="22"/>
          <w:szCs w:val="22"/>
          <w:lang w:eastAsia="es-ES" w:bidi="ar-SA"/>
        </w:rPr>
      </w:pPr>
    </w:p>
    <w:p w:rsidR="00C615EF" w:rsidRDefault="00C615EF" w:rsidP="00F650E6">
      <w:pPr>
        <w:widowControl/>
        <w:suppressAutoHyphens w:val="0"/>
        <w:jc w:val="center"/>
        <w:rPr>
          <w:rFonts w:eastAsia="Times New Roman" w:cs="Arial"/>
          <w:b/>
          <w:sz w:val="22"/>
          <w:szCs w:val="22"/>
          <w:lang w:eastAsia="es-ES" w:bidi="ar-SA"/>
        </w:rPr>
      </w:pPr>
    </w:p>
    <w:p w:rsidR="00C615EF" w:rsidRDefault="00C615EF" w:rsidP="00F650E6">
      <w:pPr>
        <w:widowControl/>
        <w:suppressAutoHyphens w:val="0"/>
        <w:jc w:val="center"/>
        <w:rPr>
          <w:rFonts w:eastAsia="Times New Roman" w:cs="Arial"/>
          <w:b/>
          <w:sz w:val="22"/>
          <w:szCs w:val="22"/>
          <w:lang w:eastAsia="es-ES" w:bidi="ar-SA"/>
        </w:rPr>
      </w:pPr>
    </w:p>
    <w:p w:rsidR="00F650E6" w:rsidRPr="00F650E6" w:rsidRDefault="00F650E6" w:rsidP="00F650E6">
      <w:pPr>
        <w:widowControl/>
        <w:suppressAutoHyphens w:val="0"/>
        <w:jc w:val="center"/>
        <w:rPr>
          <w:rFonts w:eastAsia="Times New Roman" w:cs="Arial"/>
          <w:b/>
          <w:sz w:val="22"/>
          <w:szCs w:val="22"/>
          <w:lang w:eastAsia="es-ES" w:bidi="ar-SA"/>
        </w:rPr>
      </w:pPr>
      <w:bookmarkStart w:id="0" w:name="_GoBack"/>
      <w:bookmarkEnd w:id="0"/>
      <w:r w:rsidRPr="00F650E6">
        <w:rPr>
          <w:rFonts w:eastAsia="Times New Roman" w:cs="Arial"/>
          <w:b/>
          <w:sz w:val="22"/>
          <w:szCs w:val="22"/>
          <w:lang w:eastAsia="es-ES" w:bidi="ar-SA"/>
        </w:rPr>
        <w:lastRenderedPageBreak/>
        <w:t>ANNEX II</w:t>
      </w:r>
    </w:p>
    <w:p w:rsidR="00F650E6" w:rsidRPr="00F650E6" w:rsidRDefault="00F650E6" w:rsidP="00F650E6">
      <w:pPr>
        <w:widowControl/>
        <w:suppressAutoHyphens w:val="0"/>
        <w:rPr>
          <w:rFonts w:eastAsia="Times New Roman" w:cs="Arial"/>
          <w:sz w:val="22"/>
          <w:szCs w:val="22"/>
          <w:lang w:eastAsia="es-ES" w:bidi="ar-SA"/>
        </w:rPr>
      </w:pPr>
    </w:p>
    <w:p w:rsidR="00F650E6" w:rsidRPr="00F650E6" w:rsidRDefault="00F650E6" w:rsidP="00F650E6">
      <w:pPr>
        <w:widowControl/>
        <w:suppressAutoHyphens w:val="0"/>
        <w:jc w:val="center"/>
        <w:rPr>
          <w:rFonts w:eastAsia="Times New Roman" w:cs="Arial"/>
          <w:b/>
          <w:sz w:val="22"/>
          <w:szCs w:val="22"/>
          <w:u w:val="single"/>
          <w:lang w:eastAsia="es-ES" w:bidi="ar-SA"/>
        </w:rPr>
      </w:pPr>
      <w:r w:rsidRPr="00F650E6">
        <w:rPr>
          <w:rFonts w:eastAsia="Times New Roman" w:cs="Arial"/>
          <w:b/>
          <w:sz w:val="22"/>
          <w:szCs w:val="22"/>
          <w:u w:val="single"/>
          <w:lang w:eastAsia="es-ES" w:bidi="ar-SA"/>
        </w:rPr>
        <w:t>MODEL DE JUSTIFICACIÓ DELS AJUTS INDIVIDUALS DE DESPLAÇAMENT PER AL CURS ESCOLAR 2026/2027</w:t>
      </w:r>
    </w:p>
    <w:p w:rsidR="00F650E6" w:rsidRPr="00F650E6" w:rsidRDefault="00F650E6" w:rsidP="00F650E6">
      <w:pPr>
        <w:widowControl/>
        <w:suppressAutoHyphens w:val="0"/>
        <w:rPr>
          <w:rFonts w:eastAsia="Times New Roman" w:cs="Arial"/>
          <w:sz w:val="22"/>
          <w:szCs w:val="22"/>
          <w:lang w:eastAsia="es-ES" w:bidi="ar-SA"/>
        </w:rPr>
      </w:pPr>
    </w:p>
    <w:p w:rsidR="00F650E6" w:rsidRPr="00F650E6" w:rsidRDefault="00F650E6" w:rsidP="00F650E6">
      <w:pPr>
        <w:widowControl/>
        <w:suppressAutoHyphens w:val="0"/>
        <w:rPr>
          <w:rFonts w:eastAsia="Times New Roman" w:cs="Arial"/>
          <w:sz w:val="22"/>
          <w:szCs w:val="22"/>
          <w:lang w:eastAsia="es-ES" w:bidi="ar-SA"/>
        </w:rPr>
      </w:pPr>
    </w:p>
    <w:tbl>
      <w:tblPr>
        <w:tblStyle w:val="Tablaconcuadrcula"/>
        <w:tblW w:w="9634" w:type="dxa"/>
        <w:tblLook w:val="04A0" w:firstRow="1" w:lastRow="0" w:firstColumn="1" w:lastColumn="0" w:noHBand="0" w:noVBand="1"/>
      </w:tblPr>
      <w:tblGrid>
        <w:gridCol w:w="7083"/>
        <w:gridCol w:w="2551"/>
      </w:tblGrid>
      <w:tr w:rsidR="00F650E6" w:rsidRPr="00F650E6" w:rsidTr="00912D1A">
        <w:trPr>
          <w:trHeight w:val="725"/>
        </w:trPr>
        <w:tc>
          <w:tcPr>
            <w:tcW w:w="7083" w:type="dxa"/>
          </w:tcPr>
          <w:p w:rsidR="00F650E6" w:rsidRPr="00F650E6" w:rsidRDefault="00F650E6" w:rsidP="00F650E6">
            <w:pPr>
              <w:widowControl/>
              <w:suppressAutoHyphens w:val="0"/>
              <w:rPr>
                <w:rFonts w:eastAsia="Times New Roman" w:cs="Arial"/>
                <w:sz w:val="22"/>
                <w:szCs w:val="22"/>
                <w:lang w:val="ca-ES" w:eastAsia="es-ES" w:bidi="ar-SA"/>
              </w:rPr>
            </w:pPr>
            <w:r w:rsidRPr="00F650E6">
              <w:rPr>
                <w:rFonts w:eastAsia="Times New Roman" w:cs="Arial"/>
                <w:sz w:val="22"/>
                <w:szCs w:val="22"/>
                <w:lang w:val="ca-ES" w:eastAsia="es-ES" w:bidi="ar-SA"/>
              </w:rPr>
              <w:t>CENTRE ESCOLAR</w:t>
            </w:r>
          </w:p>
        </w:tc>
        <w:tc>
          <w:tcPr>
            <w:tcW w:w="2551" w:type="dxa"/>
          </w:tcPr>
          <w:p w:rsidR="00F650E6" w:rsidRPr="00F650E6" w:rsidRDefault="00F650E6" w:rsidP="00F650E6">
            <w:pPr>
              <w:widowControl/>
              <w:suppressAutoHyphens w:val="0"/>
              <w:rPr>
                <w:rFonts w:eastAsia="Times New Roman" w:cs="Arial"/>
                <w:sz w:val="22"/>
                <w:szCs w:val="22"/>
                <w:lang w:val="ca-ES" w:eastAsia="es-ES" w:bidi="ar-SA"/>
              </w:rPr>
            </w:pPr>
            <w:r w:rsidRPr="00F650E6">
              <w:rPr>
                <w:rFonts w:eastAsia="Times New Roman" w:cs="Arial"/>
                <w:sz w:val="22"/>
                <w:szCs w:val="22"/>
                <w:lang w:val="ca-ES" w:eastAsia="es-ES" w:bidi="ar-SA"/>
              </w:rPr>
              <w:t>TELÈFON</w:t>
            </w:r>
          </w:p>
        </w:tc>
      </w:tr>
      <w:tr w:rsidR="00F650E6" w:rsidRPr="00F650E6" w:rsidTr="00912D1A">
        <w:trPr>
          <w:trHeight w:val="870"/>
        </w:trPr>
        <w:tc>
          <w:tcPr>
            <w:tcW w:w="7083" w:type="dxa"/>
          </w:tcPr>
          <w:p w:rsidR="00F650E6" w:rsidRPr="00F650E6" w:rsidRDefault="00F650E6" w:rsidP="00F650E6">
            <w:pPr>
              <w:widowControl/>
              <w:suppressAutoHyphens w:val="0"/>
              <w:rPr>
                <w:rFonts w:eastAsia="Times New Roman" w:cs="Arial"/>
                <w:sz w:val="22"/>
                <w:szCs w:val="22"/>
                <w:lang w:val="ca-ES" w:eastAsia="es-ES" w:bidi="ar-SA"/>
              </w:rPr>
            </w:pPr>
            <w:r w:rsidRPr="00F650E6">
              <w:rPr>
                <w:rFonts w:eastAsia="Times New Roman" w:cs="Arial"/>
                <w:sz w:val="22"/>
                <w:szCs w:val="22"/>
                <w:lang w:val="ca-ES" w:eastAsia="es-ES" w:bidi="ar-SA"/>
              </w:rPr>
              <w:t>NOM I COGNOMS DE LA DIRECCIÓ DEL CENTRE</w:t>
            </w:r>
          </w:p>
        </w:tc>
        <w:tc>
          <w:tcPr>
            <w:tcW w:w="2551" w:type="dxa"/>
          </w:tcPr>
          <w:p w:rsidR="00F650E6" w:rsidRPr="00F650E6" w:rsidRDefault="00F650E6" w:rsidP="00F650E6">
            <w:pPr>
              <w:widowControl/>
              <w:suppressAutoHyphens w:val="0"/>
              <w:rPr>
                <w:rFonts w:eastAsia="Times New Roman" w:cs="Arial"/>
                <w:sz w:val="22"/>
                <w:szCs w:val="22"/>
                <w:lang w:val="ca-ES" w:eastAsia="es-ES" w:bidi="ar-SA"/>
              </w:rPr>
            </w:pPr>
          </w:p>
        </w:tc>
      </w:tr>
      <w:tr w:rsidR="00F650E6" w:rsidRPr="00F650E6" w:rsidTr="00912D1A">
        <w:trPr>
          <w:trHeight w:val="626"/>
        </w:trPr>
        <w:tc>
          <w:tcPr>
            <w:tcW w:w="9634" w:type="dxa"/>
            <w:gridSpan w:val="2"/>
          </w:tcPr>
          <w:p w:rsidR="00F650E6" w:rsidRPr="00F650E6" w:rsidRDefault="00F650E6" w:rsidP="00F650E6">
            <w:pPr>
              <w:widowControl/>
              <w:suppressAutoHyphens w:val="0"/>
              <w:rPr>
                <w:rFonts w:eastAsia="Times New Roman" w:cs="Arial"/>
                <w:sz w:val="22"/>
                <w:szCs w:val="22"/>
                <w:lang w:val="ca-ES" w:eastAsia="es-ES" w:bidi="ar-SA"/>
              </w:rPr>
            </w:pPr>
            <w:r w:rsidRPr="00F650E6">
              <w:rPr>
                <w:rFonts w:eastAsia="Times New Roman" w:cs="Arial"/>
                <w:sz w:val="22"/>
                <w:szCs w:val="22"/>
                <w:lang w:val="ca-ES" w:eastAsia="es-ES" w:bidi="ar-SA"/>
              </w:rPr>
              <w:t>PERÍODE QUE ES JUSTIFICA</w:t>
            </w:r>
          </w:p>
        </w:tc>
      </w:tr>
    </w:tbl>
    <w:p w:rsidR="00F650E6" w:rsidRPr="00F650E6" w:rsidRDefault="00F650E6" w:rsidP="00F650E6">
      <w:pPr>
        <w:widowControl/>
        <w:suppressAutoHyphens w:val="0"/>
        <w:rPr>
          <w:rFonts w:eastAsia="Times New Roman" w:cs="Arial"/>
          <w:sz w:val="22"/>
          <w:szCs w:val="22"/>
          <w:lang w:eastAsia="es-ES" w:bidi="ar-SA"/>
        </w:rPr>
      </w:pPr>
    </w:p>
    <w:p w:rsidR="00F650E6" w:rsidRPr="00F650E6" w:rsidRDefault="00F650E6" w:rsidP="00F650E6">
      <w:pPr>
        <w:widowControl/>
        <w:suppressAutoHyphens w:val="0"/>
        <w:rPr>
          <w:rFonts w:eastAsia="Times New Roman" w:cs="Arial"/>
          <w:sz w:val="22"/>
          <w:szCs w:val="22"/>
          <w:lang w:eastAsia="es-ES" w:bidi="ar-SA"/>
        </w:rPr>
      </w:pPr>
    </w:p>
    <w:p w:rsidR="00F650E6" w:rsidRPr="00F650E6" w:rsidRDefault="00F650E6" w:rsidP="00F650E6">
      <w:pPr>
        <w:widowControl/>
        <w:suppressAutoHyphens w:val="0"/>
        <w:rPr>
          <w:rFonts w:eastAsia="Times New Roman" w:cs="Arial"/>
          <w:sz w:val="22"/>
          <w:szCs w:val="22"/>
          <w:lang w:eastAsia="es-ES" w:bidi="ar-SA"/>
        </w:rPr>
      </w:pPr>
    </w:p>
    <w:p w:rsidR="00F650E6" w:rsidRPr="00F650E6" w:rsidRDefault="00F650E6" w:rsidP="00F650E6">
      <w:pPr>
        <w:widowControl/>
        <w:suppressAutoHyphens w:val="0"/>
        <w:jc w:val="both"/>
        <w:rPr>
          <w:rFonts w:eastAsia="Times New Roman" w:cs="Arial"/>
          <w:sz w:val="22"/>
          <w:szCs w:val="22"/>
          <w:lang w:eastAsia="es-ES" w:bidi="ar-SA"/>
        </w:rPr>
      </w:pPr>
      <w:r w:rsidRPr="00F650E6">
        <w:rPr>
          <w:rFonts w:eastAsia="Times New Roman" w:cs="Arial"/>
          <w:b/>
          <w:sz w:val="22"/>
          <w:szCs w:val="22"/>
          <w:lang w:eastAsia="es-ES" w:bidi="ar-SA"/>
        </w:rPr>
        <w:t>DILIGÈNCIA</w:t>
      </w:r>
      <w:r w:rsidRPr="00F650E6">
        <w:rPr>
          <w:rFonts w:eastAsia="Times New Roman" w:cs="Arial"/>
          <w:sz w:val="22"/>
          <w:szCs w:val="22"/>
          <w:lang w:eastAsia="es-ES" w:bidi="ar-SA"/>
        </w:rPr>
        <w:t>: Per fer constar que l’alumne relacionat, al qual s’ha concedit un ajut econòmic individual de desplaçament per al curs 2025/26, hi ha assistit durant el període a que fa referència la present justificació.</w:t>
      </w:r>
    </w:p>
    <w:p w:rsidR="00F650E6" w:rsidRPr="00F650E6" w:rsidRDefault="00F650E6" w:rsidP="00F650E6">
      <w:pPr>
        <w:widowControl/>
        <w:suppressAutoHyphens w:val="0"/>
        <w:jc w:val="both"/>
        <w:rPr>
          <w:rFonts w:eastAsia="Times New Roman" w:cs="Arial"/>
          <w:sz w:val="22"/>
          <w:szCs w:val="22"/>
          <w:lang w:eastAsia="es-ES" w:bidi="ar-SA"/>
        </w:rPr>
      </w:pPr>
    </w:p>
    <w:tbl>
      <w:tblPr>
        <w:tblStyle w:val="Tablaconcuadrcula"/>
        <w:tblW w:w="8784" w:type="dxa"/>
        <w:tblLook w:val="04A0" w:firstRow="1" w:lastRow="0" w:firstColumn="1" w:lastColumn="0" w:noHBand="0" w:noVBand="1"/>
      </w:tblPr>
      <w:tblGrid>
        <w:gridCol w:w="5665"/>
        <w:gridCol w:w="3119"/>
      </w:tblGrid>
      <w:tr w:rsidR="00F650E6" w:rsidRPr="00F650E6" w:rsidTr="00912D1A">
        <w:tc>
          <w:tcPr>
            <w:tcW w:w="5665" w:type="dxa"/>
          </w:tcPr>
          <w:p w:rsidR="00F650E6" w:rsidRPr="00F650E6" w:rsidRDefault="00F650E6" w:rsidP="00F650E6">
            <w:pPr>
              <w:widowControl/>
              <w:suppressAutoHyphens w:val="0"/>
              <w:jc w:val="both"/>
              <w:rPr>
                <w:rFonts w:eastAsia="Times New Roman" w:cs="Arial"/>
                <w:sz w:val="22"/>
                <w:szCs w:val="22"/>
                <w:lang w:val="ca-ES" w:eastAsia="es-ES" w:bidi="ar-SA"/>
              </w:rPr>
            </w:pPr>
            <w:r w:rsidRPr="00F650E6">
              <w:rPr>
                <w:rFonts w:eastAsia="Times New Roman" w:cs="Arial"/>
                <w:sz w:val="22"/>
                <w:szCs w:val="22"/>
                <w:lang w:val="ca-ES" w:eastAsia="es-ES" w:bidi="ar-SA"/>
              </w:rPr>
              <w:t>NOM I COGNOM DE L’ALUMNE</w:t>
            </w:r>
          </w:p>
        </w:tc>
        <w:tc>
          <w:tcPr>
            <w:tcW w:w="3119" w:type="dxa"/>
          </w:tcPr>
          <w:p w:rsidR="00F650E6" w:rsidRPr="00F650E6" w:rsidRDefault="00F650E6" w:rsidP="00F650E6">
            <w:pPr>
              <w:widowControl/>
              <w:suppressAutoHyphens w:val="0"/>
              <w:jc w:val="both"/>
              <w:rPr>
                <w:rFonts w:eastAsia="Times New Roman" w:cs="Arial"/>
                <w:sz w:val="22"/>
                <w:szCs w:val="22"/>
                <w:lang w:val="ca-ES" w:eastAsia="es-ES" w:bidi="ar-SA"/>
              </w:rPr>
            </w:pPr>
            <w:r w:rsidRPr="00F650E6">
              <w:rPr>
                <w:rFonts w:eastAsia="Times New Roman" w:cs="Arial"/>
                <w:sz w:val="22"/>
                <w:szCs w:val="22"/>
                <w:lang w:val="ca-ES" w:eastAsia="es-ES" w:bidi="ar-SA"/>
              </w:rPr>
              <w:t>PERÍODE QUE ES JUSTIFICA</w:t>
            </w:r>
          </w:p>
        </w:tc>
      </w:tr>
      <w:tr w:rsidR="00F650E6" w:rsidRPr="00F650E6" w:rsidTr="00912D1A">
        <w:trPr>
          <w:trHeight w:hRule="exact" w:val="567"/>
        </w:trPr>
        <w:tc>
          <w:tcPr>
            <w:tcW w:w="5665" w:type="dxa"/>
          </w:tcPr>
          <w:p w:rsidR="00F650E6" w:rsidRPr="00F650E6" w:rsidRDefault="00F650E6" w:rsidP="00F650E6">
            <w:pPr>
              <w:widowControl/>
              <w:suppressAutoHyphens w:val="0"/>
              <w:jc w:val="both"/>
              <w:rPr>
                <w:rFonts w:eastAsia="Times New Roman" w:cs="Arial"/>
                <w:sz w:val="22"/>
                <w:szCs w:val="22"/>
                <w:lang w:val="ca-ES" w:eastAsia="es-ES" w:bidi="ar-SA"/>
              </w:rPr>
            </w:pPr>
          </w:p>
        </w:tc>
        <w:tc>
          <w:tcPr>
            <w:tcW w:w="3119" w:type="dxa"/>
          </w:tcPr>
          <w:p w:rsidR="00F650E6" w:rsidRPr="00F650E6" w:rsidRDefault="00F650E6" w:rsidP="00F650E6">
            <w:pPr>
              <w:widowControl/>
              <w:suppressAutoHyphens w:val="0"/>
              <w:jc w:val="both"/>
              <w:rPr>
                <w:rFonts w:eastAsia="Times New Roman" w:cs="Arial"/>
                <w:sz w:val="22"/>
                <w:szCs w:val="22"/>
                <w:lang w:val="ca-ES" w:eastAsia="es-ES" w:bidi="ar-SA"/>
              </w:rPr>
            </w:pPr>
          </w:p>
        </w:tc>
      </w:tr>
      <w:tr w:rsidR="00F650E6" w:rsidRPr="00F650E6" w:rsidTr="00912D1A">
        <w:trPr>
          <w:trHeight w:hRule="exact" w:val="567"/>
        </w:trPr>
        <w:tc>
          <w:tcPr>
            <w:tcW w:w="5665" w:type="dxa"/>
          </w:tcPr>
          <w:p w:rsidR="00F650E6" w:rsidRPr="00F650E6" w:rsidRDefault="00F650E6" w:rsidP="00F650E6">
            <w:pPr>
              <w:widowControl/>
              <w:suppressAutoHyphens w:val="0"/>
              <w:jc w:val="both"/>
              <w:rPr>
                <w:rFonts w:eastAsia="Times New Roman" w:cs="Arial"/>
                <w:sz w:val="22"/>
                <w:szCs w:val="22"/>
                <w:lang w:val="ca-ES" w:eastAsia="es-ES" w:bidi="ar-SA"/>
              </w:rPr>
            </w:pPr>
          </w:p>
        </w:tc>
        <w:tc>
          <w:tcPr>
            <w:tcW w:w="3119" w:type="dxa"/>
          </w:tcPr>
          <w:p w:rsidR="00F650E6" w:rsidRPr="00F650E6" w:rsidRDefault="00F650E6" w:rsidP="00F650E6">
            <w:pPr>
              <w:widowControl/>
              <w:suppressAutoHyphens w:val="0"/>
              <w:jc w:val="both"/>
              <w:rPr>
                <w:rFonts w:eastAsia="Times New Roman" w:cs="Arial"/>
                <w:sz w:val="22"/>
                <w:szCs w:val="22"/>
                <w:lang w:val="ca-ES" w:eastAsia="es-ES" w:bidi="ar-SA"/>
              </w:rPr>
            </w:pPr>
          </w:p>
        </w:tc>
      </w:tr>
      <w:tr w:rsidR="00F650E6" w:rsidRPr="00F650E6" w:rsidTr="00912D1A">
        <w:trPr>
          <w:trHeight w:hRule="exact" w:val="567"/>
        </w:trPr>
        <w:tc>
          <w:tcPr>
            <w:tcW w:w="5665" w:type="dxa"/>
          </w:tcPr>
          <w:p w:rsidR="00F650E6" w:rsidRPr="00F650E6" w:rsidRDefault="00F650E6" w:rsidP="00F650E6">
            <w:pPr>
              <w:widowControl/>
              <w:suppressAutoHyphens w:val="0"/>
              <w:jc w:val="both"/>
              <w:rPr>
                <w:rFonts w:eastAsia="Times New Roman" w:cs="Arial"/>
                <w:sz w:val="22"/>
                <w:szCs w:val="22"/>
                <w:lang w:val="ca-ES" w:eastAsia="es-ES" w:bidi="ar-SA"/>
              </w:rPr>
            </w:pPr>
          </w:p>
        </w:tc>
        <w:tc>
          <w:tcPr>
            <w:tcW w:w="3119" w:type="dxa"/>
          </w:tcPr>
          <w:p w:rsidR="00F650E6" w:rsidRPr="00F650E6" w:rsidRDefault="00F650E6" w:rsidP="00F650E6">
            <w:pPr>
              <w:widowControl/>
              <w:suppressAutoHyphens w:val="0"/>
              <w:jc w:val="both"/>
              <w:rPr>
                <w:rFonts w:eastAsia="Times New Roman" w:cs="Arial"/>
                <w:sz w:val="22"/>
                <w:szCs w:val="22"/>
                <w:lang w:val="ca-ES" w:eastAsia="es-ES" w:bidi="ar-SA"/>
              </w:rPr>
            </w:pPr>
          </w:p>
        </w:tc>
      </w:tr>
      <w:tr w:rsidR="00F650E6" w:rsidRPr="00F650E6" w:rsidTr="00912D1A">
        <w:trPr>
          <w:trHeight w:hRule="exact" w:val="567"/>
        </w:trPr>
        <w:tc>
          <w:tcPr>
            <w:tcW w:w="5665" w:type="dxa"/>
          </w:tcPr>
          <w:p w:rsidR="00F650E6" w:rsidRPr="00F650E6" w:rsidRDefault="00F650E6" w:rsidP="00F650E6">
            <w:pPr>
              <w:widowControl/>
              <w:suppressAutoHyphens w:val="0"/>
              <w:jc w:val="both"/>
              <w:rPr>
                <w:rFonts w:eastAsia="Times New Roman" w:cs="Arial"/>
                <w:sz w:val="22"/>
                <w:szCs w:val="22"/>
                <w:lang w:val="ca-ES" w:eastAsia="es-ES" w:bidi="ar-SA"/>
              </w:rPr>
            </w:pPr>
          </w:p>
        </w:tc>
        <w:tc>
          <w:tcPr>
            <w:tcW w:w="3119" w:type="dxa"/>
          </w:tcPr>
          <w:p w:rsidR="00F650E6" w:rsidRPr="00F650E6" w:rsidRDefault="00F650E6" w:rsidP="00F650E6">
            <w:pPr>
              <w:widowControl/>
              <w:suppressAutoHyphens w:val="0"/>
              <w:jc w:val="both"/>
              <w:rPr>
                <w:rFonts w:eastAsia="Times New Roman" w:cs="Arial"/>
                <w:sz w:val="22"/>
                <w:szCs w:val="22"/>
                <w:lang w:val="ca-ES" w:eastAsia="es-ES" w:bidi="ar-SA"/>
              </w:rPr>
            </w:pPr>
          </w:p>
        </w:tc>
      </w:tr>
      <w:tr w:rsidR="00F650E6" w:rsidRPr="00F650E6" w:rsidTr="00912D1A">
        <w:trPr>
          <w:trHeight w:hRule="exact" w:val="567"/>
        </w:trPr>
        <w:tc>
          <w:tcPr>
            <w:tcW w:w="5665" w:type="dxa"/>
          </w:tcPr>
          <w:p w:rsidR="00F650E6" w:rsidRPr="00F650E6" w:rsidRDefault="00F650E6" w:rsidP="00F650E6">
            <w:pPr>
              <w:widowControl/>
              <w:suppressAutoHyphens w:val="0"/>
              <w:jc w:val="both"/>
              <w:rPr>
                <w:rFonts w:eastAsia="Times New Roman" w:cs="Arial"/>
                <w:sz w:val="22"/>
                <w:szCs w:val="22"/>
                <w:lang w:val="ca-ES" w:eastAsia="es-ES" w:bidi="ar-SA"/>
              </w:rPr>
            </w:pPr>
          </w:p>
        </w:tc>
        <w:tc>
          <w:tcPr>
            <w:tcW w:w="3119" w:type="dxa"/>
          </w:tcPr>
          <w:p w:rsidR="00F650E6" w:rsidRPr="00F650E6" w:rsidRDefault="00F650E6" w:rsidP="00F650E6">
            <w:pPr>
              <w:widowControl/>
              <w:suppressAutoHyphens w:val="0"/>
              <w:jc w:val="both"/>
              <w:rPr>
                <w:rFonts w:eastAsia="Times New Roman" w:cs="Arial"/>
                <w:sz w:val="22"/>
                <w:szCs w:val="22"/>
                <w:lang w:val="ca-ES" w:eastAsia="es-ES" w:bidi="ar-SA"/>
              </w:rPr>
            </w:pPr>
          </w:p>
        </w:tc>
      </w:tr>
      <w:tr w:rsidR="00F650E6" w:rsidRPr="00F650E6" w:rsidTr="00912D1A">
        <w:trPr>
          <w:trHeight w:hRule="exact" w:val="567"/>
        </w:trPr>
        <w:tc>
          <w:tcPr>
            <w:tcW w:w="5665" w:type="dxa"/>
          </w:tcPr>
          <w:p w:rsidR="00F650E6" w:rsidRPr="00F650E6" w:rsidRDefault="00F650E6" w:rsidP="00F650E6">
            <w:pPr>
              <w:widowControl/>
              <w:suppressAutoHyphens w:val="0"/>
              <w:jc w:val="both"/>
              <w:rPr>
                <w:rFonts w:eastAsia="Times New Roman" w:cs="Arial"/>
                <w:sz w:val="22"/>
                <w:szCs w:val="22"/>
                <w:lang w:val="ca-ES" w:eastAsia="es-ES" w:bidi="ar-SA"/>
              </w:rPr>
            </w:pPr>
          </w:p>
        </w:tc>
        <w:tc>
          <w:tcPr>
            <w:tcW w:w="3119" w:type="dxa"/>
          </w:tcPr>
          <w:p w:rsidR="00F650E6" w:rsidRPr="00F650E6" w:rsidRDefault="00F650E6" w:rsidP="00F650E6">
            <w:pPr>
              <w:widowControl/>
              <w:suppressAutoHyphens w:val="0"/>
              <w:jc w:val="both"/>
              <w:rPr>
                <w:rFonts w:eastAsia="Times New Roman" w:cs="Arial"/>
                <w:sz w:val="22"/>
                <w:szCs w:val="22"/>
                <w:lang w:val="ca-ES" w:eastAsia="es-ES" w:bidi="ar-SA"/>
              </w:rPr>
            </w:pPr>
          </w:p>
        </w:tc>
      </w:tr>
      <w:tr w:rsidR="00F650E6" w:rsidRPr="00F650E6" w:rsidTr="00912D1A">
        <w:trPr>
          <w:trHeight w:hRule="exact" w:val="567"/>
        </w:trPr>
        <w:tc>
          <w:tcPr>
            <w:tcW w:w="5665" w:type="dxa"/>
          </w:tcPr>
          <w:p w:rsidR="00F650E6" w:rsidRPr="00F650E6" w:rsidRDefault="00F650E6" w:rsidP="00F650E6">
            <w:pPr>
              <w:widowControl/>
              <w:suppressAutoHyphens w:val="0"/>
              <w:jc w:val="both"/>
              <w:rPr>
                <w:rFonts w:eastAsia="Times New Roman" w:cs="Arial"/>
                <w:sz w:val="22"/>
                <w:szCs w:val="22"/>
                <w:lang w:val="ca-ES" w:eastAsia="es-ES" w:bidi="ar-SA"/>
              </w:rPr>
            </w:pPr>
          </w:p>
        </w:tc>
        <w:tc>
          <w:tcPr>
            <w:tcW w:w="3119" w:type="dxa"/>
          </w:tcPr>
          <w:p w:rsidR="00F650E6" w:rsidRPr="00F650E6" w:rsidRDefault="00F650E6" w:rsidP="00F650E6">
            <w:pPr>
              <w:widowControl/>
              <w:suppressAutoHyphens w:val="0"/>
              <w:jc w:val="both"/>
              <w:rPr>
                <w:rFonts w:eastAsia="Times New Roman" w:cs="Arial"/>
                <w:sz w:val="22"/>
                <w:szCs w:val="22"/>
                <w:lang w:val="ca-ES" w:eastAsia="es-ES" w:bidi="ar-SA"/>
              </w:rPr>
            </w:pPr>
          </w:p>
        </w:tc>
      </w:tr>
      <w:tr w:rsidR="00F650E6" w:rsidRPr="00F650E6" w:rsidTr="00912D1A">
        <w:trPr>
          <w:trHeight w:hRule="exact" w:val="567"/>
        </w:trPr>
        <w:tc>
          <w:tcPr>
            <w:tcW w:w="5665" w:type="dxa"/>
          </w:tcPr>
          <w:p w:rsidR="00F650E6" w:rsidRPr="00F650E6" w:rsidRDefault="00F650E6" w:rsidP="00F650E6">
            <w:pPr>
              <w:widowControl/>
              <w:suppressAutoHyphens w:val="0"/>
              <w:jc w:val="both"/>
              <w:rPr>
                <w:rFonts w:eastAsia="Times New Roman" w:cs="Arial"/>
                <w:sz w:val="22"/>
                <w:szCs w:val="22"/>
                <w:lang w:val="ca-ES" w:eastAsia="es-ES" w:bidi="ar-SA"/>
              </w:rPr>
            </w:pPr>
          </w:p>
        </w:tc>
        <w:tc>
          <w:tcPr>
            <w:tcW w:w="3119" w:type="dxa"/>
          </w:tcPr>
          <w:p w:rsidR="00F650E6" w:rsidRPr="00F650E6" w:rsidRDefault="00F650E6" w:rsidP="00F650E6">
            <w:pPr>
              <w:widowControl/>
              <w:suppressAutoHyphens w:val="0"/>
              <w:jc w:val="both"/>
              <w:rPr>
                <w:rFonts w:eastAsia="Times New Roman" w:cs="Arial"/>
                <w:sz w:val="22"/>
                <w:szCs w:val="22"/>
                <w:lang w:val="ca-ES" w:eastAsia="es-ES" w:bidi="ar-SA"/>
              </w:rPr>
            </w:pPr>
          </w:p>
        </w:tc>
      </w:tr>
    </w:tbl>
    <w:p w:rsidR="00F650E6" w:rsidRPr="00F650E6" w:rsidRDefault="00F650E6" w:rsidP="00F650E6">
      <w:pPr>
        <w:widowControl/>
        <w:suppressAutoHyphens w:val="0"/>
        <w:jc w:val="both"/>
        <w:rPr>
          <w:rFonts w:eastAsia="Times New Roman" w:cs="Arial"/>
          <w:sz w:val="22"/>
          <w:szCs w:val="22"/>
          <w:lang w:eastAsia="es-ES" w:bidi="ar-SA"/>
        </w:rPr>
      </w:pPr>
    </w:p>
    <w:p w:rsidR="00F650E6" w:rsidRPr="00F650E6" w:rsidRDefault="00F650E6" w:rsidP="00F650E6">
      <w:pPr>
        <w:widowControl/>
        <w:suppressAutoHyphens w:val="0"/>
        <w:jc w:val="both"/>
        <w:rPr>
          <w:rFonts w:eastAsia="Times New Roman" w:cs="Arial"/>
          <w:sz w:val="22"/>
          <w:szCs w:val="22"/>
          <w:lang w:eastAsia="es-ES" w:bidi="ar-SA"/>
        </w:rPr>
      </w:pPr>
      <w:r w:rsidRPr="00F650E6">
        <w:rPr>
          <w:rFonts w:eastAsia="Times New Roman" w:cs="Arial"/>
          <w:sz w:val="22"/>
          <w:szCs w:val="22"/>
          <w:lang w:eastAsia="es-ES" w:bidi="ar-SA"/>
        </w:rPr>
        <w:t>Signatura del director/a del centre</w:t>
      </w:r>
    </w:p>
    <w:p w:rsidR="00F650E6" w:rsidRPr="00F650E6" w:rsidRDefault="00F650E6" w:rsidP="00F650E6">
      <w:pPr>
        <w:widowControl/>
        <w:suppressAutoHyphens w:val="0"/>
        <w:rPr>
          <w:rFonts w:eastAsia="Times New Roman" w:cs="Arial"/>
          <w:sz w:val="22"/>
          <w:szCs w:val="22"/>
          <w:lang w:eastAsia="es-ES" w:bidi="ar-SA"/>
        </w:rPr>
      </w:pPr>
    </w:p>
    <w:p w:rsidR="00F650E6" w:rsidRPr="00F650E6" w:rsidRDefault="00F650E6" w:rsidP="00F650E6">
      <w:pPr>
        <w:widowControl/>
        <w:suppressAutoHyphens w:val="0"/>
        <w:autoSpaceDE w:val="0"/>
        <w:autoSpaceDN w:val="0"/>
        <w:adjustRightInd w:val="0"/>
        <w:spacing w:line="276" w:lineRule="auto"/>
        <w:jc w:val="both"/>
        <w:rPr>
          <w:rFonts w:eastAsia="Times New Roman" w:cs="Arial"/>
          <w:sz w:val="22"/>
          <w:szCs w:val="22"/>
          <w:lang w:eastAsia="ca-ES" w:bidi="ar-SA"/>
        </w:rPr>
      </w:pPr>
    </w:p>
    <w:p w:rsidR="007867C5" w:rsidRDefault="007867C5" w:rsidP="00354D7B">
      <w:pPr>
        <w:autoSpaceDE w:val="0"/>
        <w:autoSpaceDN w:val="0"/>
        <w:adjustRightInd w:val="0"/>
        <w:spacing w:line="276" w:lineRule="auto"/>
        <w:jc w:val="center"/>
        <w:rPr>
          <w:rFonts w:cs="Arial"/>
          <w:b/>
          <w:sz w:val="22"/>
          <w:szCs w:val="22"/>
        </w:rPr>
      </w:pPr>
    </w:p>
    <w:sectPr w:rsidR="007867C5">
      <w:headerReference w:type="default" r:id="rId8"/>
      <w:footerReference w:type="default" r:id="rId9"/>
      <w:headerReference w:type="first" r:id="rId10"/>
      <w:footerReference w:type="first" r:id="rId11"/>
      <w:pgSz w:w="11906" w:h="16838"/>
      <w:pgMar w:top="1809" w:right="1417" w:bottom="1276" w:left="1417" w:header="567" w:footer="567"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4270" w:rsidRDefault="00C84270">
      <w:r>
        <w:separator/>
      </w:r>
    </w:p>
  </w:endnote>
  <w:endnote w:type="continuationSeparator" w:id="0">
    <w:p w:rsidR="00C84270" w:rsidRDefault="00C84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Liberation Sans Unicode MS">
    <w:altName w:val="Arial"/>
    <w:charset w:val="01"/>
    <w:family w:val="auto"/>
    <w:pitch w:val="variable"/>
  </w:font>
  <w:font w:name="Liberation Sans">
    <w:panose1 w:val="020B0604020202020204"/>
    <w:charset w:val="00"/>
    <w:family w:val="swiss"/>
    <w:pitch w:val="variable"/>
    <w:sig w:usb0="E0000AFF" w:usb1="500078FF" w:usb2="00000021" w:usb3="00000000" w:csb0="000001B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CCB" w:rsidRDefault="00F650E6">
    <w:pPr>
      <w:pStyle w:val="Piedepgina"/>
    </w:pPr>
    <w:r>
      <w:rPr>
        <w:noProof/>
      </w:rPr>
      <w:drawing>
        <wp:inline distT="0" distB="0" distL="0" distR="0">
          <wp:extent cx="539496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394960"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CCB" w:rsidRDefault="00BD6C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4270" w:rsidRDefault="00C84270">
      <w:r>
        <w:separator/>
      </w:r>
    </w:p>
  </w:footnote>
  <w:footnote w:type="continuationSeparator" w:id="0">
    <w:p w:rsidR="00C84270" w:rsidRDefault="00C842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CCB" w:rsidRDefault="00F650E6">
    <w:pPr>
      <w:pStyle w:val="Encabezado"/>
    </w:pPr>
    <w:r>
      <w:rPr>
        <w:noProof/>
      </w:rPr>
      <w:drawing>
        <wp:inline distT="0" distB="0" distL="0" distR="0">
          <wp:extent cx="701040" cy="7010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21" r="-21" b="-21"/>
                  <a:stretch>
                    <a:fillRect/>
                  </a:stretch>
                </pic:blipFill>
                <pic:spPr bwMode="auto">
                  <a:xfrm>
                    <a:off x="0" y="0"/>
                    <a:ext cx="701040" cy="70104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CCB" w:rsidRDefault="00BD6CC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7167A4"/>
    <w:multiLevelType w:val="hybridMultilevel"/>
    <w:tmpl w:val="AEACB3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B073623"/>
    <w:multiLevelType w:val="hybridMultilevel"/>
    <w:tmpl w:val="424E2B4C"/>
    <w:lvl w:ilvl="0" w:tplc="6772E57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D851ECE"/>
    <w:multiLevelType w:val="hybridMultilevel"/>
    <w:tmpl w:val="6B1CB3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D7B"/>
    <w:rsid w:val="00297FBB"/>
    <w:rsid w:val="00354D7B"/>
    <w:rsid w:val="003F00C7"/>
    <w:rsid w:val="0075343A"/>
    <w:rsid w:val="007867C5"/>
    <w:rsid w:val="00BD6CCB"/>
    <w:rsid w:val="00C615EF"/>
    <w:rsid w:val="00C84270"/>
    <w:rsid w:val="00F650E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9F7D9D"/>
  <w15:chartTrackingRefBased/>
  <w15:docId w15:val="{28709533-DF3D-4E85-B330-6A0E5050F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TableHeading">
    <w:name w:val="Table Heading"/>
    <w:basedOn w:val="TableContents"/>
    <w:pPr>
      <w:suppressLineNumbers/>
      <w:jc w:val="center"/>
    </w:pPr>
    <w:rPr>
      <w:b/>
      <w:bCs/>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354D7B"/>
    <w:rPr>
      <w:rFonts w:ascii="Arial" w:eastAsia="DejaVu Sans" w:hAnsi="Arial" w:cs="DejaVu Sans"/>
      <w:sz w:val="24"/>
      <w:szCs w:val="24"/>
      <w:lang w:eastAsia="zh-CN" w:bidi="hi-IN"/>
    </w:rPr>
  </w:style>
  <w:style w:type="paragraph" w:customStyle="1" w:styleId="Documento1">
    <w:name w:val="Documento 1"/>
    <w:rsid w:val="003F00C7"/>
    <w:pPr>
      <w:keepNext/>
      <w:keepLines/>
      <w:tabs>
        <w:tab w:val="left" w:pos="-720"/>
      </w:tabs>
      <w:suppressAutoHyphens/>
    </w:pPr>
    <w:rPr>
      <w:rFonts w:ascii="Courier New" w:hAnsi="Courier New"/>
      <w:sz w:val="24"/>
      <w:lang w:val="en-US" w:eastAsia="es-ES"/>
    </w:rPr>
  </w:style>
  <w:style w:type="table" w:styleId="Tablaconcuadrcula">
    <w:name w:val="Table Grid"/>
    <w:basedOn w:val="Tablanormal"/>
    <w:rsid w:val="003F00C7"/>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riorat.c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2633</Words>
  <Characters>15010</Characters>
  <Application>Microsoft Office Word</Application>
  <DocSecurity>0</DocSecurity>
  <Lines>125</Lines>
  <Paragraphs>35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17608</CharactersWithSpaces>
  <SharedDoc>false</SharedDoc>
  <HLinks>
    <vt:vector size="18" baseType="variant">
      <vt:variant>
        <vt:i4>6946889</vt:i4>
      </vt:variant>
      <vt:variant>
        <vt:i4>6</vt:i4>
      </vt:variant>
      <vt:variant>
        <vt:i4>0</vt:i4>
      </vt:variant>
      <vt:variant>
        <vt:i4>5</vt:i4>
      </vt:variant>
      <vt:variant>
        <vt:lpwstr>mailto:dpd@priorat.cat</vt:lpwstr>
      </vt:variant>
      <vt:variant>
        <vt:lpwstr/>
      </vt:variant>
      <vt:variant>
        <vt:i4>7274580</vt:i4>
      </vt:variant>
      <vt:variant>
        <vt:i4>3</vt:i4>
      </vt:variant>
      <vt:variant>
        <vt:i4>0</vt:i4>
      </vt:variant>
      <vt:variant>
        <vt:i4>5</vt:i4>
      </vt:variant>
      <vt:variant>
        <vt:lpwstr>mailto:consellcomarcal@priorat.cat</vt:lpwstr>
      </vt:variant>
      <vt:variant>
        <vt:lpwstr/>
      </vt:variant>
      <vt:variant>
        <vt:i4>2293859</vt:i4>
      </vt:variant>
      <vt:variant>
        <vt:i4>0</vt:i4>
      </vt:variant>
      <vt:variant>
        <vt:i4>0</vt:i4>
      </vt:variant>
      <vt:variant>
        <vt:i4>5</vt:i4>
      </vt:variant>
      <vt:variant>
        <vt:lpwstr>http://www.priorat.cat/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 Lopez</dc:creator>
  <cp:keywords/>
  <cp:lastModifiedBy>Pili Lopez</cp:lastModifiedBy>
  <cp:revision>2</cp:revision>
  <cp:lastPrinted>1899-12-31T23:00:00Z</cp:lastPrinted>
  <dcterms:created xsi:type="dcterms:W3CDTF">2026-07-22T07:10:00Z</dcterms:created>
  <dcterms:modified xsi:type="dcterms:W3CDTF">2026-07-22T07:10:00Z</dcterms:modified>
</cp:coreProperties>
</file>