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DBAEB" w14:textId="115BEF6A" w:rsidR="008B1D02" w:rsidRDefault="008B1D02" w:rsidP="008B1D02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>RESOLUCIÓ</w:t>
      </w:r>
    </w:p>
    <w:p w14:paraId="0EFC5F79" w14:textId="77777777" w:rsidR="00A151AD" w:rsidRDefault="00A151AD" w:rsidP="008B1D02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lang w:val="ca-ES"/>
        </w:rPr>
      </w:pPr>
    </w:p>
    <w:p w14:paraId="1358AC5B" w14:textId="3AC94A2C" w:rsidR="008B1D02" w:rsidRDefault="008B1D02" w:rsidP="008B1D02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>ANTECEDENTS DE FET</w:t>
      </w:r>
    </w:p>
    <w:p w14:paraId="572F4BBB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lang w:val="ca-ES"/>
        </w:rPr>
      </w:pPr>
    </w:p>
    <w:p w14:paraId="510BA374" w14:textId="7AE3E99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I.- </w:t>
      </w:r>
      <w:r>
        <w:rPr>
          <w:rFonts w:ascii="Calibri" w:hAnsi="Calibri" w:cs="Calibri"/>
          <w:color w:val="000000"/>
          <w:lang w:val="ca-ES"/>
        </w:rPr>
        <w:t>L’Associació Cultural TGK és una entitat estudiantil, sense ànim de lucre, vinculada a</w:t>
      </w:r>
      <w:r>
        <w:rPr>
          <w:rFonts w:ascii="Calibri" w:hAnsi="Calibri" w:cs="Calibri"/>
          <w:color w:val="000000"/>
          <w:lang w:val="ca-ES"/>
        </w:rPr>
        <w:t xml:space="preserve">  </w:t>
      </w:r>
      <w:r>
        <w:rPr>
          <w:rFonts w:ascii="Calibri" w:hAnsi="Calibri" w:cs="Calibri"/>
          <w:color w:val="000000"/>
          <w:lang w:val="ca-ES"/>
        </w:rPr>
        <w:t>L’Escola Tècnica Superior d’Enginyeria de les Telecomunicacions de Barcelona de la UPC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 xml:space="preserve">que, des de l’any 1978, organitza anualment el festival universitari </w:t>
      </w:r>
      <w:proofErr w:type="spellStart"/>
      <w:r>
        <w:rPr>
          <w:rFonts w:ascii="Calibri" w:hAnsi="Calibri" w:cs="Calibri"/>
          <w:color w:val="000000"/>
          <w:lang w:val="ca-ES"/>
        </w:rPr>
        <w:t>Telecogresca</w:t>
      </w:r>
      <w:proofErr w:type="spellEnd"/>
      <w:r>
        <w:rPr>
          <w:rFonts w:ascii="Calibri" w:hAnsi="Calibri" w:cs="Calibri"/>
          <w:color w:val="000000"/>
          <w:lang w:val="ca-ES"/>
        </w:rPr>
        <w:t>,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constituint un dels esdeveniments universitaris amb més tradició i més multitudinaris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de tot l’estat. Consta inscrita al Registre d’associacions de la Generalitat de Catalunya,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amb el número 47.028, i en el Registre d'Associacions de la UPC, amb el número 128, i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 xml:space="preserve">sota la denominació Associació Cultural </w:t>
      </w:r>
      <w:proofErr w:type="spellStart"/>
      <w:r>
        <w:rPr>
          <w:rFonts w:ascii="Calibri" w:hAnsi="Calibri" w:cs="Calibri"/>
          <w:color w:val="000000"/>
          <w:lang w:val="ca-ES"/>
        </w:rPr>
        <w:t>Telecogresca</w:t>
      </w:r>
      <w:proofErr w:type="spellEnd"/>
      <w:r>
        <w:rPr>
          <w:rFonts w:ascii="Calibri" w:hAnsi="Calibri" w:cs="Calibri"/>
          <w:color w:val="000000"/>
          <w:lang w:val="ca-ES"/>
        </w:rPr>
        <w:t>.</w:t>
      </w:r>
    </w:p>
    <w:p w14:paraId="5E987859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1F72E8BD" w14:textId="3C51F473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II.- </w:t>
      </w:r>
      <w:r>
        <w:rPr>
          <w:rFonts w:ascii="Calibri" w:hAnsi="Calibri" w:cs="Calibri"/>
          <w:color w:val="000000"/>
          <w:lang w:val="ca-ES"/>
        </w:rPr>
        <w:t>L’esdeveniment té un caràcter marcadament cultural, social i de cohesió de la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comunitat universitària, integrant activitats artístiques, musicals i de dinamització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institucional.</w:t>
      </w:r>
    </w:p>
    <w:p w14:paraId="38B6C71C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4DB4C6D6" w14:textId="09A79D4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III.- </w:t>
      </w:r>
      <w:r>
        <w:rPr>
          <w:rFonts w:ascii="Calibri" w:hAnsi="Calibri" w:cs="Calibri"/>
          <w:color w:val="000000"/>
          <w:lang w:val="ca-ES"/>
        </w:rPr>
        <w:t>Les últimes edicions de l’esdeveniment s’han celebrat en el Parc del Fòrum de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Barcelona, gestionat per la mercantil Barcelona de Serveis Municipals, en endavant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BSM, participada íntegrament per l’Ajuntament de Barcelona, per tal de poder garantir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un espai segur i adequat als més de 100.000 assistents que hi han participat.</w:t>
      </w:r>
    </w:p>
    <w:p w14:paraId="7E4959F9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59936DDE" w14:textId="26E45563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IV.- </w:t>
      </w:r>
      <w:r>
        <w:rPr>
          <w:rFonts w:ascii="Calibri" w:hAnsi="Calibri" w:cs="Calibri"/>
          <w:color w:val="000000"/>
          <w:lang w:val="ca-ES"/>
        </w:rPr>
        <w:t>En relació a l’edició d’aquest 2026, prevista per al dia 28 de març, s’ha produït un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augment sobrevingut i significatiu de costos associats a:</w:t>
      </w:r>
    </w:p>
    <w:p w14:paraId="07EAC0EF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- La cessió i adequació d’espais.</w:t>
      </w:r>
    </w:p>
    <w:p w14:paraId="53F837C9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- Els serveis de seguretat i control d’accessos.</w:t>
      </w:r>
    </w:p>
    <w:p w14:paraId="7481053D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- Els serveis tècnics (so, il·luminació, assistència mèdica i infraestructura).</w:t>
      </w:r>
    </w:p>
    <w:p w14:paraId="14B2F298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- Els materials i dispositius de seguretat.</w:t>
      </w:r>
    </w:p>
    <w:p w14:paraId="26B84DAF" w14:textId="62ED6D25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Aquest increment respon a l’actualització de les condicions econòmiques establertes per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BSM, tant per la cessió dels espais com pels serveis vinculats al seu ús.</w:t>
      </w:r>
    </w:p>
    <w:p w14:paraId="498120BF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12AA6F0F" w14:textId="16A86F80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V.- </w:t>
      </w:r>
      <w:r>
        <w:rPr>
          <w:rFonts w:ascii="Calibri" w:hAnsi="Calibri" w:cs="Calibri"/>
          <w:color w:val="000000"/>
          <w:lang w:val="ca-ES"/>
        </w:rPr>
        <w:t>Atesa la seva rellevància, des d’un punt de vista social i cultural, i amb la voluntat de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fomentar la continuïtat d’un projecte associatiu vinculat estretament a la UPC, resulta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d’interès subvencionar, amb caràcter excepcional, puntual i no recurrent, una part dels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costos sobrevinguts derivats de l’increment de les exigències tècniques, de seguretat i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logística indispensables per garantir la integritat dels assistents i el correcte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desenvolupament de l’acte en un context de concurrència massiva.</w:t>
      </w:r>
    </w:p>
    <w:p w14:paraId="56CA49BB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20177AE6" w14:textId="6667FCB5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VI.- </w:t>
      </w:r>
      <w:r>
        <w:rPr>
          <w:rFonts w:ascii="Calibri" w:hAnsi="Calibri" w:cs="Calibri"/>
          <w:color w:val="000000"/>
          <w:lang w:val="ca-ES"/>
        </w:rPr>
        <w:t>L’import de la subvenció és de 35.000.-euros, que s’abonaran de forma anticipada,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per tal de que la beneficiaria pugui fer front a les despeses d’organització i</w:t>
      </w:r>
      <w:r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desenvolupament del certamen.</w:t>
      </w:r>
    </w:p>
    <w:p w14:paraId="1D0A1372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lang w:val="ca-ES"/>
        </w:rPr>
      </w:pPr>
    </w:p>
    <w:p w14:paraId="26C78F00" w14:textId="2698CD30" w:rsidR="008B1D02" w:rsidRDefault="008B1D02" w:rsidP="008B1D02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>FONAMENTS DE DRET</w:t>
      </w:r>
    </w:p>
    <w:p w14:paraId="4F047CEF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lang w:val="ca-ES"/>
        </w:rPr>
      </w:pPr>
    </w:p>
    <w:p w14:paraId="4B147688" w14:textId="41D7B1AC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PRIMER.- </w:t>
      </w:r>
      <w:r>
        <w:rPr>
          <w:rFonts w:ascii="Calibri" w:hAnsi="Calibri" w:cs="Calibri"/>
          <w:color w:val="000000"/>
          <w:lang w:val="ca-ES"/>
        </w:rPr>
        <w:t>La subvenció es concedeix en virtut de les facultats de foment i promoció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d’activitats de caràcter cultural i social de la comunitat universitària, previstes d’acord</w:t>
      </w:r>
    </w:p>
    <w:p w14:paraId="6B142BE6" w14:textId="7A39B623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amb:</w:t>
      </w:r>
    </w:p>
    <w:p w14:paraId="130D4A57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465D6620" w14:textId="76CD2529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- L’article 19.2 de la Llei orgànica 2/2023, de 22 de març, del Sistema Universitari, en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endavant LOSU, que estableix que les universitats fomentaran el protagonisme actiu en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la vida universitària, afavorint un aprenentatge integral mitjançant activitats de caràcter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cultural, esportiu, de representació estudiantil, solidàries, de voluntariat i de cooperació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al desenvolupament.</w:t>
      </w:r>
    </w:p>
    <w:p w14:paraId="3F0D4B5F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18B953C5" w14:textId="212F7B93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lastRenderedPageBreak/>
        <w:t>- L’article 34.2 LOSU que disposa que les universitats promouran i facilitaran la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 xml:space="preserve">participació de </w:t>
      </w:r>
      <w:proofErr w:type="spellStart"/>
      <w:r>
        <w:rPr>
          <w:rFonts w:ascii="Calibri" w:hAnsi="Calibri" w:cs="Calibri"/>
          <w:color w:val="000000"/>
          <w:lang w:val="ca-ES"/>
        </w:rPr>
        <w:t>l’estudiantat</w:t>
      </w:r>
      <w:proofErr w:type="spellEnd"/>
      <w:r>
        <w:rPr>
          <w:rFonts w:ascii="Calibri" w:hAnsi="Calibri" w:cs="Calibri"/>
          <w:color w:val="000000"/>
          <w:lang w:val="ca-ES"/>
        </w:rPr>
        <w:t xml:space="preserve"> en activitats de representació i associacionisme estudiantil,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així com la seva implicació activa en la vida i activitat universitàries.</w:t>
      </w:r>
    </w:p>
    <w:p w14:paraId="00A187F2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6D3740BA" w14:textId="18A69AC5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- L’article 166.1 dels Estatuts de la UPC que preveu que la Universitat s’obre a la vida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cultural del seu entorn, fomenta els actes i les expressions culturals i artístiques i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promou l’activitat i l’esport.</w:t>
      </w:r>
    </w:p>
    <w:p w14:paraId="410123FD" w14:textId="77777777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21932D32" w14:textId="00CC569E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SEGON.- </w:t>
      </w:r>
      <w:r>
        <w:rPr>
          <w:rFonts w:ascii="Calibri" w:hAnsi="Calibri" w:cs="Calibri"/>
          <w:color w:val="000000"/>
          <w:lang w:val="ca-ES"/>
        </w:rPr>
        <w:t>L’article 22.2 c) de la Llei 38/2003, de 17 de novembre, general de subvencions,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en endavant LGS, estableix que, amb caràcter excepcional, es podran concedir aquelles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subvencions en que s’acreditin raons d’interès públic, social, econòmic o cultural.</w:t>
      </w:r>
    </w:p>
    <w:p w14:paraId="27EA0454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358D318D" w14:textId="50D24BB2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L’article 90.3 c) del Decret Legislatiu 3/2002, de 24 de desembre, pel qual s’aprova el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text refós de la Llei de finances públiques de Catalunya, en endavant TRLFPC, estableix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que la concurrència no és preceptiva en la concessió de subvencions si per l’especificitat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i les característiques del beneficiari o de l’activitat subvencionada no és possible, d’una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manera objectivable, promoure la concurrència pública.</w:t>
      </w:r>
    </w:p>
    <w:p w14:paraId="4F8FC0EA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2605921C" w14:textId="725D7768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La subvenció no pot ser sotmesa a convocatòria pública, atès que l’activitat que resulta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d’interès subvencionar es prepara, s’organitza i es desenvolupa per la beneficiària i es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concedeix, de forma excepcional, per assegurar la celebració d’enguany d’un certamen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que es considera d’interès públic i social per la Universitat.</w:t>
      </w:r>
    </w:p>
    <w:p w14:paraId="715F3375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lang w:val="ca-ES"/>
        </w:rPr>
      </w:pPr>
    </w:p>
    <w:p w14:paraId="623EEC55" w14:textId="4352D8B0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TERCER.- </w:t>
      </w:r>
      <w:r>
        <w:rPr>
          <w:rFonts w:ascii="Calibri" w:hAnsi="Calibri" w:cs="Calibri"/>
          <w:color w:val="000000"/>
          <w:lang w:val="ca-ES"/>
        </w:rPr>
        <w:t>La subvenció es regirà per la LGS, el Reial Decret 887/2006, de 21 de juliol, pel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qual s’aprova el Reglament de la LGS; el TRLFPC; la Llei 40/2015, d'1 d'octubre, de Règim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Jurídic del Sector Públic; els articles 24 i 25 de les bases d’execució del pressupost de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2026 de la UPC, així com les restants normes de dret administratiu que, si s’escau, seran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aplicables i, en el seu defecte, les restants normes de dret privat.</w:t>
      </w:r>
    </w:p>
    <w:p w14:paraId="55AD51BF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lang w:val="ca-ES"/>
        </w:rPr>
      </w:pPr>
    </w:p>
    <w:p w14:paraId="6F68DFD4" w14:textId="7A32BC24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QUART.- </w:t>
      </w:r>
      <w:r>
        <w:rPr>
          <w:rFonts w:ascii="Calibri" w:hAnsi="Calibri" w:cs="Calibri"/>
          <w:color w:val="000000"/>
          <w:lang w:val="ca-ES"/>
        </w:rPr>
        <w:t>Les condicions, la forma de pagament i les obligacions de la beneficiària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quedaran establertes en el conveni regulador, d’acord amb l’article 28 LGS.</w:t>
      </w:r>
    </w:p>
    <w:p w14:paraId="4A4E8D1F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lang w:val="ca-ES"/>
        </w:rPr>
      </w:pPr>
    </w:p>
    <w:p w14:paraId="42248667" w14:textId="1AD095F5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CINQUÈ.- </w:t>
      </w:r>
      <w:r>
        <w:rPr>
          <w:rFonts w:ascii="Calibri" w:hAnsi="Calibri" w:cs="Calibri"/>
          <w:color w:val="000000"/>
          <w:lang w:val="ca-ES"/>
        </w:rPr>
        <w:t>En virtut del que disposen els articles 228.b) i 230 dels Estatuts vigents de la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universitat, el rector és competent per autoritzar les despeses o ordenar els pagaments,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en l’àmbit de les seves competències.</w:t>
      </w:r>
    </w:p>
    <w:p w14:paraId="11F49028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lang w:val="ca-ES"/>
        </w:rPr>
      </w:pPr>
    </w:p>
    <w:p w14:paraId="07BFE5CA" w14:textId="08F67AF6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SISÈ.- </w:t>
      </w:r>
      <w:r>
        <w:rPr>
          <w:rFonts w:ascii="Calibri" w:hAnsi="Calibri" w:cs="Calibri"/>
          <w:color w:val="000000"/>
          <w:lang w:val="ca-ES"/>
        </w:rPr>
        <w:t>D’acord amb el certificat que acredita la disponibilitat de crèdit a càrrec de la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partida pressupostaria:</w:t>
      </w:r>
    </w:p>
    <w:p w14:paraId="7FEF4590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222222"/>
          <w:lang w:val="ca-ES"/>
        </w:rPr>
      </w:pPr>
    </w:p>
    <w:p w14:paraId="67DF2882" w14:textId="1CF33F44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222222"/>
          <w:lang w:val="ca-ES"/>
        </w:rPr>
      </w:pPr>
      <w:r>
        <w:rPr>
          <w:rFonts w:ascii="Calibri" w:hAnsi="Calibri" w:cs="Calibri"/>
          <w:color w:val="222222"/>
          <w:lang w:val="ca-ES"/>
        </w:rPr>
        <w:t xml:space="preserve">Centre Gestor </w:t>
      </w:r>
      <w:r w:rsidR="0002579A">
        <w:rPr>
          <w:rFonts w:ascii="Calibri" w:hAnsi="Calibri" w:cs="Calibri"/>
          <w:color w:val="222222"/>
          <w:lang w:val="ca-ES"/>
        </w:rPr>
        <w:tab/>
      </w:r>
      <w:r w:rsidR="0002579A">
        <w:rPr>
          <w:rFonts w:ascii="Calibri" w:hAnsi="Calibri" w:cs="Calibri"/>
          <w:color w:val="222222"/>
          <w:lang w:val="ca-ES"/>
        </w:rPr>
        <w:tab/>
      </w:r>
      <w:r>
        <w:rPr>
          <w:rFonts w:ascii="Calibri" w:hAnsi="Calibri" w:cs="Calibri"/>
          <w:color w:val="222222"/>
          <w:lang w:val="ca-ES"/>
        </w:rPr>
        <w:t xml:space="preserve">Posició Pressupostària </w:t>
      </w:r>
      <w:r w:rsidR="0002579A">
        <w:rPr>
          <w:rFonts w:ascii="Calibri" w:hAnsi="Calibri" w:cs="Calibri"/>
          <w:color w:val="222222"/>
          <w:lang w:val="ca-ES"/>
        </w:rPr>
        <w:tab/>
      </w:r>
      <w:r w:rsidR="0002579A">
        <w:rPr>
          <w:rFonts w:ascii="Calibri" w:hAnsi="Calibri" w:cs="Calibri"/>
          <w:color w:val="222222"/>
          <w:lang w:val="ca-ES"/>
        </w:rPr>
        <w:tab/>
      </w:r>
      <w:r>
        <w:rPr>
          <w:rFonts w:ascii="Calibri" w:hAnsi="Calibri" w:cs="Calibri"/>
          <w:color w:val="222222"/>
          <w:lang w:val="ca-ES"/>
        </w:rPr>
        <w:t>Fons</w:t>
      </w:r>
    </w:p>
    <w:p w14:paraId="7721F0EB" w14:textId="3ACEC8C1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222222"/>
          <w:lang w:val="ca-ES"/>
        </w:rPr>
      </w:pPr>
      <w:r>
        <w:rPr>
          <w:rFonts w:ascii="Calibri" w:hAnsi="Calibri" w:cs="Calibri"/>
          <w:color w:val="222222"/>
          <w:lang w:val="ca-ES"/>
        </w:rPr>
        <w:t xml:space="preserve">002013 </w:t>
      </w:r>
      <w:r w:rsidR="0002579A">
        <w:rPr>
          <w:rFonts w:ascii="Calibri" w:hAnsi="Calibri" w:cs="Calibri"/>
          <w:color w:val="222222"/>
          <w:lang w:val="ca-ES"/>
        </w:rPr>
        <w:tab/>
      </w:r>
      <w:r w:rsidR="0002579A">
        <w:rPr>
          <w:rFonts w:ascii="Calibri" w:hAnsi="Calibri" w:cs="Calibri"/>
          <w:color w:val="222222"/>
          <w:lang w:val="ca-ES"/>
        </w:rPr>
        <w:tab/>
      </w:r>
      <w:r>
        <w:rPr>
          <w:rFonts w:ascii="Calibri" w:hAnsi="Calibri" w:cs="Calibri"/>
          <w:color w:val="222222"/>
          <w:lang w:val="ca-ES"/>
        </w:rPr>
        <w:t xml:space="preserve">G/48920/GEN </w:t>
      </w:r>
      <w:r w:rsidR="0002579A">
        <w:rPr>
          <w:rFonts w:ascii="Calibri" w:hAnsi="Calibri" w:cs="Calibri"/>
          <w:color w:val="222222"/>
          <w:lang w:val="ca-ES"/>
        </w:rPr>
        <w:tab/>
      </w:r>
      <w:r w:rsidR="0002579A">
        <w:rPr>
          <w:rFonts w:ascii="Calibri" w:hAnsi="Calibri" w:cs="Calibri"/>
          <w:color w:val="222222"/>
          <w:lang w:val="ca-ES"/>
        </w:rPr>
        <w:tab/>
      </w:r>
      <w:r w:rsidR="0002579A">
        <w:rPr>
          <w:rFonts w:ascii="Calibri" w:hAnsi="Calibri" w:cs="Calibri"/>
          <w:color w:val="222222"/>
          <w:lang w:val="ca-ES"/>
        </w:rPr>
        <w:tab/>
      </w:r>
      <w:r>
        <w:rPr>
          <w:rFonts w:ascii="Calibri" w:hAnsi="Calibri" w:cs="Calibri"/>
          <w:color w:val="222222"/>
          <w:lang w:val="ca-ES"/>
        </w:rPr>
        <w:t>F22978</w:t>
      </w:r>
    </w:p>
    <w:p w14:paraId="4DB8A27C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6C246493" w14:textId="6E4AFC29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Per tot l’anterior,</w:t>
      </w:r>
    </w:p>
    <w:p w14:paraId="559B65D3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lang w:val="ca-ES"/>
        </w:rPr>
      </w:pPr>
    </w:p>
    <w:p w14:paraId="4B334952" w14:textId="3F3E56F9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>RESOLC:</w:t>
      </w:r>
    </w:p>
    <w:p w14:paraId="5E79E627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lang w:val="ca-ES"/>
        </w:rPr>
      </w:pPr>
    </w:p>
    <w:p w14:paraId="56B0A9B2" w14:textId="6E93C630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PRIMER.- </w:t>
      </w:r>
      <w:r>
        <w:rPr>
          <w:rFonts w:ascii="Calibri" w:hAnsi="Calibri" w:cs="Calibri"/>
          <w:color w:val="000000"/>
          <w:lang w:val="ca-ES"/>
        </w:rPr>
        <w:t>Concedir a l’Associació Cultural TGK una subvenció directa per import de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35.000.-euros, destinada a compensar l’increment de costos associats a la preparació,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 xml:space="preserve">organització i desenvolupament de l’edició 2026 de la </w:t>
      </w:r>
      <w:proofErr w:type="spellStart"/>
      <w:r>
        <w:rPr>
          <w:rFonts w:ascii="Calibri" w:hAnsi="Calibri" w:cs="Calibri"/>
          <w:color w:val="000000"/>
          <w:lang w:val="ca-ES"/>
        </w:rPr>
        <w:t>Telecogresca</w:t>
      </w:r>
      <w:proofErr w:type="spellEnd"/>
      <w:r>
        <w:rPr>
          <w:rFonts w:ascii="Calibri" w:hAnsi="Calibri" w:cs="Calibri"/>
          <w:color w:val="000000"/>
          <w:lang w:val="ca-ES"/>
        </w:rPr>
        <w:t>. La subvenció es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concedeix amb caràcter excepcional sense generar cap a dret a percebre subvencions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en exercicis posteriors.</w:t>
      </w:r>
    </w:p>
    <w:p w14:paraId="385495B2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lang w:val="ca-ES"/>
        </w:rPr>
      </w:pPr>
    </w:p>
    <w:p w14:paraId="6F0F7509" w14:textId="16600378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SEGON.- </w:t>
      </w:r>
      <w:r>
        <w:rPr>
          <w:rFonts w:ascii="Calibri" w:hAnsi="Calibri" w:cs="Calibri"/>
          <w:color w:val="000000"/>
          <w:lang w:val="ca-ES"/>
        </w:rPr>
        <w:t>Aprovar la despesa corresponent amb un pressupost de 35.000.-euros a càrrec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de l’aplicació pressupostària:</w:t>
      </w:r>
    </w:p>
    <w:p w14:paraId="2D3A1801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3F09CF28" w14:textId="58D02A21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222222"/>
          <w:lang w:val="ca-ES"/>
        </w:rPr>
      </w:pPr>
      <w:r>
        <w:rPr>
          <w:rFonts w:ascii="Calibri" w:hAnsi="Calibri" w:cs="Calibri"/>
          <w:color w:val="222222"/>
          <w:lang w:val="ca-ES"/>
        </w:rPr>
        <w:t xml:space="preserve">Centre Gestor </w:t>
      </w:r>
      <w:r w:rsidR="0002579A">
        <w:rPr>
          <w:rFonts w:ascii="Calibri" w:hAnsi="Calibri" w:cs="Calibri"/>
          <w:color w:val="222222"/>
          <w:lang w:val="ca-ES"/>
        </w:rPr>
        <w:tab/>
      </w:r>
      <w:r w:rsidR="0002579A">
        <w:rPr>
          <w:rFonts w:ascii="Calibri" w:hAnsi="Calibri" w:cs="Calibri"/>
          <w:color w:val="222222"/>
          <w:lang w:val="ca-ES"/>
        </w:rPr>
        <w:tab/>
      </w:r>
      <w:r>
        <w:rPr>
          <w:rFonts w:ascii="Calibri" w:hAnsi="Calibri" w:cs="Calibri"/>
          <w:color w:val="222222"/>
          <w:lang w:val="ca-ES"/>
        </w:rPr>
        <w:t xml:space="preserve">Posició Pressupostària </w:t>
      </w:r>
      <w:r w:rsidR="0002579A">
        <w:rPr>
          <w:rFonts w:ascii="Calibri" w:hAnsi="Calibri" w:cs="Calibri"/>
          <w:color w:val="222222"/>
          <w:lang w:val="ca-ES"/>
        </w:rPr>
        <w:tab/>
      </w:r>
      <w:r w:rsidR="0002579A">
        <w:rPr>
          <w:rFonts w:ascii="Calibri" w:hAnsi="Calibri" w:cs="Calibri"/>
          <w:color w:val="222222"/>
          <w:lang w:val="ca-ES"/>
        </w:rPr>
        <w:tab/>
      </w:r>
      <w:r>
        <w:rPr>
          <w:rFonts w:ascii="Calibri" w:hAnsi="Calibri" w:cs="Calibri"/>
          <w:color w:val="222222"/>
          <w:lang w:val="ca-ES"/>
        </w:rPr>
        <w:t>Fons</w:t>
      </w:r>
    </w:p>
    <w:p w14:paraId="765D1927" w14:textId="146AE642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222222"/>
          <w:lang w:val="ca-ES"/>
        </w:rPr>
      </w:pPr>
      <w:r>
        <w:rPr>
          <w:rFonts w:ascii="Calibri" w:hAnsi="Calibri" w:cs="Calibri"/>
          <w:color w:val="222222"/>
          <w:lang w:val="ca-ES"/>
        </w:rPr>
        <w:t xml:space="preserve">002013 </w:t>
      </w:r>
      <w:r w:rsidR="0002579A">
        <w:rPr>
          <w:rFonts w:ascii="Calibri" w:hAnsi="Calibri" w:cs="Calibri"/>
          <w:color w:val="222222"/>
          <w:lang w:val="ca-ES"/>
        </w:rPr>
        <w:tab/>
      </w:r>
      <w:r w:rsidR="0002579A">
        <w:rPr>
          <w:rFonts w:ascii="Calibri" w:hAnsi="Calibri" w:cs="Calibri"/>
          <w:color w:val="222222"/>
          <w:lang w:val="ca-ES"/>
        </w:rPr>
        <w:tab/>
      </w:r>
      <w:r>
        <w:rPr>
          <w:rFonts w:ascii="Calibri" w:hAnsi="Calibri" w:cs="Calibri"/>
          <w:color w:val="222222"/>
          <w:lang w:val="ca-ES"/>
        </w:rPr>
        <w:t xml:space="preserve">G/48920/GEN </w:t>
      </w:r>
      <w:r w:rsidR="0002579A">
        <w:rPr>
          <w:rFonts w:ascii="Calibri" w:hAnsi="Calibri" w:cs="Calibri"/>
          <w:color w:val="222222"/>
          <w:lang w:val="ca-ES"/>
        </w:rPr>
        <w:tab/>
      </w:r>
      <w:r w:rsidR="0002579A">
        <w:rPr>
          <w:rFonts w:ascii="Calibri" w:hAnsi="Calibri" w:cs="Calibri"/>
          <w:color w:val="222222"/>
          <w:lang w:val="ca-ES"/>
        </w:rPr>
        <w:tab/>
      </w:r>
      <w:r w:rsidR="0002579A">
        <w:rPr>
          <w:rFonts w:ascii="Calibri" w:hAnsi="Calibri" w:cs="Calibri"/>
          <w:color w:val="222222"/>
          <w:lang w:val="ca-ES"/>
        </w:rPr>
        <w:tab/>
      </w:r>
      <w:r>
        <w:rPr>
          <w:rFonts w:ascii="Calibri" w:hAnsi="Calibri" w:cs="Calibri"/>
          <w:color w:val="222222"/>
          <w:lang w:val="ca-ES"/>
        </w:rPr>
        <w:t>F22978</w:t>
      </w:r>
    </w:p>
    <w:p w14:paraId="27739EFC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lang w:val="ca-ES"/>
        </w:rPr>
      </w:pPr>
    </w:p>
    <w:p w14:paraId="0FC4B980" w14:textId="33DC914F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-Bold" w:hAnsi="Calibri-Bold" w:cs="Calibri-Bold"/>
          <w:b/>
          <w:bCs/>
          <w:color w:val="000000"/>
          <w:lang w:val="ca-ES"/>
        </w:rPr>
        <w:t xml:space="preserve">TERCER.- </w:t>
      </w:r>
      <w:r>
        <w:rPr>
          <w:rFonts w:ascii="Calibri" w:hAnsi="Calibri" w:cs="Calibri"/>
          <w:color w:val="000000"/>
          <w:lang w:val="ca-ES"/>
        </w:rPr>
        <w:t>Publicar aquesta resolució a la pàgina web institucional de la UPC i notificar-la</w:t>
      </w:r>
      <w:r w:rsidR="00F85E57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a l’entitat beneficiària.</w:t>
      </w:r>
    </w:p>
    <w:p w14:paraId="5DFD5C55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16830144" w14:textId="68753338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Aquesta resolució és definitiva i esgota la via administrativa, i pot ser impugnada</w:t>
      </w:r>
      <w:r w:rsidR="0002579A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mitjançant la interposició d’un recurs contenciós administratiu, en el termini de dos</w:t>
      </w:r>
      <w:r w:rsidR="0002579A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mesos a comptar des del dia següent a la seva publicació, davant la Secció Contenciosa</w:t>
      </w:r>
      <w:r w:rsidR="0002579A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Administrativa del Tribunal d’Instància de Barcelona, sense perjudici de la possibilitat</w:t>
      </w:r>
      <w:r w:rsidR="0002579A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d’interposar potestativament recurs de reposició davant l’òrgan que l’ha dictat, en el</w:t>
      </w:r>
      <w:r w:rsidR="0002579A">
        <w:rPr>
          <w:rFonts w:ascii="Calibri" w:hAnsi="Calibri" w:cs="Calibri"/>
          <w:color w:val="000000"/>
          <w:lang w:val="ca-ES"/>
        </w:rPr>
        <w:t xml:space="preserve"> </w:t>
      </w:r>
      <w:r>
        <w:rPr>
          <w:rFonts w:ascii="Calibri" w:hAnsi="Calibri" w:cs="Calibri"/>
          <w:color w:val="000000"/>
          <w:lang w:val="ca-ES"/>
        </w:rPr>
        <w:t>termini d’un mes a comptar a partir de l’endemà a la seva publicació.</w:t>
      </w:r>
    </w:p>
    <w:p w14:paraId="3EAAA655" w14:textId="77777777" w:rsidR="0002579A" w:rsidRDefault="0002579A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</w:p>
    <w:p w14:paraId="3AD43B69" w14:textId="5BCC10BA" w:rsidR="008B1D02" w:rsidRDefault="008B1D02" w:rsidP="008B1D0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>Francesc Torres</w:t>
      </w:r>
    </w:p>
    <w:p w14:paraId="627F89E3" w14:textId="7AF7FD56" w:rsidR="00CF093F" w:rsidRDefault="008B1D02" w:rsidP="008B1D02">
      <w:pPr>
        <w:jc w:val="both"/>
      </w:pPr>
      <w:r>
        <w:rPr>
          <w:rFonts w:ascii="Calibri" w:hAnsi="Calibri" w:cs="Calibri"/>
          <w:color w:val="000000"/>
          <w:lang w:val="ca-ES"/>
        </w:rPr>
        <w:t>Rector</w:t>
      </w:r>
    </w:p>
    <w:sectPr w:rsidR="00CF09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D02"/>
    <w:rsid w:val="0002579A"/>
    <w:rsid w:val="008B1D02"/>
    <w:rsid w:val="00A151AD"/>
    <w:rsid w:val="00CF093F"/>
    <w:rsid w:val="00F8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CE070"/>
  <w15:chartTrackingRefBased/>
  <w15:docId w15:val="{87B3E4B5-E40C-4035-9089-2BFDF50D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Trinidad Carneros</dc:creator>
  <cp:keywords/>
  <dc:description/>
  <cp:lastModifiedBy>Trinidad Carneros</cp:lastModifiedBy>
  <cp:revision>3</cp:revision>
  <dcterms:created xsi:type="dcterms:W3CDTF">2026-06-25T11:12:00Z</dcterms:created>
  <dcterms:modified xsi:type="dcterms:W3CDTF">2026-06-25T11:28:00Z</dcterms:modified>
</cp:coreProperties>
</file>