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FF173" w14:textId="5DCDBBC8" w:rsidR="0055423A" w:rsidRPr="00FB613A" w:rsidRDefault="00B54FF6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bCs/>
        </w:rPr>
      </w:pPr>
      <w:r w:rsidRPr="00FB613A">
        <w:rPr>
          <w:rFonts w:ascii="Times New Roman" w:hAnsi="Times New Roman" w:cs="Times New Roman"/>
          <w:bCs/>
        </w:rPr>
        <w:t>EXTRACTE de la Resolució de convocatòria de la Conselleria d’Agricultura, Aigua, Ramaderia i Pesca, per la qual es convoquen per a l’exercici 2026 ajudes a la pesca sostenible, aqüicultura sostenible i campanyes de promoció, en el marc del període de programació del Fons Europeu Marítim, de Pesca i Aqüicultura (FEMPA) 2021-2027.</w:t>
      </w:r>
    </w:p>
    <w:p w14:paraId="4A258F5B" w14:textId="77777777" w:rsidR="00B54FF6" w:rsidRDefault="00B54FF6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43EB7FE8" w14:textId="77777777" w:rsidR="00FB613A" w:rsidRPr="00FB613A" w:rsidRDefault="00FB613A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76816113" w14:textId="77777777" w:rsidR="00B54FF6" w:rsidRPr="00FB613A" w:rsidRDefault="00B54FF6" w:rsidP="00A36A83">
      <w:pPr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BDNS (</w:t>
      </w:r>
      <w:proofErr w:type="spellStart"/>
      <w:r w:rsidRPr="00FB613A">
        <w:rPr>
          <w:rFonts w:ascii="Times New Roman" w:hAnsi="Times New Roman" w:cs="Times New Roman"/>
        </w:rPr>
        <w:t>identif</w:t>
      </w:r>
      <w:proofErr w:type="spellEnd"/>
      <w:r w:rsidRPr="00FB613A">
        <w:rPr>
          <w:rFonts w:ascii="Times New Roman" w:hAnsi="Times New Roman" w:cs="Times New Roman"/>
        </w:rPr>
        <w:t>.):</w:t>
      </w:r>
    </w:p>
    <w:p w14:paraId="5C76173A" w14:textId="77777777" w:rsidR="00B54FF6" w:rsidRPr="00FB613A" w:rsidRDefault="00B54FF6" w:rsidP="00A36A83">
      <w:pPr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De conformitat amb el que preveuen els articles 17.3.</w:t>
      </w:r>
      <w:r w:rsidRPr="00FB613A">
        <w:rPr>
          <w:rFonts w:ascii="Times New Roman" w:hAnsi="Times New Roman" w:cs="Times New Roman"/>
          <w:i/>
          <w:iCs/>
        </w:rPr>
        <w:t>b</w:t>
      </w:r>
      <w:r w:rsidRPr="00FB613A">
        <w:rPr>
          <w:rFonts w:ascii="Times New Roman" w:hAnsi="Times New Roman" w:cs="Times New Roman"/>
        </w:rPr>
        <w:t xml:space="preserve"> i 20.8.</w:t>
      </w:r>
      <w:r w:rsidRPr="00FB613A">
        <w:rPr>
          <w:rFonts w:ascii="Times New Roman" w:hAnsi="Times New Roman" w:cs="Times New Roman"/>
          <w:i/>
          <w:iCs/>
        </w:rPr>
        <w:t>a</w:t>
      </w:r>
      <w:r w:rsidRPr="00FB613A">
        <w:rPr>
          <w:rFonts w:ascii="Times New Roman" w:hAnsi="Times New Roman" w:cs="Times New Roman"/>
        </w:rPr>
        <w:t xml:space="preserve"> de la Llei 38/2003, de 17 de novembre, general de subvencions, es publica l’extracte de la convocatòria, el text complet de la qual es pot consultar en la Base de dades nacional de subvencions (</w:t>
      </w:r>
      <w:hyperlink r:id="rId7" w:history="1">
        <w:r w:rsidRPr="00FB613A">
          <w:rPr>
            <w:rStyle w:val="Hipervnculo"/>
            <w:rFonts w:ascii="Times New Roman" w:hAnsi="Times New Roman" w:cs="Times New Roman"/>
          </w:rPr>
          <w:t>http://www.pap.minhap.gob.es/bdnstrans/index</w:t>
        </w:r>
      </w:hyperlink>
      <w:r w:rsidRPr="00FB613A">
        <w:rPr>
          <w:rFonts w:ascii="Times New Roman" w:hAnsi="Times New Roman" w:cs="Times New Roman"/>
        </w:rPr>
        <w:t>).</w:t>
      </w:r>
    </w:p>
    <w:p w14:paraId="4B32CA22" w14:textId="77777777" w:rsidR="00B54FF6" w:rsidRPr="00FB613A" w:rsidRDefault="00B54FF6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76081E22" w14:textId="71EB30CA" w:rsidR="00B54FF6" w:rsidRPr="00FB613A" w:rsidRDefault="00160656" w:rsidP="00A36A83">
      <w:pPr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Primer. Beneficiaris</w:t>
      </w:r>
    </w:p>
    <w:p w14:paraId="3078FACF" w14:textId="674319B6" w:rsidR="00B54FF6" w:rsidRPr="00FB613A" w:rsidRDefault="00B54FF6" w:rsidP="00A36A83">
      <w:pPr>
        <w:pStyle w:val="Definitivo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FB613A">
        <w:rPr>
          <w:rFonts w:ascii="Times New Roman" w:hAnsi="Times New Roman" w:cs="Times New Roman"/>
          <w:sz w:val="24"/>
          <w:szCs w:val="24"/>
        </w:rPr>
        <w:t>Les persones físiques, jurídiques i les entitats sense personalitat jurídica que complisquen els requisits i efectuen les accions previstes en l’Orde 7/2024, de 10 de juny, en l’àmbit territorial de la Comunitat Valenciana.</w:t>
      </w:r>
    </w:p>
    <w:p w14:paraId="047D228A" w14:textId="77777777" w:rsidR="00B54FF6" w:rsidRPr="00FB613A" w:rsidRDefault="00B54FF6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1ACE9F4" w14:textId="4DD54E87" w:rsidR="00160656" w:rsidRPr="00FB613A" w:rsidRDefault="00160656" w:rsidP="00160656">
      <w:pPr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Segon. Objecte</w:t>
      </w:r>
    </w:p>
    <w:p w14:paraId="71982402" w14:textId="6AE7718E" w:rsidR="00160656" w:rsidRPr="00FB613A" w:rsidRDefault="00160656" w:rsidP="00160656">
      <w:pPr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Convocar per a l’exercici 2026 les ajudes a la pesca sostenible, aqüicultura sostenible i campanyes de promoció, en el marc del període de programació del Fons Europeu Marítim, de Pesca i Aqüicultura (FEMPA) 2021-2027.</w:t>
      </w:r>
    </w:p>
    <w:p w14:paraId="1B4E5377" w14:textId="77777777" w:rsidR="00160656" w:rsidRPr="00FB613A" w:rsidRDefault="00160656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4FC9B749" w14:textId="77777777" w:rsidR="00B54FF6" w:rsidRPr="00FB613A" w:rsidRDefault="00B54FF6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B613A">
        <w:rPr>
          <w:rFonts w:ascii="Times New Roman" w:hAnsi="Times New Roman" w:cs="Times New Roman"/>
          <w:sz w:val="24"/>
          <w:szCs w:val="24"/>
        </w:rPr>
        <w:t>Tercer. Bases reguladores</w:t>
      </w:r>
    </w:p>
    <w:p w14:paraId="0889576C" w14:textId="62E4BDE0" w:rsidR="00B54FF6" w:rsidRPr="00FB613A" w:rsidRDefault="00B54FF6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FB613A">
        <w:rPr>
          <w:rFonts w:ascii="Times New Roman" w:hAnsi="Times New Roman" w:cs="Times New Roman"/>
          <w:sz w:val="24"/>
          <w:szCs w:val="24"/>
        </w:rPr>
        <w:t>L’Orde 7/2024 de 10 de juny, de la Conselleria d’Agricultura, Ramaderia i Pesca, establix les bases reguladores per a la concessió d’ajudes a la pesca sostenible, aqüicultura sostenible, transformació i comercialització dels productes de la pesca i l’aqüicultura, tot això dins de l’àmbit del Reglament (UE) 2021/1139, del Parlament Europeu i del Consell, de 7 de juliol de 2021, pel qual s’establix el Fons Europeu Marítim, de Pesca i d’Aqüicultura (FEMPA), i el Reglament (UE) 2021/1060, del Parlament Europeu i del Consell, de 24 de juny de 2021, pel qual s’establixen les disposicions comunes i les normes financeres de diferents fons, entre estos, el FEMPA.</w:t>
      </w:r>
    </w:p>
    <w:p w14:paraId="69E951A3" w14:textId="77777777" w:rsidR="00636B37" w:rsidRPr="00FB613A" w:rsidRDefault="00636B37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1E28B89A" w14:textId="214FB25D" w:rsidR="00636B37" w:rsidRPr="00FB613A" w:rsidRDefault="00636B37" w:rsidP="00A36A83">
      <w:pPr>
        <w:pStyle w:val="Ttulo1"/>
        <w:spacing w:before="0" w:line="360" w:lineRule="auto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168256796"/>
      <w:r w:rsidRPr="00FB613A">
        <w:rPr>
          <w:rFonts w:ascii="Times New Roman" w:hAnsi="Times New Roman" w:cs="Times New Roman"/>
          <w:color w:val="auto"/>
          <w:sz w:val="24"/>
          <w:szCs w:val="24"/>
        </w:rPr>
        <w:lastRenderedPageBreak/>
        <w:t>Quart. Quantia</w:t>
      </w:r>
    </w:p>
    <w:bookmarkEnd w:id="0"/>
    <w:p w14:paraId="44E376BA" w14:textId="461FBF0E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En resum, els imports globals màxims que es convocaran són:</w:t>
      </w:r>
    </w:p>
    <w:p w14:paraId="7B770FA1" w14:textId="77777777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</w:p>
    <w:p w14:paraId="654E8EA4" w14:textId="24BCD654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Línia S0433, «Inversions Fons Europeu Marítim i de la Pesca FEMP i FEMPA». Capítol 7. Aplicació pressupostària G01120205GE00000.714A00.7: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122"/>
        <w:gridCol w:w="1701"/>
        <w:gridCol w:w="1701"/>
        <w:gridCol w:w="1701"/>
        <w:gridCol w:w="1701"/>
      </w:tblGrid>
      <w:tr w:rsidR="00636B37" w:rsidRPr="00FB613A" w14:paraId="009C0F2C" w14:textId="77777777" w:rsidTr="00FB613A">
        <w:tc>
          <w:tcPr>
            <w:tcW w:w="2122" w:type="dxa"/>
            <w:vAlign w:val="center"/>
          </w:tcPr>
          <w:p w14:paraId="11C317F3" w14:textId="77777777" w:rsidR="00636B37" w:rsidRPr="00FB613A" w:rsidRDefault="00636B37" w:rsidP="00FB613A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Concepte</w:t>
            </w:r>
          </w:p>
        </w:tc>
        <w:tc>
          <w:tcPr>
            <w:tcW w:w="1701" w:type="dxa"/>
            <w:vAlign w:val="center"/>
          </w:tcPr>
          <w:p w14:paraId="047A8E1D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vAlign w:val="center"/>
          </w:tcPr>
          <w:p w14:paraId="6CAA90ED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701" w:type="dxa"/>
            <w:vAlign w:val="center"/>
          </w:tcPr>
          <w:p w14:paraId="6686BC3F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701" w:type="dxa"/>
            <w:vAlign w:val="center"/>
          </w:tcPr>
          <w:p w14:paraId="59F0A94F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</w:tr>
      <w:tr w:rsidR="00636B37" w:rsidRPr="00FB613A" w14:paraId="5347B4D2" w14:textId="77777777" w:rsidTr="00FB613A">
        <w:tc>
          <w:tcPr>
            <w:tcW w:w="2122" w:type="dxa"/>
            <w:vAlign w:val="center"/>
          </w:tcPr>
          <w:p w14:paraId="7DFECBCB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Ajudes per a fomentar una pesca sostenible (PESOST)</w:t>
            </w:r>
          </w:p>
        </w:tc>
        <w:tc>
          <w:tcPr>
            <w:tcW w:w="1701" w:type="dxa"/>
            <w:vAlign w:val="center"/>
          </w:tcPr>
          <w:p w14:paraId="32DD2F85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1.500.000 €</w:t>
            </w:r>
          </w:p>
        </w:tc>
        <w:tc>
          <w:tcPr>
            <w:tcW w:w="1701" w:type="dxa"/>
            <w:vAlign w:val="center"/>
          </w:tcPr>
          <w:p w14:paraId="6A74E199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2.500.000 €</w:t>
            </w:r>
          </w:p>
        </w:tc>
        <w:tc>
          <w:tcPr>
            <w:tcW w:w="1701" w:type="dxa"/>
            <w:vAlign w:val="center"/>
          </w:tcPr>
          <w:p w14:paraId="20FF9415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500.000 €</w:t>
            </w:r>
          </w:p>
        </w:tc>
        <w:tc>
          <w:tcPr>
            <w:tcW w:w="1701" w:type="dxa"/>
            <w:vAlign w:val="center"/>
          </w:tcPr>
          <w:p w14:paraId="07E0B9E1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500.000 €</w:t>
            </w:r>
          </w:p>
        </w:tc>
      </w:tr>
      <w:tr w:rsidR="00636B37" w:rsidRPr="00FB613A" w14:paraId="67144658" w14:textId="77777777" w:rsidTr="00FB613A">
        <w:tc>
          <w:tcPr>
            <w:tcW w:w="2122" w:type="dxa"/>
            <w:vAlign w:val="center"/>
          </w:tcPr>
          <w:p w14:paraId="00F0AC18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Ajudes per a fomentar les activitats sostenibles de l’aqüicultura (PEACUI)</w:t>
            </w:r>
          </w:p>
        </w:tc>
        <w:tc>
          <w:tcPr>
            <w:tcW w:w="1701" w:type="dxa"/>
            <w:vAlign w:val="center"/>
          </w:tcPr>
          <w:p w14:paraId="2C06B2FE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4.200.000 €</w:t>
            </w:r>
          </w:p>
        </w:tc>
        <w:tc>
          <w:tcPr>
            <w:tcW w:w="1701" w:type="dxa"/>
            <w:vAlign w:val="center"/>
          </w:tcPr>
          <w:p w14:paraId="180D7C70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1.490.000 €</w:t>
            </w:r>
          </w:p>
        </w:tc>
        <w:tc>
          <w:tcPr>
            <w:tcW w:w="1701" w:type="dxa"/>
            <w:vAlign w:val="center"/>
          </w:tcPr>
          <w:p w14:paraId="586BA293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2.920.000 €</w:t>
            </w:r>
          </w:p>
        </w:tc>
        <w:tc>
          <w:tcPr>
            <w:tcW w:w="1701" w:type="dxa"/>
            <w:vAlign w:val="center"/>
          </w:tcPr>
          <w:p w14:paraId="3448C758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2.350.000 €</w:t>
            </w:r>
          </w:p>
        </w:tc>
      </w:tr>
      <w:tr w:rsidR="00636B37" w:rsidRPr="00FB613A" w14:paraId="68E40C8A" w14:textId="77777777" w:rsidTr="00FB613A">
        <w:tc>
          <w:tcPr>
            <w:tcW w:w="2122" w:type="dxa"/>
            <w:vAlign w:val="center"/>
          </w:tcPr>
          <w:p w14:paraId="0FDB93D6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Import total</w:t>
            </w:r>
          </w:p>
        </w:tc>
        <w:tc>
          <w:tcPr>
            <w:tcW w:w="1701" w:type="dxa"/>
            <w:vAlign w:val="center"/>
          </w:tcPr>
          <w:p w14:paraId="75C32180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5.700.000,00 €</w:t>
            </w:r>
          </w:p>
        </w:tc>
        <w:tc>
          <w:tcPr>
            <w:tcW w:w="1701" w:type="dxa"/>
            <w:vAlign w:val="center"/>
          </w:tcPr>
          <w:p w14:paraId="59E92482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3.990.000,00 €</w:t>
            </w:r>
          </w:p>
        </w:tc>
        <w:tc>
          <w:tcPr>
            <w:tcW w:w="1701" w:type="dxa"/>
            <w:vAlign w:val="center"/>
          </w:tcPr>
          <w:p w14:paraId="602A768D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3.420.000,00 €</w:t>
            </w:r>
          </w:p>
        </w:tc>
        <w:tc>
          <w:tcPr>
            <w:tcW w:w="1701" w:type="dxa"/>
            <w:vAlign w:val="center"/>
          </w:tcPr>
          <w:p w14:paraId="5812EB91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2.850.000,00 €</w:t>
            </w:r>
          </w:p>
        </w:tc>
      </w:tr>
    </w:tbl>
    <w:p w14:paraId="0FC1F56F" w14:textId="77777777" w:rsidR="00636B37" w:rsidRPr="00FB613A" w:rsidRDefault="00636B37" w:rsidP="00A36A83">
      <w:pPr>
        <w:spacing w:line="360" w:lineRule="auto"/>
        <w:rPr>
          <w:rFonts w:ascii="Times New Roman" w:hAnsi="Times New Roman" w:cs="Times New Roman"/>
          <w:color w:val="0070C0"/>
        </w:rPr>
      </w:pPr>
    </w:p>
    <w:p w14:paraId="1EF15B00" w14:textId="77777777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Línia S0484, «Millora de les condicions de transformació i comercialització de productes de la pesca i l’aqüicultura». Capítol 4. Aplicació pressupostària G01120205GE00000.714A00.4: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6771"/>
        <w:gridCol w:w="1871"/>
      </w:tblGrid>
      <w:tr w:rsidR="00636B37" w:rsidRPr="00FB613A" w14:paraId="5C5CA0F5" w14:textId="77777777" w:rsidTr="00507339">
        <w:tc>
          <w:tcPr>
            <w:tcW w:w="6771" w:type="dxa"/>
            <w:vAlign w:val="center"/>
          </w:tcPr>
          <w:p w14:paraId="2C3CC0E7" w14:textId="77777777" w:rsidR="00636B37" w:rsidRPr="00FB613A" w:rsidRDefault="00636B37" w:rsidP="00FB613A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Concepte</w:t>
            </w:r>
          </w:p>
        </w:tc>
        <w:tc>
          <w:tcPr>
            <w:tcW w:w="1871" w:type="dxa"/>
            <w:vAlign w:val="center"/>
          </w:tcPr>
          <w:p w14:paraId="31C136B6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636B37" w:rsidRPr="00FB613A" w14:paraId="28F61AEB" w14:textId="77777777" w:rsidTr="00507339">
        <w:tc>
          <w:tcPr>
            <w:tcW w:w="6771" w:type="dxa"/>
            <w:vAlign w:val="center"/>
          </w:tcPr>
          <w:p w14:paraId="6897C3B9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Ajudes per a millorar la comercialització mitjançant campanyes de promoció dels productes pesquers i aqüícoles (PECOPP)</w:t>
            </w:r>
          </w:p>
        </w:tc>
        <w:tc>
          <w:tcPr>
            <w:tcW w:w="1871" w:type="dxa"/>
            <w:vAlign w:val="center"/>
          </w:tcPr>
          <w:p w14:paraId="213C7F8D" w14:textId="77777777" w:rsidR="00636B37" w:rsidRPr="00FB613A" w:rsidRDefault="00636B37" w:rsidP="009C14F7">
            <w:pPr>
              <w:pStyle w:val="Prrafodelista"/>
              <w:autoSpaceDE w:val="0"/>
              <w:autoSpaceDN w:val="0"/>
              <w:adjustRightInd w:val="0"/>
              <w:spacing w:before="120" w:line="360" w:lineRule="auto"/>
              <w:ind w:left="67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300.000 €</w:t>
            </w:r>
          </w:p>
        </w:tc>
      </w:tr>
      <w:tr w:rsidR="00636B37" w:rsidRPr="00FB613A" w14:paraId="67232965" w14:textId="77777777" w:rsidTr="00507339">
        <w:tc>
          <w:tcPr>
            <w:tcW w:w="6771" w:type="dxa"/>
            <w:vAlign w:val="center"/>
          </w:tcPr>
          <w:p w14:paraId="047362EC" w14:textId="77777777" w:rsidR="00636B37" w:rsidRPr="00FB613A" w:rsidRDefault="00636B37" w:rsidP="00A36A83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Import total</w:t>
            </w:r>
          </w:p>
        </w:tc>
        <w:tc>
          <w:tcPr>
            <w:tcW w:w="1871" w:type="dxa"/>
            <w:vAlign w:val="center"/>
          </w:tcPr>
          <w:p w14:paraId="59A69807" w14:textId="77777777" w:rsidR="00636B37" w:rsidRPr="00FB613A" w:rsidRDefault="00636B37" w:rsidP="009C14F7">
            <w:pPr>
              <w:pStyle w:val="Prrafodelista"/>
              <w:autoSpaceDE w:val="0"/>
              <w:autoSpaceDN w:val="0"/>
              <w:adjustRightInd w:val="0"/>
              <w:spacing w:before="120" w:line="360" w:lineRule="auto"/>
              <w:ind w:left="67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613A">
              <w:rPr>
                <w:rFonts w:ascii="Times New Roman" w:hAnsi="Times New Roman" w:cs="Times New Roman"/>
                <w:sz w:val="24"/>
                <w:szCs w:val="24"/>
              </w:rPr>
              <w:t>300.000 €</w:t>
            </w:r>
          </w:p>
        </w:tc>
      </w:tr>
    </w:tbl>
    <w:p w14:paraId="4AF7F443" w14:textId="77777777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</w:p>
    <w:p w14:paraId="125EFEAD" w14:textId="778A842E" w:rsidR="00B54FF6" w:rsidRPr="00FB613A" w:rsidRDefault="00B54FF6" w:rsidP="00A36A83">
      <w:pPr>
        <w:pStyle w:val="Prrafodelista"/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4B6A1D66" w14:textId="77777777" w:rsidR="00636B37" w:rsidRPr="00FB613A" w:rsidRDefault="00636B37" w:rsidP="00A36A83">
      <w:pPr>
        <w:spacing w:line="360" w:lineRule="auto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Quint.</w:t>
      </w:r>
      <w:bookmarkStart w:id="1" w:name="_Hlk168256809"/>
      <w:r w:rsidRPr="00FB613A">
        <w:rPr>
          <w:rFonts w:ascii="Times New Roman" w:hAnsi="Times New Roman" w:cs="Times New Roman"/>
        </w:rPr>
        <w:t xml:space="preserve"> Termini de presentació de les sol·licituds</w:t>
      </w:r>
      <w:bookmarkEnd w:id="1"/>
    </w:p>
    <w:p w14:paraId="0B6927C3" w14:textId="33E54692" w:rsidR="00636B37" w:rsidRPr="00FB613A" w:rsidRDefault="00636B37" w:rsidP="00A36A83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</w:rPr>
        <w:t>El termini de presentació de sol·licituds serà el següent en funció del tipus d’ajuda:</w:t>
      </w:r>
    </w:p>
    <w:p w14:paraId="5C271BA9" w14:textId="77777777" w:rsidR="00636B37" w:rsidRPr="00FB613A" w:rsidRDefault="00636B37" w:rsidP="00A36A83">
      <w:pPr>
        <w:pStyle w:val="Standard"/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  <w:i/>
          <w:iCs/>
        </w:rPr>
        <w:t>a</w:t>
      </w:r>
      <w:r w:rsidRPr="00FB613A">
        <w:rPr>
          <w:rFonts w:ascii="Times New Roman" w:hAnsi="Times New Roman" w:cs="Times New Roman"/>
        </w:rPr>
        <w:t>)</w:t>
      </w:r>
      <w:r w:rsidRPr="00FB613A">
        <w:rPr>
          <w:rFonts w:ascii="Times New Roman" w:hAnsi="Times New Roman" w:cs="Times New Roman"/>
        </w:rPr>
        <w:tab/>
        <w:t>Ajudes per a fomentar una pesca sostenible (PESOST): durant 10 dies hàbils, a comptar a partir de l’endemà de la publicació de l’extracte de la resolució en el DOGV.</w:t>
      </w:r>
    </w:p>
    <w:p w14:paraId="635D0898" w14:textId="77777777" w:rsidR="00636B37" w:rsidRPr="00FB613A" w:rsidRDefault="00636B37" w:rsidP="00A36A83">
      <w:pPr>
        <w:pStyle w:val="Standard"/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  <w:i/>
          <w:iCs/>
        </w:rPr>
        <w:lastRenderedPageBreak/>
        <w:t>b</w:t>
      </w:r>
      <w:r w:rsidRPr="00FB613A">
        <w:rPr>
          <w:rFonts w:ascii="Times New Roman" w:hAnsi="Times New Roman" w:cs="Times New Roman"/>
        </w:rPr>
        <w:t>)</w:t>
      </w:r>
      <w:r w:rsidRPr="00FB613A">
        <w:rPr>
          <w:rFonts w:ascii="Times New Roman" w:hAnsi="Times New Roman" w:cs="Times New Roman"/>
        </w:rPr>
        <w:tab/>
        <w:t>Ajudes per a fomentar les activitats sostenibles de l’aqüicultura (PEACUI): durant 5 dies hàbils, a comptar des del transcurs de 10 dies hàbils des de l’endemà de la publicació de l’extracte de la resolució en el DOGV, és a dir, des de l’endemà de la finalització del termini de presentació de les ajudes PESOST.</w:t>
      </w:r>
    </w:p>
    <w:p w14:paraId="64B2E462" w14:textId="031FA622" w:rsidR="00636B37" w:rsidRPr="00FB613A" w:rsidRDefault="00636B37" w:rsidP="00A36A83">
      <w:pPr>
        <w:pStyle w:val="Standard"/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FB613A">
        <w:rPr>
          <w:rFonts w:ascii="Times New Roman" w:hAnsi="Times New Roman" w:cs="Times New Roman"/>
          <w:i/>
          <w:iCs/>
        </w:rPr>
        <w:t>c</w:t>
      </w:r>
      <w:r w:rsidRPr="00FB613A">
        <w:rPr>
          <w:rFonts w:ascii="Times New Roman" w:hAnsi="Times New Roman" w:cs="Times New Roman"/>
        </w:rPr>
        <w:t>)</w:t>
      </w:r>
      <w:r w:rsidRPr="00FB613A">
        <w:rPr>
          <w:rFonts w:ascii="Times New Roman" w:hAnsi="Times New Roman" w:cs="Times New Roman"/>
        </w:rPr>
        <w:tab/>
        <w:t>Ajudes per a millorar la comercialització mitjançant campanyes de promoció dels productes pesquers i aqüícoles (PECOPP): durant 15 dies hàbils a comptar a partir de l’endemà de la publicació de l’extracte de la resolució en el DOGV.</w:t>
      </w:r>
    </w:p>
    <w:p w14:paraId="254482AA" w14:textId="77777777" w:rsidR="00A36A83" w:rsidRDefault="00A36A83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23E40CC2" w14:textId="77777777" w:rsidR="00FB613A" w:rsidRDefault="00FB613A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1B9B076C" w14:textId="77777777" w:rsidR="00FB613A" w:rsidRDefault="00FB613A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eastAsia="es-ES_tradnl"/>
        </w:rPr>
      </w:pPr>
    </w:p>
    <w:p w14:paraId="5DDF7C7C" w14:textId="5CAD4452" w:rsidR="00FB613A" w:rsidRPr="00FB613A" w:rsidRDefault="00FB613A" w:rsidP="00FB613A">
      <w:pPr>
        <w:pStyle w:val="Standard"/>
        <w:spacing w:line="360" w:lineRule="auto"/>
        <w:rPr>
          <w:rFonts w:ascii="Times New Roman" w:hAnsi="Times New Roman" w:cs="Times New Roman"/>
          <w:lang w:val="es-ES" w:eastAsia="es-ES_tradnl"/>
        </w:rPr>
      </w:pPr>
      <w:r w:rsidRPr="00FB613A">
        <w:rPr>
          <w:rFonts w:ascii="Times New Roman" w:hAnsi="Times New Roman" w:cs="Times New Roman"/>
          <w:lang w:val="es-ES" w:eastAsia="es-ES_tradnl"/>
        </w:rPr>
        <w:t>Val</w:t>
      </w:r>
      <w:r>
        <w:rPr>
          <w:rFonts w:ascii="Times New Roman" w:hAnsi="Times New Roman" w:cs="Times New Roman"/>
          <w:lang w:val="es-ES" w:eastAsia="es-ES_tradnl"/>
        </w:rPr>
        <w:t>è</w:t>
      </w:r>
      <w:r w:rsidRPr="00FB613A">
        <w:rPr>
          <w:rFonts w:ascii="Times New Roman" w:hAnsi="Times New Roman" w:cs="Times New Roman"/>
          <w:lang w:val="es-ES" w:eastAsia="es-ES_tradnl"/>
        </w:rPr>
        <w:t xml:space="preserve">ncia, 2 de </w:t>
      </w:r>
      <w:proofErr w:type="spellStart"/>
      <w:r w:rsidRPr="00FB613A">
        <w:rPr>
          <w:rFonts w:ascii="Times New Roman" w:hAnsi="Times New Roman" w:cs="Times New Roman"/>
          <w:lang w:val="es-ES" w:eastAsia="es-ES_tradnl"/>
        </w:rPr>
        <w:t>juli</w:t>
      </w:r>
      <w:r>
        <w:rPr>
          <w:rFonts w:ascii="Times New Roman" w:hAnsi="Times New Roman" w:cs="Times New Roman"/>
          <w:lang w:val="es-ES" w:eastAsia="es-ES_tradnl"/>
        </w:rPr>
        <w:t>ol</w:t>
      </w:r>
      <w:proofErr w:type="spellEnd"/>
      <w:r w:rsidRPr="00FB613A">
        <w:rPr>
          <w:rFonts w:ascii="Times New Roman" w:hAnsi="Times New Roman" w:cs="Times New Roman"/>
          <w:lang w:val="es-ES" w:eastAsia="es-ES_tradnl"/>
        </w:rPr>
        <w:t xml:space="preserve"> de 2.026;</w:t>
      </w:r>
    </w:p>
    <w:p w14:paraId="61B78E11" w14:textId="77777777" w:rsidR="00FB613A" w:rsidRPr="00FB613A" w:rsidRDefault="00FB613A" w:rsidP="00FB613A">
      <w:pPr>
        <w:pStyle w:val="Standard"/>
        <w:spacing w:line="360" w:lineRule="auto"/>
        <w:rPr>
          <w:rFonts w:ascii="Times New Roman" w:hAnsi="Times New Roman" w:cs="Times New Roman"/>
          <w:lang w:val="es-ES" w:eastAsia="es-ES_tradnl"/>
        </w:rPr>
      </w:pPr>
      <w:r w:rsidRPr="00FB613A">
        <w:rPr>
          <w:rFonts w:ascii="Times New Roman" w:hAnsi="Times New Roman" w:cs="Times New Roman"/>
          <w:lang w:val="es-ES" w:eastAsia="es-ES_tradnl"/>
        </w:rPr>
        <w:t xml:space="preserve">El director general de Pesca: Miguel Francisco Castell Rovira </w:t>
      </w:r>
    </w:p>
    <w:p w14:paraId="59D20707" w14:textId="47D192B7" w:rsidR="00FB613A" w:rsidRPr="00FB613A" w:rsidRDefault="00FB613A" w:rsidP="00FB613A">
      <w:pPr>
        <w:pStyle w:val="Standard"/>
        <w:spacing w:line="360" w:lineRule="auto"/>
        <w:rPr>
          <w:rFonts w:ascii="Times New Roman" w:hAnsi="Times New Roman" w:cs="Times New Roman"/>
          <w:lang w:val="es-ES" w:eastAsia="es-ES_tradnl"/>
        </w:rPr>
      </w:pPr>
      <w:r w:rsidRPr="00FB613A">
        <w:rPr>
          <w:rFonts w:ascii="Times New Roman" w:hAnsi="Times New Roman" w:cs="Times New Roman"/>
          <w:lang w:val="es-ES" w:eastAsia="es-ES_tradnl"/>
        </w:rPr>
        <w:t xml:space="preserve">(p. d. Orde 7/2024, de 10 de </w:t>
      </w:r>
      <w:proofErr w:type="spellStart"/>
      <w:r w:rsidRPr="00FB613A">
        <w:rPr>
          <w:rFonts w:ascii="Times New Roman" w:hAnsi="Times New Roman" w:cs="Times New Roman"/>
          <w:lang w:val="es-ES" w:eastAsia="es-ES_tradnl"/>
        </w:rPr>
        <w:t>jun</w:t>
      </w:r>
      <w:r>
        <w:rPr>
          <w:rFonts w:ascii="Times New Roman" w:hAnsi="Times New Roman" w:cs="Times New Roman"/>
          <w:lang w:val="es-ES" w:eastAsia="es-ES_tradnl"/>
        </w:rPr>
        <w:t>y</w:t>
      </w:r>
      <w:proofErr w:type="spellEnd"/>
      <w:r w:rsidRPr="00FB613A">
        <w:rPr>
          <w:rFonts w:ascii="Times New Roman" w:hAnsi="Times New Roman" w:cs="Times New Roman"/>
          <w:lang w:val="es-ES" w:eastAsia="es-ES_tradnl"/>
        </w:rPr>
        <w:t>; DOGV nº9877 del 25.06.2024)</w:t>
      </w:r>
    </w:p>
    <w:p w14:paraId="2B969E8A" w14:textId="77777777" w:rsidR="00FB613A" w:rsidRPr="00FB613A" w:rsidRDefault="00FB613A" w:rsidP="00A36A83">
      <w:pPr>
        <w:pStyle w:val="Standard"/>
        <w:spacing w:line="360" w:lineRule="auto"/>
        <w:jc w:val="both"/>
        <w:rPr>
          <w:rFonts w:ascii="Times New Roman" w:hAnsi="Times New Roman" w:cs="Times New Roman"/>
          <w:lang w:val="es-ES" w:eastAsia="es-ES_tradnl"/>
        </w:rPr>
      </w:pPr>
    </w:p>
    <w:sectPr w:rsidR="00FB613A" w:rsidRPr="00FB613A" w:rsidSect="00FB613A">
      <w:headerReference w:type="default" r:id="rId8"/>
      <w:footerReference w:type="default" r:id="rId9"/>
      <w:footerReference w:type="first" r:id="rId10"/>
      <w:pgSz w:w="11906" w:h="16838"/>
      <w:pgMar w:top="1560" w:right="1418" w:bottom="1134" w:left="1701" w:header="719" w:footer="9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25057" w14:textId="77777777" w:rsidR="00D953FB" w:rsidRDefault="00D953FB">
      <w:r>
        <w:separator/>
      </w:r>
    </w:p>
  </w:endnote>
  <w:endnote w:type="continuationSeparator" w:id="0">
    <w:p w14:paraId="222B0DF5" w14:textId="77777777" w:rsidR="00D953FB" w:rsidRDefault="00D9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4FCE" w14:textId="480AA952" w:rsidR="00A36A83" w:rsidRDefault="00A36A83">
    <w:pPr>
      <w:pStyle w:val="Piedepgina"/>
      <w:jc w:val="right"/>
    </w:pPr>
  </w:p>
  <w:p w14:paraId="1D1D4092" w14:textId="77777777" w:rsidR="00A36A83" w:rsidRDefault="00A36A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278F3" w14:textId="0680682B" w:rsidR="00E23801" w:rsidRDefault="00E23801">
    <w:pPr>
      <w:pStyle w:val="Piedepgina"/>
      <w:jc w:val="right"/>
    </w:pPr>
  </w:p>
  <w:p w14:paraId="0C8EBDBB" w14:textId="77777777" w:rsidR="00A36A83" w:rsidRDefault="00A36A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D68E3" w14:textId="77777777" w:rsidR="00D953FB" w:rsidRDefault="00D953FB">
      <w:r>
        <w:rPr>
          <w:color w:val="000000"/>
        </w:rPr>
        <w:separator/>
      </w:r>
    </w:p>
  </w:footnote>
  <w:footnote w:type="continuationSeparator" w:id="0">
    <w:p w14:paraId="5AA34B4B" w14:textId="77777777" w:rsidR="00D953FB" w:rsidRDefault="00D95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14026" w14:textId="08CB5862" w:rsidR="001A1E9F" w:rsidRDefault="001A1E9F">
    <w:pPr>
      <w:pStyle w:val="Encabezado"/>
      <w:ind w:left="-993" w:right="851"/>
      <w:jc w:val="right"/>
    </w:pPr>
  </w:p>
  <w:p w14:paraId="08F6E293" w14:textId="77777777" w:rsidR="001A1E9F" w:rsidRDefault="001A1E9F">
    <w:pPr>
      <w:pStyle w:val="Encabezado"/>
    </w:pPr>
  </w:p>
  <w:p w14:paraId="025EE31E" w14:textId="77777777" w:rsidR="001A1E9F" w:rsidRDefault="001A1E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F1974"/>
    <w:multiLevelType w:val="hybridMultilevel"/>
    <w:tmpl w:val="F4BA237E"/>
    <w:lvl w:ilvl="0" w:tplc="A4E69FC6">
      <w:numFmt w:val="bullet"/>
      <w:lvlText w:val="-"/>
      <w:lvlJc w:val="left"/>
      <w:pPr>
        <w:ind w:left="720" w:hanging="360"/>
      </w:pPr>
      <w:rPr>
        <w:rFonts w:ascii="Roboto" w:eastAsia="NSimSun" w:hAnsi="Roboto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749A4"/>
    <w:multiLevelType w:val="multilevel"/>
    <w:tmpl w:val="C9EC112C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2014986674">
    <w:abstractNumId w:val="1"/>
  </w:num>
  <w:num w:numId="2" w16cid:durableId="43826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41A"/>
    <w:rsid w:val="00036712"/>
    <w:rsid w:val="00086AFD"/>
    <w:rsid w:val="000979B8"/>
    <w:rsid w:val="000B6E91"/>
    <w:rsid w:val="000C7F22"/>
    <w:rsid w:val="001525A7"/>
    <w:rsid w:val="00160656"/>
    <w:rsid w:val="00180314"/>
    <w:rsid w:val="001A1E9F"/>
    <w:rsid w:val="001B2B64"/>
    <w:rsid w:val="003B55FC"/>
    <w:rsid w:val="003B5637"/>
    <w:rsid w:val="0048392C"/>
    <w:rsid w:val="004979F4"/>
    <w:rsid w:val="004B4F7F"/>
    <w:rsid w:val="00500FFB"/>
    <w:rsid w:val="0055423A"/>
    <w:rsid w:val="0058263B"/>
    <w:rsid w:val="005E3E9D"/>
    <w:rsid w:val="005F090A"/>
    <w:rsid w:val="00636B37"/>
    <w:rsid w:val="00680F57"/>
    <w:rsid w:val="007C2260"/>
    <w:rsid w:val="00886667"/>
    <w:rsid w:val="00941667"/>
    <w:rsid w:val="009C14F7"/>
    <w:rsid w:val="00A36A83"/>
    <w:rsid w:val="00B2735C"/>
    <w:rsid w:val="00B54FF6"/>
    <w:rsid w:val="00B6697B"/>
    <w:rsid w:val="00B853E6"/>
    <w:rsid w:val="00C00B8B"/>
    <w:rsid w:val="00C82FC0"/>
    <w:rsid w:val="00CD153F"/>
    <w:rsid w:val="00CF4E33"/>
    <w:rsid w:val="00D953FB"/>
    <w:rsid w:val="00DB141A"/>
    <w:rsid w:val="00E23801"/>
    <w:rsid w:val="00E312FC"/>
    <w:rsid w:val="00E96784"/>
    <w:rsid w:val="00F712F1"/>
    <w:rsid w:val="00FB613A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34C61"/>
  <w15:docId w15:val="{3FA798D1-9E51-4013-98E9-C58A2FB0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4"/>
        <w:szCs w:val="24"/>
        <w:lang w:val="ca-ES-valencia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54FF6"/>
    <w:pPr>
      <w:keepNext/>
      <w:keepLines/>
      <w:widowControl/>
      <w:suppressAutoHyphens w:val="0"/>
      <w:autoSpaceDN/>
      <w:spacing w:before="240"/>
      <w:ind w:firstLine="357"/>
      <w:jc w:val="both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uiPriority w:val="99"/>
    <w:pPr>
      <w:tabs>
        <w:tab w:val="center" w:pos="4252"/>
        <w:tab w:val="right" w:pos="8504"/>
      </w:tabs>
    </w:pPr>
  </w:style>
  <w:style w:type="paragraph" w:customStyle="1" w:styleId="p1">
    <w:name w:val="p1"/>
    <w:basedOn w:val="Standard"/>
    <w:rPr>
      <w:rFonts w:ascii="Times" w:eastAsia="Times" w:hAnsi="Times" w:cs="Times"/>
      <w:sz w:val="18"/>
      <w:szCs w:val="18"/>
      <w:lang w:eastAsia="es-ES_tradnl"/>
    </w:rPr>
  </w:style>
  <w:style w:type="paragraph" w:customStyle="1" w:styleId="p2">
    <w:name w:val="p2"/>
    <w:basedOn w:val="Standard"/>
    <w:rPr>
      <w:rFonts w:ascii="Times" w:eastAsia="Times" w:hAnsi="Times" w:cs="Times"/>
      <w:sz w:val="17"/>
      <w:szCs w:val="17"/>
      <w:lang w:eastAsia="es-ES_tradnl"/>
    </w:rPr>
  </w:style>
  <w:style w:type="paragraph" w:customStyle="1" w:styleId="p3">
    <w:name w:val="p3"/>
    <w:basedOn w:val="Standard"/>
    <w:pPr>
      <w:ind w:left="213"/>
    </w:pPr>
    <w:rPr>
      <w:rFonts w:ascii="Roboto" w:eastAsia="Roboto" w:hAnsi="Roboto" w:cs="Roboto"/>
      <w:color w:val="E42231"/>
      <w:sz w:val="12"/>
      <w:szCs w:val="12"/>
      <w:lang w:eastAsia="es-ES_tradnl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  <w:uiPriority w:val="99"/>
  </w:style>
  <w:style w:type="character" w:customStyle="1" w:styleId="apple-converted-space">
    <w:name w:val="apple-converted-space"/>
    <w:basedOn w:val="Fuentedeprrafopredeter"/>
  </w:style>
  <w:style w:type="numbering" w:customStyle="1" w:styleId="Sinlista1">
    <w:name w:val="Sin lista1"/>
    <w:basedOn w:val="Sinlista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B54FF6"/>
    <w:rPr>
      <w:color w:val="0563C1" w:themeColor="hyperlink"/>
      <w:u w:val="single"/>
    </w:rPr>
  </w:style>
  <w:style w:type="paragraph" w:customStyle="1" w:styleId="Definitivo">
    <w:name w:val="Definitivo"/>
    <w:basedOn w:val="Normal"/>
    <w:link w:val="DefinitivoCar"/>
    <w:qFormat/>
    <w:rsid w:val="00B54FF6"/>
    <w:pPr>
      <w:widowControl/>
      <w:suppressAutoHyphens w:val="0"/>
      <w:autoSpaceDE w:val="0"/>
      <w:adjustRightInd w:val="0"/>
      <w:spacing w:before="120" w:line="240" w:lineRule="exact"/>
      <w:ind w:firstLine="284"/>
      <w:jc w:val="both"/>
      <w:textAlignment w:val="auto"/>
    </w:pPr>
    <w:rPr>
      <w:rFonts w:eastAsia="NSimSun" w:cs="Arial Unicode MS"/>
      <w:kern w:val="2"/>
      <w:sz w:val="22"/>
      <w:szCs w:val="22"/>
      <w:lang w:eastAsia="zh-CN" w:bidi="hi-IN"/>
    </w:rPr>
  </w:style>
  <w:style w:type="character" w:customStyle="1" w:styleId="DefinitivoCar">
    <w:name w:val="Definitivo Car"/>
    <w:basedOn w:val="Fuentedeprrafopredeter"/>
    <w:link w:val="Definitivo"/>
    <w:rsid w:val="00B54FF6"/>
    <w:rPr>
      <w:rFonts w:eastAsia="NSimSun" w:cs="Arial Unicode MS"/>
      <w:kern w:val="2"/>
      <w:sz w:val="22"/>
      <w:szCs w:val="22"/>
      <w:lang w:val="ca-ES-valencia" w:eastAsia="zh-CN" w:bidi="hi-IN"/>
    </w:rPr>
  </w:style>
  <w:style w:type="character" w:styleId="Refdecomentario">
    <w:name w:val="annotation reference"/>
    <w:basedOn w:val="Fuentedeprrafopredeter"/>
    <w:uiPriority w:val="99"/>
    <w:semiHidden/>
    <w:unhideWhenUsed/>
    <w:rsid w:val="00B54FF6"/>
    <w:rPr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B54FF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a-ES-valencia"/>
    </w:rPr>
  </w:style>
  <w:style w:type="paragraph" w:styleId="Prrafodelista">
    <w:name w:val="List Paragraph"/>
    <w:basedOn w:val="Normal"/>
    <w:uiPriority w:val="34"/>
    <w:qFormat/>
    <w:rsid w:val="00B54FF6"/>
    <w:pPr>
      <w:widowControl/>
      <w:suppressAutoHyphens w:val="0"/>
      <w:autoSpaceDN/>
      <w:ind w:left="720" w:firstLine="357"/>
      <w:contextualSpacing/>
      <w:jc w:val="both"/>
      <w:textAlignment w:val="auto"/>
    </w:pPr>
    <w:rPr>
      <w:rFonts w:ascii="Roboto" w:eastAsiaTheme="minorHAnsi" w:hAnsi="Roboto" w:cs="Mangal"/>
      <w:kern w:val="2"/>
      <w:sz w:val="22"/>
      <w:szCs w:val="22"/>
    </w:rPr>
  </w:style>
  <w:style w:type="table" w:styleId="Tablaconcuadrcula">
    <w:name w:val="Table Grid"/>
    <w:basedOn w:val="Tablanormal"/>
    <w:uiPriority w:val="39"/>
    <w:rsid w:val="00636B37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D4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GINER CONEJOS, CARMEN</dc:creator>
  <cp:lastModifiedBy>BERBEGALL BELTRAN, FRANCISCO</cp:lastModifiedBy>
  <cp:revision>2</cp:revision>
  <cp:lastPrinted>2024-07-22T14:27:00Z</cp:lastPrinted>
  <dcterms:created xsi:type="dcterms:W3CDTF">2026-07-06T10:55:00Z</dcterms:created>
  <dcterms:modified xsi:type="dcterms:W3CDTF">2026-07-06T10:55:00Z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