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82593" w14:textId="64D6D0DA" w:rsidR="00490FE5" w:rsidRDefault="00AA6130">
      <w:pPr>
        <w:spacing w:after="0" w:line="360" w:lineRule="auto"/>
        <w:jc w:val="both"/>
        <w:rPr>
          <w:rFonts w:ascii="Times New Roman" w:hAnsi="Times New Roman" w:cs="Times New Roman"/>
          <w:sz w:val="24"/>
          <w:szCs w:val="24"/>
        </w:rPr>
      </w:pPr>
      <w:r>
        <w:rPr>
          <w:rFonts w:ascii="Times New Roman" w:hAnsi="Times New Roman"/>
          <w:sz w:val="24"/>
        </w:rPr>
        <w:t xml:space="preserve">RESOLUCIÓ de </w:t>
      </w:r>
      <w:r w:rsidR="00695F9D">
        <w:rPr>
          <w:rFonts w:ascii="Times New Roman" w:hAnsi="Times New Roman"/>
          <w:sz w:val="24"/>
        </w:rPr>
        <w:t>2</w:t>
      </w:r>
      <w:r>
        <w:rPr>
          <w:rFonts w:ascii="Times New Roman" w:hAnsi="Times New Roman"/>
          <w:sz w:val="24"/>
        </w:rPr>
        <w:t xml:space="preserve"> de </w:t>
      </w:r>
      <w:r w:rsidR="00695F9D">
        <w:rPr>
          <w:rFonts w:ascii="Times New Roman" w:hAnsi="Times New Roman"/>
          <w:sz w:val="24"/>
        </w:rPr>
        <w:t>juliol</w:t>
      </w:r>
      <w:r>
        <w:rPr>
          <w:rFonts w:ascii="Times New Roman" w:hAnsi="Times New Roman"/>
          <w:sz w:val="24"/>
        </w:rPr>
        <w:t xml:space="preserve"> de 2026, de la Conselleria d’Agricultura, Aigua, Ramaderia i Pesca, per la qual es convoquen per a l’exercici 2026 ajudes a la pesca sostenible, aqüicultura sostenible i campanyes de promoció, en el marc del període de programació del Fons Europeu Marítim, de Pesca i Aqüicultura (FEMPA) 2021-2027.</w:t>
      </w:r>
    </w:p>
    <w:p w14:paraId="1A1663B4" w14:textId="77777777" w:rsidR="00490FE5" w:rsidRDefault="00490FE5">
      <w:pPr>
        <w:spacing w:after="0" w:line="360" w:lineRule="auto"/>
        <w:ind w:firstLine="284"/>
        <w:rPr>
          <w:rFonts w:ascii="Times New Roman" w:hAnsi="Times New Roman" w:cs="Times New Roman"/>
          <w:sz w:val="24"/>
          <w:szCs w:val="24"/>
        </w:rPr>
      </w:pPr>
    </w:p>
    <w:p w14:paraId="67FBA80F"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L’Orde 7/2024 de 10 de juny</w:t>
      </w:r>
      <w:r>
        <w:rPr>
          <w:rStyle w:val="Refdecomentario"/>
          <w:rFonts w:ascii="Times New Roman" w:hAnsi="Times New Roman"/>
          <w:color w:val="3B3838"/>
          <w:sz w:val="24"/>
        </w:rPr>
        <w:t>,</w:t>
      </w:r>
      <w:r>
        <w:rPr>
          <w:rFonts w:ascii="Times New Roman" w:hAnsi="Times New Roman"/>
          <w:sz w:val="24"/>
        </w:rPr>
        <w:t xml:space="preserve"> de la Conselleria d’Agricultura, Ramaderia i Pesca, establix les bases reguladores per a la concessió d’ajudes a la pesca sostenible, aqüicultura sostenible, transformació i comercialització dels productes de la pesca i l’aqüicultura (DOGV 9877, 25.06.2024), tot això dins de l’àmbit del Reglament (UE) 2021/1139 del Parlament Europeu i del Consell de 7 de juliol de 2021, pel qual s’establix el Fons Europeu Marítim, de Pesca i d’Aqüicultura (d’ara en avant, RFEMPA) i del Reglament (UE) 2021/1060 del Parlament Europeu i del Consell, de 24 de juny de 2021, que establix les disposicions comunes, així com les normes financeres que s’apliquen a diversos fons de la Unió, entre els quals es troba el Fons Europeu Marítim, de Pesca i d’Aqüicultura (d’ara en avant, RDC).</w:t>
      </w:r>
    </w:p>
    <w:p w14:paraId="3C6B4614"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La Comunitat Valenciana té atribuïdes competències en ordenació del sector pesquer i de l’aqüicultura, i és la Conselleria d’Agricultura, Aigua, Ramaderia i Pesca la competent per a tramitar les ajudes comunitàries en esta matèria.</w:t>
      </w:r>
    </w:p>
    <w:p w14:paraId="7A6C460D"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 xml:space="preserve">Els pressupostos prorrogats per al 2026, mitjançant el Decret 204/2025, de 26 de desembre, inclouen la línia de subvenció S0433, del capítol VII, la denominació del qual és “Inversions Fons Europeu Marítim i de la pesca FEMP i FEMPA”, amb una dotació màxima de 15.500.000,00 euros en 2026; i la línia de subvenció S0484, del capítol IV, la denominació del qual és “Millora de les condicions de transformació i comercialització de productes de la pesca i l’aqüicultura”, amb una dotació màxima de 300.000,00 euros en 2026. </w:t>
      </w:r>
    </w:p>
    <w:p w14:paraId="26C86A4B"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A la vista de les observacions de la Intervenció Delegada d’Hisenda, s’ha considerat oportú incorporar un article relatiu a la proposta de resolució de les ajudes per a adaptar la instrucció del procediment al que preveu l’article 24 de la Llei 38/2003, general de subvencions.</w:t>
      </w:r>
    </w:p>
    <w:p w14:paraId="71A2859A"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Per tot això i en virtut de l’article 160.4 de la Llei 1/2015, de 6 de febrer fent ús de les competències conferides,</w:t>
      </w:r>
    </w:p>
    <w:p w14:paraId="02EC544B" w14:textId="77777777" w:rsidR="00490FE5" w:rsidRDefault="00490FE5">
      <w:pPr>
        <w:spacing w:after="0" w:line="360" w:lineRule="auto"/>
        <w:ind w:firstLine="284"/>
        <w:jc w:val="both"/>
        <w:rPr>
          <w:rFonts w:ascii="Times New Roman" w:hAnsi="Times New Roman" w:cs="Times New Roman"/>
          <w:sz w:val="24"/>
          <w:szCs w:val="24"/>
        </w:rPr>
      </w:pPr>
    </w:p>
    <w:p w14:paraId="3F6A71BA" w14:textId="77777777" w:rsidR="00490FE5" w:rsidRDefault="00AA6130">
      <w:pPr>
        <w:pStyle w:val="Definitivo"/>
        <w:spacing w:before="0" w:line="360" w:lineRule="auto"/>
        <w:jc w:val="center"/>
        <w:rPr>
          <w:rFonts w:ascii="Times New Roman" w:hAnsi="Times New Roman" w:cs="Times New Roman"/>
          <w:sz w:val="24"/>
          <w:szCs w:val="24"/>
        </w:rPr>
      </w:pPr>
      <w:r>
        <w:rPr>
          <w:rFonts w:ascii="Times New Roman" w:hAnsi="Times New Roman"/>
          <w:sz w:val="24"/>
        </w:rPr>
        <w:t>RESOLC</w:t>
      </w:r>
    </w:p>
    <w:p w14:paraId="7199B40D"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309D5281"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bookmarkStart w:id="0" w:name="_Artículo_1._Objeto"/>
      <w:bookmarkStart w:id="1" w:name="_Toc127532915"/>
      <w:bookmarkEnd w:id="0"/>
      <w:r>
        <w:rPr>
          <w:rFonts w:ascii="Times New Roman" w:hAnsi="Times New Roman"/>
          <w:sz w:val="24"/>
        </w:rPr>
        <w:lastRenderedPageBreak/>
        <w:t>Primer. Objecte i àmbit</w:t>
      </w:r>
      <w:bookmarkEnd w:id="1"/>
    </w:p>
    <w:p w14:paraId="1E72FB6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1. Convocar per a l’exercici 2026 les ajudes previstes en l’Orde 7/2024, pel que fa a les següents actuacions fetes en l’àmbit territorial de la Comunitat Valenciana:</w:t>
      </w:r>
    </w:p>
    <w:p w14:paraId="3C235E68"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33E99A44" w14:textId="77777777" w:rsidR="00490FE5" w:rsidRDefault="00AA6130">
      <w:pPr>
        <w:pStyle w:val="Prrafodelista"/>
        <w:numPr>
          <w:ilvl w:val="0"/>
          <w:numId w:val="3"/>
        </w:numPr>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sz w:val="24"/>
        </w:rPr>
        <w:t>Ajudes per a fomentar una pesca sostenible (PESOST)</w:t>
      </w:r>
    </w:p>
    <w:p w14:paraId="23CFFE6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Correspon als següents tipus d’activitat emmarcats en la Prioritat 1, objectius específics 1, 2 i 4:</w:t>
      </w:r>
    </w:p>
    <w:tbl>
      <w:tblPr>
        <w:tblStyle w:val="Tablaconcuadrcula"/>
        <w:tblW w:w="8538" w:type="dxa"/>
        <w:tblLayout w:type="fixed"/>
        <w:tblLook w:val="04A0" w:firstRow="1" w:lastRow="0" w:firstColumn="1" w:lastColumn="0" w:noHBand="0" w:noVBand="1"/>
      </w:tblPr>
      <w:tblGrid>
        <w:gridCol w:w="5950"/>
        <w:gridCol w:w="1046"/>
        <w:gridCol w:w="1542"/>
      </w:tblGrid>
      <w:tr w:rsidR="00490FE5" w14:paraId="10583126" w14:textId="77777777">
        <w:tc>
          <w:tcPr>
            <w:tcW w:w="5950" w:type="dxa"/>
          </w:tcPr>
          <w:p w14:paraId="7D600EEE"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Tipus d’activitat</w:t>
            </w:r>
          </w:p>
        </w:tc>
        <w:tc>
          <w:tcPr>
            <w:tcW w:w="1046" w:type="dxa"/>
          </w:tcPr>
          <w:p w14:paraId="6929CC46"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TI*</w:t>
            </w:r>
          </w:p>
        </w:tc>
        <w:tc>
          <w:tcPr>
            <w:tcW w:w="1542" w:type="dxa"/>
          </w:tcPr>
          <w:p w14:paraId="038E978A"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Codi FEMPA</w:t>
            </w:r>
          </w:p>
        </w:tc>
      </w:tr>
      <w:tr w:rsidR="00490FE5" w14:paraId="041FD69B" w14:textId="77777777">
        <w:tc>
          <w:tcPr>
            <w:tcW w:w="5950" w:type="dxa"/>
          </w:tcPr>
          <w:p w14:paraId="22623222"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1.1.2. Disminució de l’efecte de la pesca</w:t>
            </w:r>
          </w:p>
        </w:tc>
        <w:tc>
          <w:tcPr>
            <w:tcW w:w="1046" w:type="dxa"/>
          </w:tcPr>
          <w:p w14:paraId="2C2A0617"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01</w:t>
            </w:r>
          </w:p>
        </w:tc>
        <w:tc>
          <w:tcPr>
            <w:tcW w:w="1542" w:type="dxa"/>
          </w:tcPr>
          <w:p w14:paraId="63385B9F"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110201</w:t>
            </w:r>
          </w:p>
        </w:tc>
      </w:tr>
      <w:tr w:rsidR="00490FE5" w14:paraId="0F632B78" w14:textId="77777777">
        <w:tc>
          <w:tcPr>
            <w:tcW w:w="5950" w:type="dxa"/>
          </w:tcPr>
          <w:p w14:paraId="5478A4BD"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1.1.3. Eficiència energètica i mitigació del canvi climàtic sense increment de capacitat</w:t>
            </w:r>
          </w:p>
        </w:tc>
        <w:tc>
          <w:tcPr>
            <w:tcW w:w="1046" w:type="dxa"/>
          </w:tcPr>
          <w:p w14:paraId="3354DBD9"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03</w:t>
            </w:r>
          </w:p>
        </w:tc>
        <w:tc>
          <w:tcPr>
            <w:tcW w:w="1542" w:type="dxa"/>
          </w:tcPr>
          <w:p w14:paraId="5982F0F7"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110303</w:t>
            </w:r>
          </w:p>
        </w:tc>
      </w:tr>
      <w:tr w:rsidR="00490FE5" w14:paraId="0A97CD20" w14:textId="77777777">
        <w:tc>
          <w:tcPr>
            <w:tcW w:w="5950" w:type="dxa"/>
          </w:tcPr>
          <w:p w14:paraId="6A87581C"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1.1.4. Eficiència energètica amb augment de capacitat</w:t>
            </w:r>
          </w:p>
        </w:tc>
        <w:tc>
          <w:tcPr>
            <w:tcW w:w="1046" w:type="dxa"/>
          </w:tcPr>
          <w:p w14:paraId="654C08E1"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03</w:t>
            </w:r>
          </w:p>
        </w:tc>
        <w:tc>
          <w:tcPr>
            <w:tcW w:w="1542" w:type="dxa"/>
          </w:tcPr>
          <w:p w14:paraId="30FD905B"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110403</w:t>
            </w:r>
          </w:p>
        </w:tc>
      </w:tr>
      <w:tr w:rsidR="00490FE5" w14:paraId="0D55A695" w14:textId="77777777">
        <w:tc>
          <w:tcPr>
            <w:tcW w:w="5950" w:type="dxa"/>
          </w:tcPr>
          <w:p w14:paraId="7CA504D6"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1.1.5. Millora de les condicions laborals i de seguretat a bord</w:t>
            </w:r>
          </w:p>
        </w:tc>
        <w:tc>
          <w:tcPr>
            <w:tcW w:w="1046" w:type="dxa"/>
          </w:tcPr>
          <w:p w14:paraId="61B77921"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02</w:t>
            </w:r>
          </w:p>
        </w:tc>
        <w:tc>
          <w:tcPr>
            <w:tcW w:w="1542" w:type="dxa"/>
          </w:tcPr>
          <w:p w14:paraId="56AEDCB3"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110502</w:t>
            </w:r>
          </w:p>
        </w:tc>
      </w:tr>
      <w:tr w:rsidR="00490FE5" w14:paraId="0B716278" w14:textId="77777777">
        <w:tc>
          <w:tcPr>
            <w:tcW w:w="5950" w:type="dxa"/>
          </w:tcPr>
          <w:p w14:paraId="29E456A8"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1.1.6. Millora de les condicions laborals i de seguretat a bord amb augment de capacitat</w:t>
            </w:r>
          </w:p>
        </w:tc>
        <w:tc>
          <w:tcPr>
            <w:tcW w:w="1046" w:type="dxa"/>
          </w:tcPr>
          <w:p w14:paraId="37DD2B2C"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02</w:t>
            </w:r>
          </w:p>
        </w:tc>
        <w:tc>
          <w:tcPr>
            <w:tcW w:w="1542" w:type="dxa"/>
          </w:tcPr>
          <w:p w14:paraId="3ACDFD0B"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110602</w:t>
            </w:r>
          </w:p>
        </w:tc>
      </w:tr>
      <w:tr w:rsidR="00490FE5" w14:paraId="7B717D0A" w14:textId="77777777">
        <w:tc>
          <w:tcPr>
            <w:tcW w:w="5950" w:type="dxa"/>
          </w:tcPr>
          <w:p w14:paraId="17DB5669"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1.1.8. Valor afegit, economia circular i seguretat alimentària</w:t>
            </w:r>
          </w:p>
        </w:tc>
        <w:tc>
          <w:tcPr>
            <w:tcW w:w="1046" w:type="dxa"/>
          </w:tcPr>
          <w:p w14:paraId="548EB231"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02</w:t>
            </w:r>
          </w:p>
        </w:tc>
        <w:tc>
          <w:tcPr>
            <w:tcW w:w="1542" w:type="dxa"/>
          </w:tcPr>
          <w:p w14:paraId="0156D68D"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110802</w:t>
            </w:r>
          </w:p>
        </w:tc>
      </w:tr>
      <w:tr w:rsidR="00490FE5" w14:paraId="5B02133F" w14:textId="77777777">
        <w:tc>
          <w:tcPr>
            <w:tcW w:w="5950" w:type="dxa"/>
          </w:tcPr>
          <w:p w14:paraId="4BD6F413"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1.1.12. Ports pesquers, llocs de desembarcament, llotges i ancoratges</w:t>
            </w:r>
          </w:p>
        </w:tc>
        <w:tc>
          <w:tcPr>
            <w:tcW w:w="1046" w:type="dxa"/>
          </w:tcPr>
          <w:p w14:paraId="105E63A2"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02/03</w:t>
            </w:r>
          </w:p>
        </w:tc>
        <w:tc>
          <w:tcPr>
            <w:tcW w:w="1542" w:type="dxa"/>
          </w:tcPr>
          <w:p w14:paraId="1020F274"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111202/ 111203</w:t>
            </w:r>
          </w:p>
        </w:tc>
      </w:tr>
      <w:tr w:rsidR="00490FE5" w14:paraId="162DDB51" w14:textId="77777777">
        <w:tc>
          <w:tcPr>
            <w:tcW w:w="5950" w:type="dxa"/>
          </w:tcPr>
          <w:p w14:paraId="79A9402F"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1.2.1. Motors</w:t>
            </w:r>
          </w:p>
        </w:tc>
        <w:tc>
          <w:tcPr>
            <w:tcW w:w="1046" w:type="dxa"/>
          </w:tcPr>
          <w:p w14:paraId="6D104548"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03</w:t>
            </w:r>
          </w:p>
        </w:tc>
        <w:tc>
          <w:tcPr>
            <w:tcW w:w="1542" w:type="dxa"/>
          </w:tcPr>
          <w:p w14:paraId="243EBEE3"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120103</w:t>
            </w:r>
          </w:p>
        </w:tc>
      </w:tr>
      <w:tr w:rsidR="00490FE5" w14:paraId="1804FFF9" w14:textId="77777777">
        <w:tc>
          <w:tcPr>
            <w:tcW w:w="5950" w:type="dxa"/>
          </w:tcPr>
          <w:p w14:paraId="78436586"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1.4.1. Control, inspecció i observança</w:t>
            </w:r>
          </w:p>
        </w:tc>
        <w:tc>
          <w:tcPr>
            <w:tcW w:w="1046" w:type="dxa"/>
          </w:tcPr>
          <w:p w14:paraId="4C9AC13C"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10</w:t>
            </w:r>
          </w:p>
        </w:tc>
        <w:tc>
          <w:tcPr>
            <w:tcW w:w="1542" w:type="dxa"/>
          </w:tcPr>
          <w:p w14:paraId="67F408DD"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140110</w:t>
            </w:r>
          </w:p>
        </w:tc>
      </w:tr>
    </w:tbl>
    <w:p w14:paraId="12DCA65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*TI: Tipus d’intervenció segons l’annex IV RFEMPA</w:t>
      </w:r>
    </w:p>
    <w:p w14:paraId="35E5F188"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516FC266" w14:textId="77777777" w:rsidR="00490FE5" w:rsidRDefault="00AA6130">
      <w:pPr>
        <w:pStyle w:val="Prrafodelista"/>
        <w:numPr>
          <w:ilvl w:val="0"/>
          <w:numId w:val="3"/>
        </w:numPr>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sz w:val="24"/>
        </w:rPr>
        <w:t>Ajudes per a fomentar les activitats sostenibles de l’aqüicultura (PEACUI)</w:t>
      </w:r>
    </w:p>
    <w:p w14:paraId="4781B4A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Correspon als següents tipus d’activitat emmarcats en la Prioritat 2, objectiu específic 1:</w:t>
      </w:r>
    </w:p>
    <w:tbl>
      <w:tblPr>
        <w:tblStyle w:val="Tablaconcuadrcula"/>
        <w:tblW w:w="8538" w:type="dxa"/>
        <w:tblLayout w:type="fixed"/>
        <w:tblLook w:val="04A0" w:firstRow="1" w:lastRow="0" w:firstColumn="1" w:lastColumn="0" w:noHBand="0" w:noVBand="1"/>
      </w:tblPr>
      <w:tblGrid>
        <w:gridCol w:w="6138"/>
        <w:gridCol w:w="847"/>
        <w:gridCol w:w="1553"/>
      </w:tblGrid>
      <w:tr w:rsidR="00490FE5" w14:paraId="639038A0" w14:textId="77777777">
        <w:tc>
          <w:tcPr>
            <w:tcW w:w="6138" w:type="dxa"/>
          </w:tcPr>
          <w:p w14:paraId="55FC05DE"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Tipus d’activitat</w:t>
            </w:r>
          </w:p>
        </w:tc>
        <w:tc>
          <w:tcPr>
            <w:tcW w:w="847" w:type="dxa"/>
          </w:tcPr>
          <w:p w14:paraId="4079ED04" w14:textId="77777777" w:rsidR="00490FE5" w:rsidRDefault="00AA6130" w:rsidP="00695F9D">
            <w:pPr>
              <w:spacing w:after="0" w:line="360" w:lineRule="auto"/>
              <w:ind w:firstLine="284"/>
              <w:jc w:val="center"/>
              <w:rPr>
                <w:rFonts w:ascii="Times New Roman" w:eastAsia="NSimSun" w:hAnsi="Times New Roman" w:cs="Times New Roman"/>
                <w:sz w:val="24"/>
                <w:szCs w:val="24"/>
                <w14:ligatures w14:val="none"/>
              </w:rPr>
            </w:pPr>
            <w:r>
              <w:rPr>
                <w:rFonts w:ascii="Times New Roman" w:eastAsia="Aptos" w:hAnsi="Times New Roman"/>
                <w:sz w:val="24"/>
              </w:rPr>
              <w:t>TI*</w:t>
            </w:r>
          </w:p>
        </w:tc>
        <w:tc>
          <w:tcPr>
            <w:tcW w:w="1553" w:type="dxa"/>
          </w:tcPr>
          <w:p w14:paraId="2086845A"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Codi FEMPA</w:t>
            </w:r>
          </w:p>
        </w:tc>
      </w:tr>
      <w:tr w:rsidR="00490FE5" w14:paraId="3495365B" w14:textId="77777777">
        <w:tc>
          <w:tcPr>
            <w:tcW w:w="6138" w:type="dxa"/>
          </w:tcPr>
          <w:p w14:paraId="2ED93A5A"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2.1.2. Inversions productives i creació d’empreses en l’aqüicultura</w:t>
            </w:r>
          </w:p>
        </w:tc>
        <w:tc>
          <w:tcPr>
            <w:tcW w:w="847" w:type="dxa"/>
          </w:tcPr>
          <w:p w14:paraId="5EA05B92"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02</w:t>
            </w:r>
          </w:p>
        </w:tc>
        <w:tc>
          <w:tcPr>
            <w:tcW w:w="1553" w:type="dxa"/>
          </w:tcPr>
          <w:p w14:paraId="48E5D7D1"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210202</w:t>
            </w:r>
          </w:p>
        </w:tc>
      </w:tr>
      <w:tr w:rsidR="00490FE5" w14:paraId="0C93B2E8" w14:textId="77777777">
        <w:tc>
          <w:tcPr>
            <w:tcW w:w="6138" w:type="dxa"/>
          </w:tcPr>
          <w:p w14:paraId="5B531B32"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2.1.3. Inversions per a la neutralitat climàtica en l’aqüicultura</w:t>
            </w:r>
          </w:p>
        </w:tc>
        <w:tc>
          <w:tcPr>
            <w:tcW w:w="847" w:type="dxa"/>
          </w:tcPr>
          <w:p w14:paraId="1E473AB6"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03</w:t>
            </w:r>
          </w:p>
        </w:tc>
        <w:tc>
          <w:tcPr>
            <w:tcW w:w="1553" w:type="dxa"/>
          </w:tcPr>
          <w:p w14:paraId="2DA42106"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210303</w:t>
            </w:r>
          </w:p>
        </w:tc>
      </w:tr>
    </w:tbl>
    <w:p w14:paraId="19432BF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*TI: Tipus d’intervenció segons l’annex IV RFEMPA</w:t>
      </w:r>
    </w:p>
    <w:p w14:paraId="40F9CF8F"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4A9C8953" w14:textId="77777777" w:rsidR="00490FE5" w:rsidRDefault="00AA6130">
      <w:pPr>
        <w:pStyle w:val="Prrafodelista"/>
        <w:numPr>
          <w:ilvl w:val="0"/>
          <w:numId w:val="3"/>
        </w:numPr>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sz w:val="24"/>
        </w:rPr>
        <w:t>Ajudes per a millorar la comercialització mitjançant campanyes de promoció dels productes pesquers i aqüícoles (PECOPP)</w:t>
      </w:r>
    </w:p>
    <w:p w14:paraId="724D0FF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Correspon al següent tipus d’activitat emmarcat en la Prioritat 2, objectiu específic 2:</w:t>
      </w:r>
    </w:p>
    <w:tbl>
      <w:tblPr>
        <w:tblStyle w:val="Tablaconcuadrcula"/>
        <w:tblW w:w="8538" w:type="dxa"/>
        <w:tblLayout w:type="fixed"/>
        <w:tblLook w:val="04A0" w:firstRow="1" w:lastRow="0" w:firstColumn="1" w:lastColumn="0" w:noHBand="0" w:noVBand="1"/>
      </w:tblPr>
      <w:tblGrid>
        <w:gridCol w:w="6139"/>
        <w:gridCol w:w="847"/>
        <w:gridCol w:w="1552"/>
      </w:tblGrid>
      <w:tr w:rsidR="00490FE5" w14:paraId="657717C0" w14:textId="77777777">
        <w:tc>
          <w:tcPr>
            <w:tcW w:w="6139" w:type="dxa"/>
          </w:tcPr>
          <w:p w14:paraId="116A5644"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Tipus d’activitat</w:t>
            </w:r>
          </w:p>
        </w:tc>
        <w:tc>
          <w:tcPr>
            <w:tcW w:w="847" w:type="dxa"/>
          </w:tcPr>
          <w:p w14:paraId="377C38F5"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TI*</w:t>
            </w:r>
          </w:p>
        </w:tc>
        <w:tc>
          <w:tcPr>
            <w:tcW w:w="1552" w:type="dxa"/>
          </w:tcPr>
          <w:p w14:paraId="33A1E912"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Codi FEMPA</w:t>
            </w:r>
          </w:p>
        </w:tc>
      </w:tr>
      <w:tr w:rsidR="00490FE5" w14:paraId="0541EDB2" w14:textId="77777777">
        <w:tc>
          <w:tcPr>
            <w:tcW w:w="6139" w:type="dxa"/>
          </w:tcPr>
          <w:p w14:paraId="24D71424"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2.2.2. Millora de la comercialització mitjançant campanyes de promoció dels productes pesquers i aqüícoles</w:t>
            </w:r>
          </w:p>
        </w:tc>
        <w:tc>
          <w:tcPr>
            <w:tcW w:w="847" w:type="dxa"/>
          </w:tcPr>
          <w:p w14:paraId="6A2C786D"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02</w:t>
            </w:r>
          </w:p>
        </w:tc>
        <w:tc>
          <w:tcPr>
            <w:tcW w:w="1552" w:type="dxa"/>
          </w:tcPr>
          <w:p w14:paraId="4714D526" w14:textId="77777777" w:rsidR="00490FE5" w:rsidRDefault="00AA6130" w:rsidP="00695F9D">
            <w:pPr>
              <w:spacing w:after="0" w:line="360" w:lineRule="auto"/>
              <w:jc w:val="center"/>
              <w:rPr>
                <w:rFonts w:ascii="Times New Roman" w:eastAsia="NSimSun" w:hAnsi="Times New Roman" w:cs="Times New Roman"/>
                <w:sz w:val="24"/>
                <w:szCs w:val="24"/>
                <w14:ligatures w14:val="none"/>
              </w:rPr>
            </w:pPr>
            <w:r>
              <w:rPr>
                <w:rFonts w:ascii="Times New Roman" w:eastAsia="Aptos" w:hAnsi="Times New Roman"/>
                <w:sz w:val="24"/>
              </w:rPr>
              <w:t>220202</w:t>
            </w:r>
          </w:p>
        </w:tc>
      </w:tr>
    </w:tbl>
    <w:p w14:paraId="4D4885C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*TI: Tipus d’intervenció segons l’annex IV RFEMPA</w:t>
      </w:r>
    </w:p>
    <w:p w14:paraId="7241F5E4"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678325A9"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r>
        <w:rPr>
          <w:rFonts w:ascii="Times New Roman" w:hAnsi="Times New Roman"/>
          <w:sz w:val="24"/>
        </w:rPr>
        <w:t>Segon. Persones beneficiàries</w:t>
      </w:r>
    </w:p>
    <w:p w14:paraId="2D48ABB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1. Amb caràcter general podran ser beneficiaris de les ajudes les persones físiques, jurídiques, i les entitats sense personalitat jurídica que complisquen els requisits i efectuen les accions previstes en l’Orde 7/2024, en l’àmbit territorial de la Comunitat Valenciana.</w:t>
      </w:r>
    </w:p>
    <w:p w14:paraId="57F09E30" w14:textId="77777777" w:rsidR="00490FE5" w:rsidRDefault="00AA6130">
      <w:pPr>
        <w:pStyle w:val="Definitivo"/>
        <w:spacing w:before="0" w:line="360" w:lineRule="auto"/>
        <w:rPr>
          <w:rFonts w:ascii="Times New Roman" w:hAnsi="Times New Roman" w:cs="Times New Roman"/>
          <w:sz w:val="24"/>
          <w:szCs w:val="24"/>
          <w14:ligatures w14:val="none"/>
        </w:rPr>
      </w:pPr>
      <w:r>
        <w:rPr>
          <w:rFonts w:ascii="Times New Roman" w:hAnsi="Times New Roman"/>
          <w:sz w:val="24"/>
        </w:rPr>
        <w:t xml:space="preserve">2. </w:t>
      </w:r>
      <w:r>
        <w:rPr>
          <w:rFonts w:ascii="Times New Roman" w:hAnsi="Times New Roman"/>
          <w:color w:val="3B3838"/>
          <w:sz w:val="24"/>
        </w:rPr>
        <w:t xml:space="preserve">Quan es tracte d’entitats sense personalitat jurídica, s’haurà de fer constar expressament en la sol·licitud la quota de participació de cada un dels membres que la componen, que tindran igualment la condició de beneficiaris. Llevat que es dispose una altra cosa en la sol·licitud, </w:t>
      </w:r>
      <w:r>
        <w:rPr>
          <w:rFonts w:ascii="Times New Roman" w:hAnsi="Times New Roman"/>
          <w:sz w:val="24"/>
        </w:rPr>
        <w:t>es considerarà que cada membre assumirà els compromisos d’execució i rebrà un percentatge de la subvenció equivalent a la quota de participació en l’entitat. En qualsevol cas, haurà de nomenar-se un representant o un apoderat únic de l’entitat, amb poders suficients per a complir les obligacions que, com a beneficiari, corresponen a l’entitat. No podrà dissoldre’s l’entitat fins que haja transcorregut el termini de prescripció que preveuen els articles 39 i 65 de la Llei 38/2003, de 17 de novembre.</w:t>
      </w:r>
    </w:p>
    <w:p w14:paraId="44F18A4D" w14:textId="77777777" w:rsidR="00490FE5" w:rsidRDefault="00AA6130">
      <w:pPr>
        <w:pStyle w:val="Definitivo"/>
        <w:spacing w:before="0" w:line="360" w:lineRule="auto"/>
        <w:rPr>
          <w:rFonts w:ascii="Times New Roman" w:hAnsi="Times New Roman" w:cs="Times New Roman"/>
          <w:sz w:val="24"/>
          <w:szCs w:val="24"/>
          <w14:ligatures w14:val="none"/>
        </w:rPr>
      </w:pPr>
      <w:r>
        <w:rPr>
          <w:rFonts w:ascii="Times New Roman" w:hAnsi="Times New Roman"/>
          <w:sz w:val="24"/>
        </w:rPr>
        <w:t>3. Així mateix, s’hauran de complir els requisits específics que figuren en les fitxes de cada tipus d’activitat que s’adjunten en l’annex II de l’Orde 7/2024.</w:t>
      </w:r>
    </w:p>
    <w:p w14:paraId="01539746" w14:textId="77777777" w:rsidR="00490FE5" w:rsidRDefault="00490FE5">
      <w:pPr>
        <w:spacing w:after="0" w:line="360" w:lineRule="auto"/>
        <w:ind w:firstLine="284"/>
        <w:jc w:val="both"/>
        <w:rPr>
          <w:rFonts w:ascii="Times New Roman" w:hAnsi="Times New Roman" w:cs="Times New Roman"/>
          <w:sz w:val="24"/>
          <w:szCs w:val="24"/>
        </w:rPr>
      </w:pPr>
    </w:p>
    <w:p w14:paraId="7EDF1019"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bookmarkStart w:id="2" w:name="_Toc127532916"/>
      <w:r>
        <w:rPr>
          <w:rFonts w:ascii="Times New Roman" w:hAnsi="Times New Roman"/>
          <w:sz w:val="24"/>
        </w:rPr>
        <w:t>Tercer. Finançament, quantia, procediment de concessió i publicació de les ajudes</w:t>
      </w:r>
      <w:bookmarkEnd w:id="2"/>
    </w:p>
    <w:p w14:paraId="4E798DB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1. Les ajudes regulades en la present resolució estaran cofinançades en un 70 % pel Fons Europeu Marítim, de Pesca i d’Aqüicultura, i la resta per la Generalitat Valenciana.</w:t>
      </w:r>
    </w:p>
    <w:p w14:paraId="283E637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2. La intensitat de l’ajuda serà del 50 % del gasto subvencionable total de l’operació, amb les excepcions que figuren en l’annex I de l’Orde 7/2024, en el qual s’establixen percentatges màxims d’intensitat d’ajuda específics.</w:t>
      </w:r>
    </w:p>
    <w:p w14:paraId="7C79EE9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3. El límit d’ajuda màxim per operació serà de 6.000.000 euros.</w:t>
      </w:r>
    </w:p>
    <w:p w14:paraId="6CC22EED" w14:textId="77777777" w:rsidR="00490FE5" w:rsidRDefault="00AA6130">
      <w:pPr>
        <w:spacing w:after="0" w:line="360" w:lineRule="auto"/>
        <w:ind w:firstLine="284"/>
        <w:jc w:val="both"/>
        <w:rPr>
          <w:rFonts w:ascii="Times New Roman" w:eastAsia="NSimSun" w:hAnsi="Times New Roman" w:cs="Times New Roman"/>
          <w:strike/>
          <w:color w:val="FF0000"/>
          <w:sz w:val="24"/>
          <w:szCs w:val="24"/>
          <w14:ligatures w14:val="none"/>
        </w:rPr>
      </w:pPr>
      <w:r>
        <w:rPr>
          <w:rFonts w:ascii="Times New Roman" w:hAnsi="Times New Roman"/>
          <w:sz w:val="24"/>
        </w:rPr>
        <w:t>4. Les ajudes es concediran en règim de concurrència competitiva mitjançant convocatòria oberta.</w:t>
      </w:r>
    </w:p>
    <w:p w14:paraId="708F3CD8"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5. Les ajudes es concediran amb càrrec a l’aplicació pressupostària G01120205GE00000.714A00, Ordenació i Millora de la Producció Pesquera, a través de dos línies de subvenció i pels imports totals màxims que s’indiquen en l’apartat següent.</w:t>
      </w:r>
    </w:p>
    <w:p w14:paraId="421E2953"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lastRenderedPageBreak/>
        <w:t>6. Al llarg de l’exercici es duran a terme dos procediments de selecció successius mitjançant comissions de valoració, per a cada línia de subvenció:</w:t>
      </w:r>
    </w:p>
    <w:p w14:paraId="1A241C90"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a) Línia S0433, «Inversions Fons Europeu Marítim i de la pesca FEMP i FEMPA». Capítol 7. Aplicació pressupostària G01120205GE00000.714A00.7:</w:t>
      </w:r>
    </w:p>
    <w:p w14:paraId="766877C2" w14:textId="77777777" w:rsidR="00490FE5" w:rsidRDefault="00490FE5">
      <w:pPr>
        <w:spacing w:after="0" w:line="360" w:lineRule="auto"/>
        <w:ind w:firstLine="284"/>
        <w:jc w:val="both"/>
        <w:rPr>
          <w:rFonts w:ascii="Times New Roman" w:hAnsi="Times New Roman" w:cs="Times New Roman"/>
          <w:sz w:val="24"/>
          <w:szCs w:val="24"/>
        </w:rPr>
      </w:pPr>
    </w:p>
    <w:p w14:paraId="20C73734"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i) Primera comissió de valoració:</w:t>
      </w:r>
    </w:p>
    <w:tbl>
      <w:tblPr>
        <w:tblStyle w:val="Tablaconcuadrcula"/>
        <w:tblW w:w="8642" w:type="dxa"/>
        <w:tblLayout w:type="fixed"/>
        <w:tblLook w:val="04A0" w:firstRow="1" w:lastRow="0" w:firstColumn="1" w:lastColumn="0" w:noHBand="0" w:noVBand="1"/>
      </w:tblPr>
      <w:tblGrid>
        <w:gridCol w:w="3162"/>
        <w:gridCol w:w="1459"/>
        <w:gridCol w:w="1461"/>
        <w:gridCol w:w="1280"/>
        <w:gridCol w:w="1280"/>
      </w:tblGrid>
      <w:tr w:rsidR="00490FE5" w14:paraId="5DE212CE" w14:textId="77777777">
        <w:tc>
          <w:tcPr>
            <w:tcW w:w="3162" w:type="dxa"/>
          </w:tcPr>
          <w:p w14:paraId="159D84C2"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Concepte</w:t>
            </w:r>
          </w:p>
        </w:tc>
        <w:tc>
          <w:tcPr>
            <w:tcW w:w="1459" w:type="dxa"/>
          </w:tcPr>
          <w:p w14:paraId="56FAC929"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2026</w:t>
            </w:r>
          </w:p>
        </w:tc>
        <w:tc>
          <w:tcPr>
            <w:tcW w:w="1461" w:type="dxa"/>
          </w:tcPr>
          <w:p w14:paraId="6E041D0F" w14:textId="541AC9F6" w:rsidR="00490FE5" w:rsidRDefault="00695F9D"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w:t>
            </w:r>
            <w:r w:rsidR="00AA6130">
              <w:rPr>
                <w:rFonts w:ascii="Times New Roman" w:eastAsia="Aptos" w:hAnsi="Times New Roman"/>
                <w:sz w:val="24"/>
              </w:rPr>
              <w:t>027</w:t>
            </w:r>
          </w:p>
        </w:tc>
        <w:tc>
          <w:tcPr>
            <w:tcW w:w="1280" w:type="dxa"/>
          </w:tcPr>
          <w:p w14:paraId="2EDBA942"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2028</w:t>
            </w:r>
          </w:p>
        </w:tc>
        <w:tc>
          <w:tcPr>
            <w:tcW w:w="1280" w:type="dxa"/>
          </w:tcPr>
          <w:p w14:paraId="3BF91687"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2029</w:t>
            </w:r>
          </w:p>
        </w:tc>
      </w:tr>
      <w:tr w:rsidR="00490FE5" w14:paraId="72997FE6" w14:textId="77777777">
        <w:tc>
          <w:tcPr>
            <w:tcW w:w="3162" w:type="dxa"/>
            <w:vAlign w:val="center"/>
          </w:tcPr>
          <w:p w14:paraId="44F859E7"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Ajudes per a fomentar una pesca sostenible (PESOST)</w:t>
            </w:r>
          </w:p>
        </w:tc>
        <w:tc>
          <w:tcPr>
            <w:tcW w:w="1459" w:type="dxa"/>
            <w:vAlign w:val="center"/>
          </w:tcPr>
          <w:p w14:paraId="069DD06F"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1.500.000 €</w:t>
            </w:r>
          </w:p>
        </w:tc>
        <w:tc>
          <w:tcPr>
            <w:tcW w:w="1461" w:type="dxa"/>
            <w:vAlign w:val="center"/>
          </w:tcPr>
          <w:p w14:paraId="6F51D9CF"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2.500.000 €</w:t>
            </w:r>
          </w:p>
        </w:tc>
        <w:tc>
          <w:tcPr>
            <w:tcW w:w="1280" w:type="dxa"/>
            <w:vAlign w:val="center"/>
          </w:tcPr>
          <w:p w14:paraId="321DCFD6"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500.000 €</w:t>
            </w:r>
          </w:p>
        </w:tc>
        <w:tc>
          <w:tcPr>
            <w:tcW w:w="1280" w:type="dxa"/>
            <w:vAlign w:val="center"/>
          </w:tcPr>
          <w:p w14:paraId="3CBB257A"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500.000 €</w:t>
            </w:r>
          </w:p>
        </w:tc>
      </w:tr>
    </w:tbl>
    <w:p w14:paraId="05CC9ECF" w14:textId="77777777" w:rsidR="00490FE5" w:rsidRDefault="00490FE5">
      <w:pPr>
        <w:spacing w:after="0" w:line="360" w:lineRule="auto"/>
        <w:ind w:firstLine="284"/>
        <w:rPr>
          <w:rFonts w:ascii="Times New Roman" w:hAnsi="Times New Roman" w:cs="Times New Roman"/>
          <w:sz w:val="24"/>
          <w:szCs w:val="24"/>
        </w:rPr>
      </w:pPr>
    </w:p>
    <w:p w14:paraId="15F50F3E" w14:textId="77777777" w:rsidR="00490FE5" w:rsidRDefault="00AA6130">
      <w:pPr>
        <w:spacing w:after="0" w:line="360" w:lineRule="auto"/>
        <w:ind w:firstLine="284"/>
        <w:rPr>
          <w:rFonts w:ascii="Times New Roman" w:hAnsi="Times New Roman" w:cs="Times New Roman"/>
          <w:sz w:val="24"/>
          <w:szCs w:val="24"/>
        </w:rPr>
      </w:pPr>
      <w:proofErr w:type="spellStart"/>
      <w:r>
        <w:rPr>
          <w:rFonts w:ascii="Times New Roman" w:hAnsi="Times New Roman"/>
          <w:sz w:val="24"/>
        </w:rPr>
        <w:t>ii</w:t>
      </w:r>
      <w:proofErr w:type="spellEnd"/>
      <w:r>
        <w:rPr>
          <w:rFonts w:ascii="Times New Roman" w:hAnsi="Times New Roman"/>
          <w:sz w:val="24"/>
        </w:rPr>
        <w:t>) Segona comissió de valoració:</w:t>
      </w:r>
    </w:p>
    <w:tbl>
      <w:tblPr>
        <w:tblStyle w:val="Tablaconcuadrcula"/>
        <w:tblW w:w="8642" w:type="dxa"/>
        <w:tblLayout w:type="fixed"/>
        <w:tblLook w:val="04A0" w:firstRow="1" w:lastRow="0" w:firstColumn="1" w:lastColumn="0" w:noHBand="0" w:noVBand="1"/>
      </w:tblPr>
      <w:tblGrid>
        <w:gridCol w:w="2801"/>
        <w:gridCol w:w="1461"/>
        <w:gridCol w:w="1459"/>
        <w:gridCol w:w="1461"/>
        <w:gridCol w:w="1460"/>
      </w:tblGrid>
      <w:tr w:rsidR="00490FE5" w14:paraId="3E2A52FD" w14:textId="77777777">
        <w:tc>
          <w:tcPr>
            <w:tcW w:w="2801" w:type="dxa"/>
          </w:tcPr>
          <w:p w14:paraId="75567F28"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Concepte</w:t>
            </w:r>
          </w:p>
        </w:tc>
        <w:tc>
          <w:tcPr>
            <w:tcW w:w="1461" w:type="dxa"/>
          </w:tcPr>
          <w:p w14:paraId="1259263B"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2026</w:t>
            </w:r>
          </w:p>
        </w:tc>
        <w:tc>
          <w:tcPr>
            <w:tcW w:w="1459" w:type="dxa"/>
          </w:tcPr>
          <w:p w14:paraId="011C734A"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2027</w:t>
            </w:r>
          </w:p>
        </w:tc>
        <w:tc>
          <w:tcPr>
            <w:tcW w:w="1461" w:type="dxa"/>
          </w:tcPr>
          <w:p w14:paraId="3B7F86CB"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2028</w:t>
            </w:r>
          </w:p>
        </w:tc>
        <w:tc>
          <w:tcPr>
            <w:tcW w:w="1460" w:type="dxa"/>
          </w:tcPr>
          <w:p w14:paraId="2662FA55"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2029</w:t>
            </w:r>
          </w:p>
        </w:tc>
      </w:tr>
      <w:tr w:rsidR="00490FE5" w14:paraId="506F65A0" w14:textId="77777777">
        <w:tc>
          <w:tcPr>
            <w:tcW w:w="2801" w:type="dxa"/>
            <w:vAlign w:val="center"/>
          </w:tcPr>
          <w:p w14:paraId="78BE9204"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Ajudes per a fomentar les activitats sostenibles de l’aqüicultura (PEACUI)</w:t>
            </w:r>
          </w:p>
        </w:tc>
        <w:tc>
          <w:tcPr>
            <w:tcW w:w="1461" w:type="dxa"/>
            <w:vAlign w:val="center"/>
          </w:tcPr>
          <w:p w14:paraId="41F4A90D"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4.200.000 €</w:t>
            </w:r>
          </w:p>
        </w:tc>
        <w:tc>
          <w:tcPr>
            <w:tcW w:w="1459" w:type="dxa"/>
            <w:vAlign w:val="center"/>
          </w:tcPr>
          <w:p w14:paraId="62062C77"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1.490.000 €</w:t>
            </w:r>
          </w:p>
        </w:tc>
        <w:tc>
          <w:tcPr>
            <w:tcW w:w="1461" w:type="dxa"/>
            <w:vAlign w:val="center"/>
          </w:tcPr>
          <w:p w14:paraId="21E4BBC8"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2.920.000 €</w:t>
            </w:r>
          </w:p>
        </w:tc>
        <w:tc>
          <w:tcPr>
            <w:tcW w:w="1460" w:type="dxa"/>
            <w:vAlign w:val="center"/>
          </w:tcPr>
          <w:p w14:paraId="5F04A65F"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2.350.000 €</w:t>
            </w:r>
          </w:p>
        </w:tc>
      </w:tr>
    </w:tbl>
    <w:p w14:paraId="5C9A802B" w14:textId="77777777" w:rsidR="00490FE5" w:rsidRDefault="00490FE5">
      <w:pPr>
        <w:spacing w:after="0" w:line="360" w:lineRule="auto"/>
        <w:ind w:firstLine="284"/>
        <w:rPr>
          <w:rFonts w:ascii="Times New Roman" w:hAnsi="Times New Roman" w:cs="Times New Roman"/>
          <w:sz w:val="24"/>
          <w:szCs w:val="24"/>
        </w:rPr>
      </w:pPr>
    </w:p>
    <w:p w14:paraId="2E33D1AE"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b) Línia S0484, «Millora de les condicions de transformació i comercialització de productes de la pesca i l’aqüicultura». Capítol 4. Aplicació pressupostària G01120205GE00000.714A00.4:</w:t>
      </w:r>
    </w:p>
    <w:p w14:paraId="14FFD4CF"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i) Primera comissió de valoració:</w:t>
      </w:r>
    </w:p>
    <w:tbl>
      <w:tblPr>
        <w:tblStyle w:val="Tablaconcuadrcula"/>
        <w:tblW w:w="8642" w:type="dxa"/>
        <w:tblLayout w:type="fixed"/>
        <w:tblLook w:val="04A0" w:firstRow="1" w:lastRow="0" w:firstColumn="1" w:lastColumn="0" w:noHBand="0" w:noVBand="1"/>
      </w:tblPr>
      <w:tblGrid>
        <w:gridCol w:w="6772"/>
        <w:gridCol w:w="1870"/>
      </w:tblGrid>
      <w:tr w:rsidR="00490FE5" w14:paraId="0F5FB7AA" w14:textId="77777777">
        <w:tc>
          <w:tcPr>
            <w:tcW w:w="6771" w:type="dxa"/>
            <w:vAlign w:val="center"/>
          </w:tcPr>
          <w:p w14:paraId="3593BF73"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Concepte</w:t>
            </w:r>
          </w:p>
        </w:tc>
        <w:tc>
          <w:tcPr>
            <w:tcW w:w="1870" w:type="dxa"/>
            <w:vAlign w:val="center"/>
          </w:tcPr>
          <w:p w14:paraId="002465BD"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2026</w:t>
            </w:r>
          </w:p>
        </w:tc>
      </w:tr>
      <w:tr w:rsidR="00490FE5" w14:paraId="193587ED" w14:textId="77777777">
        <w:tc>
          <w:tcPr>
            <w:tcW w:w="6771" w:type="dxa"/>
            <w:vAlign w:val="center"/>
          </w:tcPr>
          <w:p w14:paraId="6615AA7B"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Ajudes per a millorar la comercialització mitjançant campanyes de promoció dels productes pesquers i aqüícoles (PECOPP)</w:t>
            </w:r>
          </w:p>
        </w:tc>
        <w:tc>
          <w:tcPr>
            <w:tcW w:w="1870" w:type="dxa"/>
            <w:vAlign w:val="center"/>
          </w:tcPr>
          <w:p w14:paraId="683A21F4" w14:textId="77777777" w:rsidR="00490FE5" w:rsidRPr="00695F9D" w:rsidRDefault="00AA6130" w:rsidP="00695F9D">
            <w:pPr>
              <w:spacing w:after="0" w:line="360" w:lineRule="auto"/>
              <w:jc w:val="right"/>
              <w:rPr>
                <w:rFonts w:ascii="Times New Roman" w:hAnsi="Times New Roman" w:cs="Times New Roman"/>
                <w:sz w:val="24"/>
                <w:szCs w:val="24"/>
              </w:rPr>
            </w:pPr>
            <w:r w:rsidRPr="00695F9D">
              <w:rPr>
                <w:rFonts w:ascii="Times New Roman" w:eastAsia="Aptos" w:hAnsi="Times New Roman"/>
                <w:sz w:val="24"/>
              </w:rPr>
              <w:t>200.000€</w:t>
            </w:r>
          </w:p>
        </w:tc>
      </w:tr>
    </w:tbl>
    <w:p w14:paraId="35AC535C" w14:textId="77777777" w:rsidR="00490FE5" w:rsidRDefault="00490FE5">
      <w:pPr>
        <w:spacing w:after="0" w:line="360" w:lineRule="auto"/>
        <w:ind w:firstLine="284"/>
        <w:rPr>
          <w:rFonts w:ascii="Times New Roman" w:hAnsi="Times New Roman" w:cs="Times New Roman"/>
          <w:sz w:val="24"/>
          <w:szCs w:val="24"/>
        </w:rPr>
      </w:pPr>
    </w:p>
    <w:p w14:paraId="2F06B61B" w14:textId="77777777" w:rsidR="00490FE5" w:rsidRDefault="00AA6130">
      <w:pPr>
        <w:spacing w:after="0" w:line="360" w:lineRule="auto"/>
        <w:ind w:firstLine="284"/>
        <w:jc w:val="both"/>
        <w:rPr>
          <w:rFonts w:ascii="Times New Roman" w:hAnsi="Times New Roman" w:cs="Times New Roman"/>
          <w:sz w:val="24"/>
          <w:szCs w:val="24"/>
        </w:rPr>
      </w:pPr>
      <w:proofErr w:type="spellStart"/>
      <w:r>
        <w:rPr>
          <w:rFonts w:ascii="Times New Roman" w:hAnsi="Times New Roman"/>
          <w:sz w:val="24"/>
        </w:rPr>
        <w:t>ii</w:t>
      </w:r>
      <w:proofErr w:type="spellEnd"/>
      <w:r>
        <w:rPr>
          <w:rFonts w:ascii="Times New Roman" w:hAnsi="Times New Roman"/>
          <w:sz w:val="24"/>
        </w:rPr>
        <w:t>) Segona comissió de valoració:</w:t>
      </w:r>
    </w:p>
    <w:tbl>
      <w:tblPr>
        <w:tblStyle w:val="Tablaconcuadrcula"/>
        <w:tblW w:w="8642" w:type="dxa"/>
        <w:tblLayout w:type="fixed"/>
        <w:tblLook w:val="04A0" w:firstRow="1" w:lastRow="0" w:firstColumn="1" w:lastColumn="0" w:noHBand="0" w:noVBand="1"/>
      </w:tblPr>
      <w:tblGrid>
        <w:gridCol w:w="6772"/>
        <w:gridCol w:w="1870"/>
      </w:tblGrid>
      <w:tr w:rsidR="00490FE5" w14:paraId="715C405D" w14:textId="77777777">
        <w:tc>
          <w:tcPr>
            <w:tcW w:w="6771" w:type="dxa"/>
            <w:vAlign w:val="center"/>
          </w:tcPr>
          <w:p w14:paraId="2F8500CD"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Concepte</w:t>
            </w:r>
          </w:p>
        </w:tc>
        <w:tc>
          <w:tcPr>
            <w:tcW w:w="1870" w:type="dxa"/>
            <w:vAlign w:val="center"/>
          </w:tcPr>
          <w:p w14:paraId="1C7C8DE5"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2026</w:t>
            </w:r>
          </w:p>
        </w:tc>
      </w:tr>
      <w:tr w:rsidR="00490FE5" w14:paraId="6BDA0F0E" w14:textId="77777777">
        <w:tc>
          <w:tcPr>
            <w:tcW w:w="6771" w:type="dxa"/>
            <w:vAlign w:val="center"/>
          </w:tcPr>
          <w:p w14:paraId="7B1E1622"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Ajudes per a millorar la comercialització mitjançant campanyes de promoció dels productes pesquers i aqüícoles (PECOPP)</w:t>
            </w:r>
          </w:p>
        </w:tc>
        <w:tc>
          <w:tcPr>
            <w:tcW w:w="1870" w:type="dxa"/>
            <w:vAlign w:val="center"/>
          </w:tcPr>
          <w:p w14:paraId="4C441B59" w14:textId="77777777" w:rsidR="00490FE5" w:rsidRPr="00695F9D" w:rsidRDefault="00AA6130" w:rsidP="00695F9D">
            <w:pPr>
              <w:spacing w:after="0" w:line="360" w:lineRule="auto"/>
              <w:jc w:val="right"/>
              <w:rPr>
                <w:rFonts w:ascii="Times New Roman" w:hAnsi="Times New Roman" w:cs="Times New Roman"/>
                <w:sz w:val="24"/>
                <w:szCs w:val="24"/>
              </w:rPr>
            </w:pPr>
            <w:r w:rsidRPr="00695F9D">
              <w:rPr>
                <w:rFonts w:ascii="Times New Roman" w:eastAsia="Aptos" w:hAnsi="Times New Roman"/>
                <w:sz w:val="24"/>
              </w:rPr>
              <w:t>100.000€</w:t>
            </w:r>
          </w:p>
        </w:tc>
      </w:tr>
    </w:tbl>
    <w:p w14:paraId="2780713E" w14:textId="77777777" w:rsidR="00490FE5" w:rsidRDefault="00490FE5">
      <w:pPr>
        <w:spacing w:after="0" w:line="360" w:lineRule="auto"/>
        <w:ind w:firstLine="284"/>
        <w:rPr>
          <w:rFonts w:ascii="Times New Roman" w:hAnsi="Times New Roman" w:cs="Times New Roman"/>
          <w:sz w:val="24"/>
          <w:szCs w:val="24"/>
        </w:rPr>
      </w:pPr>
    </w:p>
    <w:p w14:paraId="05851365" w14:textId="77777777" w:rsidR="00490FE5" w:rsidRDefault="00AA6130">
      <w:pPr>
        <w:spacing w:after="0" w:line="360" w:lineRule="auto"/>
        <w:ind w:firstLine="284"/>
        <w:rPr>
          <w:rFonts w:ascii="Times New Roman" w:hAnsi="Times New Roman" w:cs="Times New Roman"/>
          <w:sz w:val="24"/>
          <w:szCs w:val="24"/>
        </w:rPr>
      </w:pPr>
      <w:r>
        <w:rPr>
          <w:rFonts w:ascii="Times New Roman" w:hAnsi="Times New Roman"/>
          <w:sz w:val="24"/>
        </w:rPr>
        <w:t>En resum, els imports globals màxims que es convocaran són:</w:t>
      </w:r>
    </w:p>
    <w:p w14:paraId="5D45C230" w14:textId="77777777" w:rsidR="00490FE5" w:rsidRDefault="00AA6130">
      <w:pPr>
        <w:spacing w:after="0" w:line="360" w:lineRule="auto"/>
        <w:ind w:firstLine="284"/>
        <w:rPr>
          <w:rFonts w:ascii="Times New Roman" w:hAnsi="Times New Roman" w:cs="Times New Roman"/>
          <w:sz w:val="24"/>
          <w:szCs w:val="24"/>
        </w:rPr>
      </w:pPr>
      <w:r>
        <w:rPr>
          <w:rFonts w:ascii="Times New Roman" w:hAnsi="Times New Roman"/>
          <w:sz w:val="24"/>
        </w:rPr>
        <w:t>Línia S0433, «Inversions Fons Europeu Marítim i de la pesca FEMP i FEMPA». Capítol 7. Aplicació pressupostària G01120205GE00000.714A00.7:</w:t>
      </w:r>
    </w:p>
    <w:tbl>
      <w:tblPr>
        <w:tblStyle w:val="Tablaconcuadrcula"/>
        <w:tblW w:w="8476" w:type="dxa"/>
        <w:tblLayout w:type="fixed"/>
        <w:tblLook w:val="04A0" w:firstRow="1" w:lastRow="0" w:firstColumn="1" w:lastColumn="0" w:noHBand="0" w:noVBand="1"/>
      </w:tblPr>
      <w:tblGrid>
        <w:gridCol w:w="1602"/>
        <w:gridCol w:w="1759"/>
        <w:gridCol w:w="1737"/>
        <w:gridCol w:w="1677"/>
        <w:gridCol w:w="1701"/>
      </w:tblGrid>
      <w:tr w:rsidR="00490FE5" w14:paraId="33207B89" w14:textId="77777777" w:rsidTr="00695F9D">
        <w:tc>
          <w:tcPr>
            <w:tcW w:w="1602" w:type="dxa"/>
            <w:vAlign w:val="center"/>
          </w:tcPr>
          <w:p w14:paraId="583783A0"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Concepte</w:t>
            </w:r>
          </w:p>
        </w:tc>
        <w:tc>
          <w:tcPr>
            <w:tcW w:w="1759" w:type="dxa"/>
            <w:vAlign w:val="center"/>
          </w:tcPr>
          <w:p w14:paraId="64C1894F"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2026</w:t>
            </w:r>
          </w:p>
        </w:tc>
        <w:tc>
          <w:tcPr>
            <w:tcW w:w="1737" w:type="dxa"/>
            <w:vAlign w:val="center"/>
          </w:tcPr>
          <w:p w14:paraId="6FBD8306"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2027</w:t>
            </w:r>
          </w:p>
        </w:tc>
        <w:tc>
          <w:tcPr>
            <w:tcW w:w="1677" w:type="dxa"/>
            <w:vAlign w:val="center"/>
          </w:tcPr>
          <w:p w14:paraId="54586986"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2028</w:t>
            </w:r>
          </w:p>
        </w:tc>
        <w:tc>
          <w:tcPr>
            <w:tcW w:w="1701" w:type="dxa"/>
            <w:vAlign w:val="center"/>
          </w:tcPr>
          <w:p w14:paraId="5ED52CB1"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2029</w:t>
            </w:r>
          </w:p>
        </w:tc>
      </w:tr>
      <w:tr w:rsidR="00490FE5" w14:paraId="2B53337D" w14:textId="77777777" w:rsidTr="00695F9D">
        <w:tc>
          <w:tcPr>
            <w:tcW w:w="1602" w:type="dxa"/>
            <w:vAlign w:val="center"/>
          </w:tcPr>
          <w:p w14:paraId="00300C91"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lastRenderedPageBreak/>
              <w:t>Ajudes per a fomentar una pesca sostenible (PESOST)</w:t>
            </w:r>
          </w:p>
        </w:tc>
        <w:tc>
          <w:tcPr>
            <w:tcW w:w="1759" w:type="dxa"/>
            <w:vAlign w:val="center"/>
          </w:tcPr>
          <w:p w14:paraId="4E5EC954"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1.500.000 €</w:t>
            </w:r>
          </w:p>
        </w:tc>
        <w:tc>
          <w:tcPr>
            <w:tcW w:w="1737" w:type="dxa"/>
            <w:vAlign w:val="center"/>
          </w:tcPr>
          <w:p w14:paraId="255E6D44"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2.500.000 €</w:t>
            </w:r>
          </w:p>
        </w:tc>
        <w:tc>
          <w:tcPr>
            <w:tcW w:w="1677" w:type="dxa"/>
            <w:vAlign w:val="center"/>
          </w:tcPr>
          <w:p w14:paraId="32929216"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500.000 €</w:t>
            </w:r>
          </w:p>
        </w:tc>
        <w:tc>
          <w:tcPr>
            <w:tcW w:w="1701" w:type="dxa"/>
            <w:vAlign w:val="center"/>
          </w:tcPr>
          <w:p w14:paraId="3BFB1B4D"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500.000 €</w:t>
            </w:r>
          </w:p>
        </w:tc>
      </w:tr>
      <w:tr w:rsidR="00490FE5" w14:paraId="7A06C005" w14:textId="77777777" w:rsidTr="00695F9D">
        <w:tc>
          <w:tcPr>
            <w:tcW w:w="1602" w:type="dxa"/>
            <w:vAlign w:val="center"/>
          </w:tcPr>
          <w:p w14:paraId="31EB0612"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Ajudes per a fomentar les activitats sostenibles de l’aqüicultura (PEACUI)</w:t>
            </w:r>
          </w:p>
        </w:tc>
        <w:tc>
          <w:tcPr>
            <w:tcW w:w="1759" w:type="dxa"/>
            <w:vAlign w:val="center"/>
          </w:tcPr>
          <w:p w14:paraId="2054BB34"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4.200.000 €</w:t>
            </w:r>
          </w:p>
        </w:tc>
        <w:tc>
          <w:tcPr>
            <w:tcW w:w="1737" w:type="dxa"/>
            <w:vAlign w:val="center"/>
          </w:tcPr>
          <w:p w14:paraId="6D9E8B7C"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1.490.000 €</w:t>
            </w:r>
          </w:p>
        </w:tc>
        <w:tc>
          <w:tcPr>
            <w:tcW w:w="1677" w:type="dxa"/>
            <w:vAlign w:val="center"/>
          </w:tcPr>
          <w:p w14:paraId="765A0CD4"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2.920.000 €</w:t>
            </w:r>
          </w:p>
        </w:tc>
        <w:tc>
          <w:tcPr>
            <w:tcW w:w="1701" w:type="dxa"/>
            <w:vAlign w:val="center"/>
          </w:tcPr>
          <w:p w14:paraId="77AB19B9"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2.350.000 €</w:t>
            </w:r>
          </w:p>
        </w:tc>
      </w:tr>
      <w:tr w:rsidR="00490FE5" w14:paraId="0982CD53" w14:textId="77777777" w:rsidTr="00695F9D">
        <w:tc>
          <w:tcPr>
            <w:tcW w:w="1602" w:type="dxa"/>
            <w:vAlign w:val="center"/>
          </w:tcPr>
          <w:p w14:paraId="70017CB8"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Import total</w:t>
            </w:r>
          </w:p>
        </w:tc>
        <w:tc>
          <w:tcPr>
            <w:tcW w:w="1759" w:type="dxa"/>
            <w:vAlign w:val="center"/>
          </w:tcPr>
          <w:p w14:paraId="041A9742"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5.700.000,00 €</w:t>
            </w:r>
          </w:p>
        </w:tc>
        <w:tc>
          <w:tcPr>
            <w:tcW w:w="1737" w:type="dxa"/>
            <w:vAlign w:val="center"/>
          </w:tcPr>
          <w:p w14:paraId="0B296E8F"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3.990.000,00 €</w:t>
            </w:r>
          </w:p>
        </w:tc>
        <w:tc>
          <w:tcPr>
            <w:tcW w:w="1677" w:type="dxa"/>
            <w:vAlign w:val="center"/>
          </w:tcPr>
          <w:p w14:paraId="4F832489"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3.420.000,00 €</w:t>
            </w:r>
          </w:p>
        </w:tc>
        <w:tc>
          <w:tcPr>
            <w:tcW w:w="1701" w:type="dxa"/>
            <w:vAlign w:val="center"/>
          </w:tcPr>
          <w:p w14:paraId="751D8BA2" w14:textId="77777777" w:rsidR="00490FE5" w:rsidRDefault="00AA6130" w:rsidP="00695F9D">
            <w:pPr>
              <w:spacing w:after="0" w:line="360" w:lineRule="auto"/>
              <w:jc w:val="right"/>
              <w:rPr>
                <w:rFonts w:ascii="Times New Roman" w:hAnsi="Times New Roman" w:cs="Times New Roman"/>
                <w:sz w:val="24"/>
                <w:szCs w:val="24"/>
              </w:rPr>
            </w:pPr>
            <w:r>
              <w:rPr>
                <w:rFonts w:ascii="Times New Roman" w:eastAsia="Aptos" w:hAnsi="Times New Roman"/>
                <w:sz w:val="24"/>
              </w:rPr>
              <w:t>2.850.000,00 €</w:t>
            </w:r>
          </w:p>
        </w:tc>
      </w:tr>
    </w:tbl>
    <w:p w14:paraId="7A0BAC36" w14:textId="77777777" w:rsidR="00490FE5" w:rsidRDefault="00490FE5">
      <w:pPr>
        <w:spacing w:after="0" w:line="360" w:lineRule="auto"/>
        <w:ind w:firstLine="284"/>
        <w:rPr>
          <w:rFonts w:ascii="Times New Roman" w:hAnsi="Times New Roman" w:cs="Times New Roman"/>
          <w:color w:val="0070C0"/>
          <w:sz w:val="24"/>
          <w:szCs w:val="24"/>
        </w:rPr>
      </w:pPr>
    </w:p>
    <w:p w14:paraId="2CDA8343" w14:textId="77777777" w:rsidR="00490FE5" w:rsidRDefault="00AA6130">
      <w:pPr>
        <w:spacing w:after="0" w:line="360" w:lineRule="auto"/>
        <w:ind w:firstLine="284"/>
        <w:rPr>
          <w:rFonts w:ascii="Times New Roman" w:hAnsi="Times New Roman" w:cs="Times New Roman"/>
          <w:sz w:val="24"/>
          <w:szCs w:val="24"/>
        </w:rPr>
      </w:pPr>
      <w:r>
        <w:rPr>
          <w:rFonts w:ascii="Times New Roman" w:hAnsi="Times New Roman"/>
          <w:sz w:val="24"/>
        </w:rPr>
        <w:t>Línia S0484, «Millora de les condicions de transformació i comercialització de productes de la pesca i l’aqüicultura». Capítol 4. Aplicació pressupostària G01120205GE00000.714A00.4:</w:t>
      </w:r>
    </w:p>
    <w:tbl>
      <w:tblPr>
        <w:tblStyle w:val="Tablaconcuadrcula"/>
        <w:tblW w:w="8642" w:type="dxa"/>
        <w:tblLayout w:type="fixed"/>
        <w:tblLook w:val="04A0" w:firstRow="1" w:lastRow="0" w:firstColumn="1" w:lastColumn="0" w:noHBand="0" w:noVBand="1"/>
      </w:tblPr>
      <w:tblGrid>
        <w:gridCol w:w="6772"/>
        <w:gridCol w:w="1870"/>
      </w:tblGrid>
      <w:tr w:rsidR="00490FE5" w14:paraId="2BAFC5AC" w14:textId="77777777">
        <w:tc>
          <w:tcPr>
            <w:tcW w:w="6771" w:type="dxa"/>
            <w:vAlign w:val="center"/>
          </w:tcPr>
          <w:p w14:paraId="55EA6DB1"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Concepte</w:t>
            </w:r>
          </w:p>
        </w:tc>
        <w:tc>
          <w:tcPr>
            <w:tcW w:w="1870" w:type="dxa"/>
            <w:vAlign w:val="center"/>
          </w:tcPr>
          <w:p w14:paraId="1D7EFCAA" w14:textId="77777777" w:rsidR="00490FE5" w:rsidRDefault="00AA6130" w:rsidP="00695F9D">
            <w:pPr>
              <w:spacing w:after="0" w:line="360" w:lineRule="auto"/>
              <w:jc w:val="center"/>
              <w:rPr>
                <w:rFonts w:ascii="Times New Roman" w:hAnsi="Times New Roman" w:cs="Times New Roman"/>
                <w:sz w:val="24"/>
                <w:szCs w:val="24"/>
              </w:rPr>
            </w:pPr>
            <w:r>
              <w:rPr>
                <w:rFonts w:ascii="Times New Roman" w:eastAsia="Aptos" w:hAnsi="Times New Roman"/>
                <w:sz w:val="24"/>
              </w:rPr>
              <w:t>2026</w:t>
            </w:r>
          </w:p>
        </w:tc>
      </w:tr>
      <w:tr w:rsidR="00490FE5" w14:paraId="1942BB6F" w14:textId="77777777">
        <w:tc>
          <w:tcPr>
            <w:tcW w:w="6771" w:type="dxa"/>
            <w:vAlign w:val="center"/>
          </w:tcPr>
          <w:p w14:paraId="113F2F01"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Ajudes per a millorar la comercialització mitjançant campanyes de promoció dels productes pesquers i aqüícoles (PECOPP)</w:t>
            </w:r>
          </w:p>
        </w:tc>
        <w:tc>
          <w:tcPr>
            <w:tcW w:w="1870" w:type="dxa"/>
            <w:vAlign w:val="center"/>
          </w:tcPr>
          <w:p w14:paraId="3FFAF2D5" w14:textId="77777777" w:rsidR="00490FE5" w:rsidRPr="00695F9D" w:rsidRDefault="00AA6130" w:rsidP="00695F9D">
            <w:pPr>
              <w:spacing w:after="0" w:line="360" w:lineRule="auto"/>
              <w:jc w:val="right"/>
              <w:rPr>
                <w:rFonts w:ascii="Times New Roman" w:hAnsi="Times New Roman" w:cs="Times New Roman"/>
                <w:sz w:val="24"/>
                <w:szCs w:val="24"/>
              </w:rPr>
            </w:pPr>
            <w:r w:rsidRPr="00695F9D">
              <w:rPr>
                <w:rFonts w:ascii="Times New Roman" w:eastAsia="Aptos" w:hAnsi="Times New Roman"/>
                <w:sz w:val="24"/>
              </w:rPr>
              <w:t>300.000€</w:t>
            </w:r>
          </w:p>
        </w:tc>
      </w:tr>
      <w:tr w:rsidR="00490FE5" w14:paraId="121D78BF" w14:textId="77777777">
        <w:tc>
          <w:tcPr>
            <w:tcW w:w="6771" w:type="dxa"/>
            <w:vAlign w:val="center"/>
          </w:tcPr>
          <w:p w14:paraId="301D53F0" w14:textId="77777777" w:rsidR="00490FE5" w:rsidRDefault="00AA6130" w:rsidP="00695F9D">
            <w:pPr>
              <w:spacing w:after="0" w:line="360" w:lineRule="auto"/>
              <w:jc w:val="both"/>
              <w:rPr>
                <w:rFonts w:ascii="Times New Roman" w:hAnsi="Times New Roman" w:cs="Times New Roman"/>
                <w:sz w:val="24"/>
                <w:szCs w:val="24"/>
              </w:rPr>
            </w:pPr>
            <w:r>
              <w:rPr>
                <w:rFonts w:ascii="Times New Roman" w:eastAsia="Aptos" w:hAnsi="Times New Roman"/>
                <w:sz w:val="24"/>
              </w:rPr>
              <w:t>Import total</w:t>
            </w:r>
          </w:p>
        </w:tc>
        <w:tc>
          <w:tcPr>
            <w:tcW w:w="1870" w:type="dxa"/>
            <w:vAlign w:val="center"/>
          </w:tcPr>
          <w:p w14:paraId="7029E405" w14:textId="77777777" w:rsidR="00490FE5" w:rsidRPr="00695F9D" w:rsidRDefault="00AA6130" w:rsidP="00695F9D">
            <w:pPr>
              <w:spacing w:after="0" w:line="360" w:lineRule="auto"/>
              <w:jc w:val="right"/>
              <w:rPr>
                <w:rFonts w:ascii="Times New Roman" w:hAnsi="Times New Roman" w:cs="Times New Roman"/>
                <w:sz w:val="24"/>
                <w:szCs w:val="24"/>
              </w:rPr>
            </w:pPr>
            <w:r w:rsidRPr="00695F9D">
              <w:rPr>
                <w:rFonts w:ascii="Times New Roman" w:eastAsia="Aptos" w:hAnsi="Times New Roman"/>
                <w:sz w:val="24"/>
              </w:rPr>
              <w:t>300.000€</w:t>
            </w:r>
          </w:p>
        </w:tc>
      </w:tr>
    </w:tbl>
    <w:p w14:paraId="0FAE04A4" w14:textId="77777777" w:rsidR="00490FE5" w:rsidRDefault="00490FE5">
      <w:pPr>
        <w:spacing w:after="0" w:line="360" w:lineRule="auto"/>
        <w:ind w:firstLine="284"/>
        <w:rPr>
          <w:rFonts w:ascii="Times New Roman" w:hAnsi="Times New Roman" w:cs="Times New Roman"/>
          <w:sz w:val="24"/>
          <w:szCs w:val="24"/>
        </w:rPr>
      </w:pPr>
    </w:p>
    <w:p w14:paraId="21F4C579"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7. L’import del crèdit previst en el punt anterior podrà ser incrementat, sense necessitat d’una nova convocatòria, en funció de la disponibilitat pressupostària.</w:t>
      </w:r>
    </w:p>
    <w:p w14:paraId="464867C8" w14:textId="77777777" w:rsidR="00490FE5" w:rsidRPr="002878F1" w:rsidRDefault="00AA6130">
      <w:pPr>
        <w:spacing w:after="0" w:line="360" w:lineRule="auto"/>
        <w:ind w:firstLine="284"/>
        <w:jc w:val="both"/>
        <w:rPr>
          <w:rFonts w:ascii="Times New Roman" w:hAnsi="Times New Roman" w:cs="Times New Roman"/>
          <w:sz w:val="24"/>
          <w:szCs w:val="24"/>
        </w:rPr>
      </w:pPr>
      <w:r w:rsidRPr="002878F1">
        <w:rPr>
          <w:rFonts w:ascii="Times New Roman" w:hAnsi="Times New Roman"/>
          <w:sz w:val="24"/>
        </w:rPr>
        <w:t>8. D’acord amb l’Orde 7/2024, l’ajuda s’atorgarà en règim de concurrència competitiva, que s’abonarà al beneficiari amb justificació prèvia de la realització del gasto subvencionable. La intensitat de l’ajuda serà del 50 % del gasto subvencionable aprovat de l’operació amb les excepcions que figuren en l’annex I de l’Orde 7/2024.</w:t>
      </w:r>
    </w:p>
    <w:p w14:paraId="62C23FAB" w14:textId="77777777" w:rsidR="00490FE5" w:rsidRDefault="00490FE5">
      <w:pPr>
        <w:spacing w:after="0" w:line="360" w:lineRule="auto"/>
        <w:ind w:firstLine="284"/>
        <w:rPr>
          <w:rFonts w:ascii="Times New Roman" w:hAnsi="Times New Roman" w:cs="Times New Roman"/>
          <w:color w:val="0070C0"/>
          <w:sz w:val="24"/>
          <w:szCs w:val="24"/>
        </w:rPr>
      </w:pPr>
    </w:p>
    <w:p w14:paraId="51115F0F"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bookmarkStart w:id="3" w:name="_Toc127532923"/>
      <w:r>
        <w:rPr>
          <w:rFonts w:ascii="Times New Roman" w:hAnsi="Times New Roman"/>
          <w:sz w:val="24"/>
        </w:rPr>
        <w:t>Quart. Forma i termini de presentació de sol·licituds</w:t>
      </w:r>
      <w:bookmarkEnd w:id="3"/>
    </w:p>
    <w:p w14:paraId="2278976C" w14:textId="77777777" w:rsidR="00490FE5" w:rsidRDefault="00AA6130">
      <w:pPr>
        <w:pStyle w:val="Prrafodelista"/>
        <w:numPr>
          <w:ilvl w:val="0"/>
          <w:numId w:val="4"/>
        </w:numPr>
        <w:spacing w:after="0" w:line="360" w:lineRule="auto"/>
        <w:ind w:left="0" w:firstLine="284"/>
        <w:jc w:val="both"/>
        <w:rPr>
          <w:rFonts w:ascii="Times New Roman" w:eastAsia="NSimSun" w:hAnsi="Times New Roman" w:cs="Times New Roman"/>
          <w:sz w:val="24"/>
          <w:szCs w:val="24"/>
          <w14:ligatures w14:val="none"/>
        </w:rPr>
      </w:pPr>
      <w:bookmarkStart w:id="4" w:name="_Hlk179541068"/>
      <w:r>
        <w:rPr>
          <w:rFonts w:ascii="Times New Roman" w:hAnsi="Times New Roman"/>
          <w:sz w:val="24"/>
        </w:rPr>
        <w:t xml:space="preserve">El termini de presentació de sol·licituds </w:t>
      </w:r>
      <w:bookmarkEnd w:id="4"/>
      <w:r>
        <w:rPr>
          <w:rFonts w:ascii="Times New Roman" w:hAnsi="Times New Roman"/>
          <w:sz w:val="24"/>
        </w:rPr>
        <w:t>serà el següent, en funció del tipus d’ajuda:</w:t>
      </w:r>
    </w:p>
    <w:p w14:paraId="0755BCF7" w14:textId="77777777" w:rsidR="00490FE5" w:rsidRDefault="00AA6130">
      <w:pPr>
        <w:pStyle w:val="Prrafodelista"/>
        <w:numPr>
          <w:ilvl w:val="0"/>
          <w:numId w:val="5"/>
        </w:numPr>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sz w:val="24"/>
        </w:rPr>
        <w:t>Ajudes per a fomentar una pesca sostenible (PESOST): durant 10 dies hàbils, a comptar de l’endemà de la publicació de l’extracte de la resolució en el DOGV.</w:t>
      </w:r>
    </w:p>
    <w:p w14:paraId="7F3F0214" w14:textId="77777777" w:rsidR="00490FE5" w:rsidRDefault="00AA6130">
      <w:pPr>
        <w:pStyle w:val="Prrafodelista"/>
        <w:numPr>
          <w:ilvl w:val="0"/>
          <w:numId w:val="5"/>
        </w:numPr>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Ajudes per a fomentar les activitats sostenibles de l’aqüicultura (PEACUI): durant 5 dies hàbils, a comptar del transcurs de 10 dies hàbils des de l’endemà de la publicació de l’extracte de la resolució en el DOGV, és a dir des de l’endemà de la finalització del termini de presentació de les ajudes PESOST.</w:t>
      </w:r>
    </w:p>
    <w:p w14:paraId="2F3FBBDE" w14:textId="77777777" w:rsidR="00490FE5" w:rsidRDefault="00AA6130">
      <w:pPr>
        <w:pStyle w:val="Prrafodelista"/>
        <w:numPr>
          <w:ilvl w:val="0"/>
          <w:numId w:val="5"/>
        </w:numPr>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sz w:val="24"/>
        </w:rPr>
        <w:t>Ajudes per a millorar la comercialització mitjançant campanyes de promoció dels productes pesquers i aqüícoles (PECOPP): durant 15 dies hàbils a comptar de l’endemà de la publicació de l’extracte de la resolució en el DOGV.</w:t>
      </w:r>
    </w:p>
    <w:p w14:paraId="3B16FE34"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7C22E07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2. De conformitat amb el que s’establix en els articles 14.3 de la Llei 39/2015, d’1 d’octubre, en l’article 4 del Decret 54/2025, de 15 d’abril, del Consell, de simplificació administrativa i transformació digital i l’article 14 de l’Orde 7/2024, les persones sol·licitants estan obligades a relacionar-se amb la Generalitat a través de mitjans electrònics, per la qual cosa hauran de presentar les sol·licituds telemàticament, utilitzant els corresponents models normalitzats disponibles, a través de la seu electrònica de la Generalitat en l’adreça d’internet:</w:t>
      </w:r>
    </w:p>
    <w:tbl>
      <w:tblPr>
        <w:tblStyle w:val="Tablaconcuadrcula"/>
        <w:tblW w:w="8500" w:type="dxa"/>
        <w:tblLayout w:type="fixed"/>
        <w:tblLook w:val="04A0" w:firstRow="1" w:lastRow="0" w:firstColumn="1" w:lastColumn="0" w:noHBand="0" w:noVBand="1"/>
      </w:tblPr>
      <w:tblGrid>
        <w:gridCol w:w="5383"/>
        <w:gridCol w:w="3117"/>
      </w:tblGrid>
      <w:tr w:rsidR="00490FE5" w14:paraId="028ADD59" w14:textId="77777777">
        <w:tc>
          <w:tcPr>
            <w:tcW w:w="5382" w:type="dxa"/>
          </w:tcPr>
          <w:p w14:paraId="610A0B52"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Tipus d’ajuda a sol·licitar</w:t>
            </w:r>
          </w:p>
        </w:tc>
        <w:tc>
          <w:tcPr>
            <w:tcW w:w="3117" w:type="dxa"/>
          </w:tcPr>
          <w:p w14:paraId="59613DC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eastAsia="Aptos" w:hAnsi="Times New Roman"/>
                <w:sz w:val="24"/>
              </w:rPr>
              <w:t>Seu electrònica GVA.</w:t>
            </w:r>
          </w:p>
        </w:tc>
      </w:tr>
      <w:tr w:rsidR="00490FE5" w14:paraId="49A0FDB8" w14:textId="77777777">
        <w:tc>
          <w:tcPr>
            <w:tcW w:w="5382" w:type="dxa"/>
          </w:tcPr>
          <w:p w14:paraId="245A56B5"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Ajudes per a fomentar una pesca sostenible (PESOST)</w:t>
            </w:r>
          </w:p>
        </w:tc>
        <w:tc>
          <w:tcPr>
            <w:tcW w:w="3117" w:type="dxa"/>
          </w:tcPr>
          <w:p w14:paraId="38BD1A26" w14:textId="77777777" w:rsidR="00490FE5" w:rsidRDefault="00AA6130" w:rsidP="00695F9D">
            <w:pPr>
              <w:spacing w:after="0" w:line="360" w:lineRule="auto"/>
              <w:jc w:val="both"/>
              <w:rPr>
                <w:rFonts w:ascii="Times New Roman" w:eastAsia="NSimSun" w:hAnsi="Times New Roman" w:cs="Times New Roman"/>
                <w:color w:val="002060"/>
                <w:sz w:val="24"/>
                <w:szCs w:val="24"/>
                <w:u w:val="single"/>
                <w14:ligatures w14:val="none"/>
              </w:rPr>
            </w:pPr>
            <w:r>
              <w:rPr>
                <w:rFonts w:eastAsia="Aptos"/>
              </w:rPr>
              <w:t>https://sede.gva.es/va/inicio/procedimientos?id_proc=18624</w:t>
            </w:r>
          </w:p>
        </w:tc>
      </w:tr>
      <w:tr w:rsidR="00490FE5" w14:paraId="5AC66806" w14:textId="77777777">
        <w:tc>
          <w:tcPr>
            <w:tcW w:w="5382" w:type="dxa"/>
          </w:tcPr>
          <w:p w14:paraId="4032547C"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Ajudes per a fomentar les activitats sostenibles de l’aqüicultura (PEACUI)</w:t>
            </w:r>
          </w:p>
        </w:tc>
        <w:tc>
          <w:tcPr>
            <w:tcW w:w="3117" w:type="dxa"/>
          </w:tcPr>
          <w:p w14:paraId="65DFEE50" w14:textId="77777777" w:rsidR="00490FE5" w:rsidRDefault="00AA6130" w:rsidP="00695F9D">
            <w:pPr>
              <w:spacing w:after="0" w:line="360" w:lineRule="auto"/>
              <w:jc w:val="both"/>
              <w:rPr>
                <w:rFonts w:ascii="Times New Roman" w:eastAsia="NSimSun" w:hAnsi="Times New Roman" w:cs="Times New Roman"/>
                <w:color w:val="002060"/>
                <w:sz w:val="24"/>
                <w:szCs w:val="24"/>
                <w:u w:val="single"/>
                <w14:ligatures w14:val="none"/>
              </w:rPr>
            </w:pPr>
            <w:r>
              <w:rPr>
                <w:rFonts w:eastAsia="Aptos"/>
              </w:rPr>
              <w:t>https://sede.gva.es/va/inicio/procedimientos?id_proc=18622</w:t>
            </w:r>
          </w:p>
        </w:tc>
      </w:tr>
      <w:tr w:rsidR="00490FE5" w14:paraId="686F9D83" w14:textId="77777777">
        <w:tc>
          <w:tcPr>
            <w:tcW w:w="5382" w:type="dxa"/>
          </w:tcPr>
          <w:p w14:paraId="08919CC7" w14:textId="77777777" w:rsidR="00490FE5" w:rsidRDefault="00AA6130" w:rsidP="00695F9D">
            <w:pPr>
              <w:spacing w:after="0" w:line="360" w:lineRule="auto"/>
              <w:jc w:val="both"/>
              <w:rPr>
                <w:rFonts w:ascii="Times New Roman" w:eastAsia="NSimSun" w:hAnsi="Times New Roman" w:cs="Times New Roman"/>
                <w:sz w:val="24"/>
                <w:szCs w:val="24"/>
                <w14:ligatures w14:val="none"/>
              </w:rPr>
            </w:pPr>
            <w:r>
              <w:rPr>
                <w:rFonts w:ascii="Times New Roman" w:eastAsia="Aptos" w:hAnsi="Times New Roman"/>
                <w:sz w:val="24"/>
              </w:rPr>
              <w:t>Ajudes per a millorar la comercialització mitjançant campanyes de promoció dels productes pesquers i aqüícoles (PECOPP)</w:t>
            </w:r>
          </w:p>
        </w:tc>
        <w:tc>
          <w:tcPr>
            <w:tcW w:w="3117" w:type="dxa"/>
          </w:tcPr>
          <w:p w14:paraId="553835AA" w14:textId="77777777" w:rsidR="00490FE5" w:rsidRDefault="00AA6130" w:rsidP="00695F9D">
            <w:pPr>
              <w:spacing w:after="0" w:line="360" w:lineRule="auto"/>
              <w:jc w:val="both"/>
              <w:rPr>
                <w:rFonts w:ascii="Times New Roman" w:eastAsia="NSimSun" w:hAnsi="Times New Roman" w:cs="Times New Roman"/>
                <w:sz w:val="24"/>
                <w:szCs w:val="24"/>
                <w:u w:val="single"/>
                <w14:ligatures w14:val="none"/>
              </w:rPr>
            </w:pPr>
            <w:r>
              <w:rPr>
                <w:rFonts w:eastAsia="Aptos"/>
              </w:rPr>
              <w:t>https://sede.gva.es/va/inicio/procedimientos?id_proc=95826</w:t>
            </w:r>
          </w:p>
        </w:tc>
      </w:tr>
    </w:tbl>
    <w:p w14:paraId="1CFA93DE"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540766FE" w14:textId="73C26F3E"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3. Quan es vulga tramitar un procediment en representació d’altres persones físiques o jurídiques, es podrà atorgar esta representació a través del Registre de representants de l’ACCV</w:t>
      </w:r>
      <w:r w:rsidR="00695F9D">
        <w:rPr>
          <w:rFonts w:ascii="Times New Roman" w:hAnsi="Times New Roman"/>
          <w:sz w:val="24"/>
        </w:rPr>
        <w:t xml:space="preserve"> (</w:t>
      </w:r>
      <w:r w:rsidR="00695F9D" w:rsidRPr="00695F9D">
        <w:rPr>
          <w:rFonts w:ascii="Times New Roman" w:hAnsi="Times New Roman"/>
          <w:sz w:val="24"/>
        </w:rPr>
        <w:t>https://www.accv.es/vl/servicios/ciudadanos-y-autonomos/registro-de-representantes/</w:t>
      </w:r>
      <w:r w:rsidR="00695F9D">
        <w:rPr>
          <w:rFonts w:ascii="Times New Roman" w:hAnsi="Times New Roman"/>
          <w:sz w:val="24"/>
        </w:rPr>
        <w:t>)</w:t>
      </w:r>
    </w:p>
    <w:p w14:paraId="3B06F2B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4. Les sol·licituds presentades s’han de firmar amb el certificat digital de la persona jurídica que presenta la sol·licitud o, si és el cas, amb el certificat digital del seu representant. Així mateix, els documents que s’adjunten que siga obligatori firmar els ha de firmar electrònicament qui siga competent per a fer-ho.</w:t>
      </w:r>
    </w:p>
    <w:p w14:paraId="149A4B8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5. Les persones interessades també podran relacionar-se de manera electrònica amb la Generalitat per mitjà d’un ens habilitat, de conformitat amb el que disposa el Decret 37/2025, de 4 de març, del Consell (https://sede.gva.es/va/ens-habilitats).</w:t>
      </w:r>
    </w:p>
    <w:p w14:paraId="7E4FFC8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6. Quan les persones interessades necessiten donar d’alta o modificar un compte bancari per a la percepció de les ajudes convocades, esta actuació s’haurà de fer de manera telemàtica a través de la seu electrònica de la Generalitat (sede.gva.es/proc22648), d’acord amb el que es preveu en l’article 6 de l’Orde 2/2022 de la Conselleria d’Hisenda i Model Econòmic, per la qual es regulen les actuacions o tràmits d’alta, modificació i baixa de les dades personals </w:t>
      </w:r>
      <w:proofErr w:type="spellStart"/>
      <w:r>
        <w:rPr>
          <w:rFonts w:ascii="Times New Roman" w:hAnsi="Times New Roman"/>
          <w:sz w:val="24"/>
        </w:rPr>
        <w:t>identificatives</w:t>
      </w:r>
      <w:proofErr w:type="spellEnd"/>
      <w:r>
        <w:rPr>
          <w:rFonts w:ascii="Times New Roman" w:hAnsi="Times New Roman"/>
          <w:sz w:val="24"/>
        </w:rPr>
        <w:t xml:space="preserve"> i bancàries de les persones físiques i jurídiques que es relacionen econòmicament amb la Generalitat.</w:t>
      </w:r>
    </w:p>
    <w:p w14:paraId="5D972D91" w14:textId="77777777" w:rsidR="00490FE5" w:rsidRDefault="00AA6130">
      <w:pPr>
        <w:spacing w:after="0" w:line="360" w:lineRule="auto"/>
        <w:ind w:firstLine="284"/>
        <w:jc w:val="both"/>
        <w:rPr>
          <w:rFonts w:ascii="Times New Roman" w:eastAsia="SimSun" w:hAnsi="Times New Roman" w:cs="Times New Roman"/>
          <w:color w:val="00B0F0"/>
          <w:sz w:val="24"/>
          <w:szCs w:val="24"/>
          <w:highlight w:val="yellow"/>
        </w:rPr>
      </w:pPr>
      <w:r>
        <w:rPr>
          <w:rFonts w:ascii="Times New Roman" w:hAnsi="Times New Roman"/>
          <w:sz w:val="24"/>
        </w:rPr>
        <w:t xml:space="preserve">7. En el supòsit que alguna de les persones sol·licitants presente la sol·licitud presencialment, es requerix que l’esmene a través de la presentació electrònica, en els termes que preveu l’article 68.4 de la mencionada Llei 39/2015, d’1 d’octubre. </w:t>
      </w:r>
    </w:p>
    <w:p w14:paraId="0BBBF6C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8. El formulari de sol·licitud incorpora les següents declaracions responsables que hauran de ser subscrites per les persones sol·licitants per a poder accedir a l’ajuda. Estes declaracions hauran de ser individualitzades per a cada un dels membres en cas de les comunitats de béns o altres agrupacions sense personalitat jurídica:</w:t>
      </w:r>
    </w:p>
    <w:p w14:paraId="44F8229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a) Declaració responsable de no trobar-se en cap de les situacions previstes en l’article 13 de la Llei 38/2003, de 17 de novembre, inclosa la inexistència d’obligacions de reintegrament d’altres subvencions o ajudes, o, si és el cas, el fidel compliment de les seues obligacions de reintegrament d’altres subvencions o ajudes, d’acord amb els termes establits en l’article 21 del Reglament de la Llei 38/2003, de 17 de novembre, aprovat pel Reial decret 887/2006, de 21 de juliol, i comprometre’s a complir amb este requisit durant el temps inherent a l’exercici del dret de cobrament de la subvenció.</w:t>
      </w:r>
    </w:p>
    <w:p w14:paraId="7E53C7F4"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b) Declaració responsable del fet que totes les dades i declaracions responsables que figuren en esta sol·licitud són certes, i que la persona sol·licitant es compromet a destinar l’import de la subvenció que sol·licita al compliment dels objectius i les activitats que fonamenta la concessió de la subvenció.</w:t>
      </w:r>
    </w:p>
    <w:p w14:paraId="6F2AD85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 Declaració responsable de si s’han obtingut subvencions o ajudes per a la mateixa finalitat i, en cas que s’hagen sol·licitat altres subvencions o ajudes procedents de qualssevol administracions o ens públic o privat, nacional o internacional, s’haurà d’especificar.</w:t>
      </w:r>
    </w:p>
    <w:p w14:paraId="59B9A53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d) Declaració responsable de no haver comés una infracció greu o delicte o frau o haver participat en l’explotació, gestió o propietat de vaixells pesquers inclosos en la llista </w:t>
      </w:r>
      <w:r>
        <w:rPr>
          <w:rFonts w:ascii="Times New Roman" w:hAnsi="Times New Roman"/>
          <w:sz w:val="24"/>
        </w:rPr>
        <w:lastRenderedPageBreak/>
        <w:t>de vaixells de la Unió que practiquen pesca il·legal, no declarada i no reglamentada (INDNR), en els termes i terminis establits en l’article 11 de l’RFEMPA.</w:t>
      </w:r>
    </w:p>
    <w:p w14:paraId="420430AE" w14:textId="77777777" w:rsidR="00490FE5" w:rsidRDefault="00AA6130">
      <w:pPr>
        <w:spacing w:after="0" w:line="360" w:lineRule="auto"/>
        <w:ind w:firstLine="284"/>
        <w:jc w:val="both"/>
        <w:rPr>
          <w:rFonts w:ascii="Times New Roman" w:eastAsia="NSimSun" w:hAnsi="Times New Roman" w:cs="Times New Roman"/>
          <w:color w:val="0070C0"/>
          <w:sz w:val="24"/>
          <w:szCs w:val="24"/>
          <w14:ligatures w14:val="none"/>
        </w:rPr>
      </w:pPr>
      <w:r>
        <w:rPr>
          <w:rFonts w:ascii="Times New Roman" w:hAnsi="Times New Roman"/>
          <w:sz w:val="24"/>
        </w:rPr>
        <w:t>e) Declaració responsable del compliment de la normativa d’integració laboral de persones amb discapacitat conforme el Decret 279/2004, de 17 de desembre</w:t>
      </w:r>
      <w:r>
        <w:rPr>
          <w:rFonts w:ascii="Times New Roman" w:hAnsi="Times New Roman"/>
          <w:color w:val="0070C0"/>
          <w:sz w:val="24"/>
        </w:rPr>
        <w:t>.</w:t>
      </w:r>
    </w:p>
    <w:p w14:paraId="35CC6D2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f) Declaració responsable de no trobar-se en situació de crisi conforme a la normativa comunitària ni tindre pendent de recuperació ajudes a conseqüència d’una decisió prèvia de la Comissió Europea que les declare il·legals i incompatibles amb el mercat comú.</w:t>
      </w:r>
    </w:p>
    <w:p w14:paraId="7E84919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g) Declaració responsable de comunicar qualsevol variació que afecte les dades i la documentació entregada a l’Administració en el context de tramitació d’esta ajuda.</w:t>
      </w:r>
    </w:p>
    <w:p w14:paraId="3ED2239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h) Declaració responsable de facilitar en tot moment la realització dels controls necessaris per a comprovar la correcta concessió de l’ajuda.</w:t>
      </w:r>
    </w:p>
    <w:p w14:paraId="1EAB9074"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i) Declaració responsable de disposar de capacitat financera i capacitat tècnica per a dur a terme les actuacions per a les quals sol·licita la subvenció.</w:t>
      </w:r>
    </w:p>
    <w:p w14:paraId="36D161A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j) Quan els sol·licitants siguen empreses, declaració responsable del compliment dels terminis legals de pagament indicats en la Llei 3/2004, de 29 de desembre. </w:t>
      </w:r>
    </w:p>
    <w:p w14:paraId="199BD6E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Mitjançant la presentació de la sol·licitud, el sol·licitant manifesta, davall de la seua responsabilitat, que totes les dades que figuren en esta sol·licitud i en la documentació que s’adjunta són verídiques, que es troba en possessió de la documentació que així ho acredita i queda a la disposició de la Generalitat per a les comprovacions, els controls i les inspeccions posteriors que s’estimen oportunes, inclòs l’acarament de les còpies aportades, per a la qual cosa podrà requerir l’exhibició del document original, sense perjuí de les facultats de comprovació, control i inspecció que tenen atribuïdes les administracions públiques.</w:t>
      </w:r>
    </w:p>
    <w:p w14:paraId="0A910FBA"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7A150CF0" w14:textId="77777777" w:rsidR="00490FE5" w:rsidRDefault="00AA6130">
      <w:pPr>
        <w:pStyle w:val="Ttulo2"/>
        <w:spacing w:before="0" w:after="0" w:line="360" w:lineRule="auto"/>
        <w:ind w:firstLine="284"/>
        <w:rPr>
          <w:rFonts w:ascii="Times New Roman" w:hAnsi="Times New Roman" w:cs="Times New Roman"/>
          <w:color w:val="auto"/>
          <w:sz w:val="24"/>
          <w:szCs w:val="24"/>
        </w:rPr>
      </w:pPr>
      <w:bookmarkStart w:id="5" w:name="_Toc127532924"/>
      <w:r>
        <w:rPr>
          <w:rFonts w:ascii="Times New Roman" w:hAnsi="Times New Roman"/>
          <w:color w:val="auto"/>
          <w:sz w:val="24"/>
        </w:rPr>
        <w:t>Quint. Documentació que ha d’acompanyar la sol·licitud</w:t>
      </w:r>
      <w:bookmarkEnd w:id="5"/>
      <w:r>
        <w:rPr>
          <w:rFonts w:ascii="Times New Roman" w:hAnsi="Times New Roman"/>
          <w:color w:val="auto"/>
          <w:sz w:val="24"/>
        </w:rPr>
        <w:t xml:space="preserve"> d’ajuda.</w:t>
      </w:r>
    </w:p>
    <w:p w14:paraId="149E402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1. A la sol·licitud s’adjuntarà la documentació següent:</w:t>
      </w:r>
    </w:p>
    <w:p w14:paraId="160F3664"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a) Acreditació de la identitat de la persona jurídica sol·licitant, en cas que no autoritze la seua consulta a l’òrgan gestor del procediment.</w:t>
      </w:r>
    </w:p>
    <w:p w14:paraId="60A64C3B"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i/>
          <w:iCs/>
          <w:sz w:val="24"/>
        </w:rPr>
        <w:t>b</w:t>
      </w:r>
      <w:r>
        <w:rPr>
          <w:rFonts w:ascii="Times New Roman" w:hAnsi="Times New Roman"/>
          <w:sz w:val="24"/>
        </w:rPr>
        <w:t>) Acreditació, quan siga procedent, de la identitat del representant legal, quan esta representació la duga a terme una persona jurídica, en cas que no s’autoritze la consulta a l’òrgan gestor del procediment.</w:t>
      </w:r>
    </w:p>
    <w:p w14:paraId="66C74C39" w14:textId="77777777" w:rsidR="00490FE5" w:rsidRDefault="00AA6130">
      <w:pPr>
        <w:spacing w:after="0" w:line="360" w:lineRule="auto"/>
        <w:ind w:firstLine="284"/>
        <w:jc w:val="both"/>
        <w:rPr>
          <w:rFonts w:ascii="Times New Roman" w:hAnsi="Times New Roman" w:cs="Times New Roman"/>
          <w:sz w:val="24"/>
          <w:szCs w:val="24"/>
        </w:rPr>
      </w:pPr>
      <w:r>
        <w:rPr>
          <w:rFonts w:ascii="Times New Roman" w:hAnsi="Times New Roman"/>
          <w:sz w:val="24"/>
        </w:rPr>
        <w:t>c) Acreditació d’estar al corrent de les obligacions tributàries, estatals i autonòmiques i amb la Seguretat Social, en cas de no autoritzar o oposar-se a la consulta per l’òrgan gestor del procediment.</w:t>
      </w:r>
    </w:p>
    <w:p w14:paraId="06C409E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d) En el cas de persones jurídiques, documentació acreditativa de la vàlida constitució i inscripció registral i de les corresponents modificacions, si és el cas.</w:t>
      </w:r>
    </w:p>
    <w:p w14:paraId="29BD1C5E"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 En el cas d’entitats sense personalitat jurídica, documentació acreditativa del nomenament d’un representant o apoderat únic de l’entitat, amb poders suficients per a complir les obligacions que, com a beneficiari, corresponen a l’entitat. Així mateix, es faran constar els compromisos d’execució assumits per cada membre de l’entitat i la quota de participació en l’entitat de cada un d’estos. Tot això, d’acord amb el model que es facilite al respecte en la seu electrònica de la Generalitat.</w:t>
      </w:r>
    </w:p>
    <w:p w14:paraId="56F60B2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f) Certificat d’antecedents penals amb la totalitat dels antecedents no cancel·lats que tinga la persona sol·licitant en el moment de la certificació. Este certificat s’haurà d’aportar obligatòriament en el cas de persones jurídiques o persones físiques que s’oposen a la consulta per part de l’òrgan gestor en el Registre Central de Penats.</w:t>
      </w:r>
    </w:p>
    <w:p w14:paraId="3815C7AE"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g) Per a aquelles subvencions d’import superior a 30.000 euros, quan les persones sol·licitants siguen persones físiques i jurídiques, diferents de les entitats de dret públic, amb ànim de lucre subjectes a la Llei 3/2004, de 29 de desembre, s’haurà d’acreditar el compliment dels terminis de pagament previstos en la mencionada llei. L’acreditació del compliment s’efectuarà en la data de presentació de la sol·licitud i es farà:</w:t>
      </w:r>
    </w:p>
    <w:p w14:paraId="369A3E1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En el cas que els sol·licitants que, d’acord amb la normativa comptable, no tinguen obligació de presentar comptes o presenten compte de pèrdues i guanys abreujat, acreditaran el compliment dels terminis legals de pagament mitjançant declaració responsable inclosa en el model de sol·licitud.</w:t>
      </w:r>
    </w:p>
    <w:p w14:paraId="564DF1E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En cas que els sol·licitants que, d’acord amb la normativa comptable, no puguen presentar compte de pèrdues i guanys abreujat, acreditaran el compliment dels terminis legals de pagament mitjançant:</w:t>
      </w:r>
    </w:p>
    <w:p w14:paraId="0746A93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1r. Certificació emesa per auditor inscrit en el Registre oficial d’auditors de comptes que continga una transcripció desglossada de la informació en matèria de pagaments descrites en la memòria dels últims comptes anuals auditats, quan d’estos es desprenga que aconseguix el nivell de compliment dels terminis de pagament establits en la Llei 3/2004, de 29 de desembre, determinat en este apartat, amb base en la informació requerida per la disposició addicional tercera de la Llei 15/2010, de 5 de juliol, de modificació de la Llei 3/2004, de 29 de desembre. Esta certificació serà vàlida fins que estiguen auditats els comptes anuals de l’exercici següent.</w:t>
      </w:r>
    </w:p>
    <w:p w14:paraId="3CD6DC4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2n. En cas que no siga possible emetre el certificat al qual es referix el número anterior, «Informe de procediments acordats», elaborat per un auditor inscrit en el Registre oficial </w:t>
      </w:r>
      <w:r>
        <w:rPr>
          <w:rFonts w:ascii="Times New Roman" w:hAnsi="Times New Roman"/>
          <w:sz w:val="24"/>
        </w:rPr>
        <w:lastRenderedPageBreak/>
        <w:t>d’auditors de comptes, que, amb base en la revisió d’una mostra representativa de les factures pendents de pagament a proveïdors de la societat a una data de referència, concloga sense la detecció d’excepcions al compliment dels terminis de pagament de la Llei 3/2004, de 29 de desembre, o en el cas que se’n detecten, estes no impedisquen aconseguir el nivell de compliment requerit en l’últim paràgraf d’este apartat.</w:t>
      </w:r>
    </w:p>
    <w:p w14:paraId="19CD7134"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A l’efecte d’esta convocatòria, s’entendrà complit el requisit exigit en este apartat quan el nivell de compliment dels terminis que preveu la Llei 3/2004, de 29 de desembre, siga igual o superior al percentatge que preveu la disposició final sexta, lletra </w:t>
      </w:r>
      <w:r>
        <w:rPr>
          <w:rFonts w:ascii="Times New Roman" w:hAnsi="Times New Roman"/>
          <w:i/>
          <w:iCs/>
          <w:sz w:val="24"/>
        </w:rPr>
        <w:t>d</w:t>
      </w:r>
      <w:r>
        <w:rPr>
          <w:rFonts w:ascii="Times New Roman" w:hAnsi="Times New Roman"/>
          <w:sz w:val="24"/>
        </w:rPr>
        <w:t>, apartat segon, de la Llei 18/2022, de 28 de setembre, de creació i creixement d’empreses.</w:t>
      </w:r>
    </w:p>
    <w:p w14:paraId="797C907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h) Els sol·licitants de les ajudes per a fomentar les activitats sostenibles de l’aqüicultura (PEACUI), hauran de presentar una declaració sobre la grandària d’empresa de conformitat amb el que establix al respecte la Recomanació de la Comissió de 6 de maig de 2003 (DOCE núm. L 124 de 20.5.2003). S’adjuntarà la documentació acreditativa d’esta condició: Model de declaració de la condició de PIME, certificat de la plantilla mitjana de l’empresa (en cas d’oposar-se a la seua consulta per l’òrgan gestor), el compte de pèrdues i guanys i el balanç corresponent a l’últim exercici presentat en el Registre Mercantil. Per a aquelles entitats exemptes de l’obligació de presentar els comptes de pèrdues i guanys i el balanç corresponent a l’últim exercici en el Registre Mercantil s’haurà de presentar, juntament amb la declaració sobre la grandària de l’empresa, l’impost de societats de l’últim exercici o documentació tributària equivalent.</w:t>
      </w:r>
    </w:p>
    <w:p w14:paraId="3ABEDE0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i) Acreditació de disposar de fonts de finançament estables i suficients per a mantindre la seua activitat durant tot el període subvencionat, i per a participar en el seu finançament (capacitat financera). </w:t>
      </w:r>
    </w:p>
    <w:p w14:paraId="4758806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El criteri per a acreditar la capacitat financera serà el volum anual de negocis de la persona sol·licitant que, referit a l’any de més volum de negoci dels tres últims conclosos, haurà de ser almenys una vegada i mitja el cost previst de l’operació sense incloure l’impost sobre el valor afegit.</w:t>
      </w:r>
    </w:p>
    <w:p w14:paraId="294271F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El volum anual de negoci s’acreditarà mitjançant la documentació econòmica, comptable, fiscal o pressupostària que siga aplicable segons la naturalesa jurídica de la persona sol·licitant. En particular:</w:t>
      </w:r>
    </w:p>
    <w:p w14:paraId="751AF14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i) Els sol·licitants inscrits en el Registre Mercantil o en un altre registre oficial han d’acreditar el seu volum de negoci per mitjà de l’aportació dels seus comptes anuals aprovats i depositats en el registre corresponent, juntament amb el justificant de la seua presentació.</w:t>
      </w:r>
    </w:p>
    <w:p w14:paraId="25A8691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lastRenderedPageBreak/>
        <w:t>ii</w:t>
      </w:r>
      <w:proofErr w:type="spellEnd"/>
      <w:r>
        <w:rPr>
          <w:rFonts w:ascii="Times New Roman" w:hAnsi="Times New Roman"/>
          <w:sz w:val="24"/>
        </w:rPr>
        <w:t xml:space="preserve">) Els sol·licitants que no estiguen obligats a la inscripció en el Registre Mercantil, han d’acreditar el seu volum anual d’activitat mitjançant: </w:t>
      </w:r>
    </w:p>
    <w:p w14:paraId="48D3BDA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 Llibres comptables, comptes anuals o estats econòmics, quan siga exigible conforme a la seua normativa específica, o </w:t>
      </w:r>
    </w:p>
    <w:p w14:paraId="7E2012B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La documentació tributària o econòmica corresponent a l’exercici tancat que permeta comprovar de manera objectiva este volum d’activitat o d’ingressos (impost de societats, declaració d’IRPF, declaració d’atribució de rendes o model tributari equivalent).</w:t>
      </w:r>
    </w:p>
    <w:p w14:paraId="2F7A451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iii</w:t>
      </w:r>
      <w:proofErr w:type="spellEnd"/>
      <w:r>
        <w:rPr>
          <w:rFonts w:ascii="Times New Roman" w:hAnsi="Times New Roman"/>
          <w:sz w:val="24"/>
        </w:rPr>
        <w:t xml:space="preserve">) Les entitats locals i altres entitats del sector públic han d’acreditar el seu volum d’activitat mitjançant: aprovació del gasto, liquidacions pressupostàries, estats d’execució del pressupost o una altra documentació </w:t>
      </w:r>
      <w:proofErr w:type="spellStart"/>
      <w:r>
        <w:rPr>
          <w:rFonts w:ascii="Times New Roman" w:hAnsi="Times New Roman"/>
          <w:sz w:val="24"/>
        </w:rPr>
        <w:t>economicopressupostària</w:t>
      </w:r>
      <w:proofErr w:type="spellEnd"/>
      <w:r>
        <w:rPr>
          <w:rFonts w:ascii="Times New Roman" w:hAnsi="Times New Roman"/>
          <w:sz w:val="24"/>
        </w:rPr>
        <w:t xml:space="preserve"> equivalent, aprovada per l’òrgan competent.</w:t>
      </w:r>
    </w:p>
    <w:p w14:paraId="00B9DBD4" w14:textId="77777777" w:rsidR="00490FE5" w:rsidRDefault="00AA6130">
      <w:pPr>
        <w:pStyle w:val="Definitivo"/>
        <w:spacing w:before="0" w:line="360" w:lineRule="auto"/>
        <w:rPr>
          <w:rFonts w:ascii="Times New Roman" w:hAnsi="Times New Roman" w:cs="Times New Roman"/>
          <w:sz w:val="24"/>
          <w:szCs w:val="24"/>
          <w:highlight w:val="yellow"/>
        </w:rPr>
      </w:pPr>
      <w:r>
        <w:rPr>
          <w:rFonts w:ascii="Times New Roman" w:hAnsi="Times New Roman"/>
          <w:sz w:val="24"/>
        </w:rPr>
        <w:t>L’òrgan instructor podrà admetre documentació econòmica equivalent, sempre que resulte adequada i suficient per a comprovar de manera objectiva la capacitat financera del sol·licitant i la viabilitat econòmica de l’operació, d’acord amb els criteris de selecció, verificació i control establits en el Programa FEMPA 2021</w:t>
      </w:r>
      <w:r>
        <w:rPr>
          <w:rFonts w:ascii="Times New Roman" w:hAnsi="Times New Roman"/>
          <w:sz w:val="24"/>
        </w:rPr>
        <w:noBreakHyphen/>
        <w:t>2027 i en la normativa europea, estatal i autonòmica aplicable.</w:t>
      </w:r>
    </w:p>
    <w:p w14:paraId="7532FE4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Quan, a causa de la data de creació o d’inici d’activitat el volum de negocis no estiga disponible respecte dels tres exercicis anteriors, s’utilitzaran les projeccions de negoci dels anys successius. En este cas, s’haurà de presentar un pla de viabilitat econòmica de l’operació firmat per un tècnic competent.</w:t>
      </w:r>
    </w:p>
    <w:p w14:paraId="4051AE5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j) Memòria valorada de les actuacions que contindrà almenys la informació següent:</w:t>
      </w:r>
    </w:p>
    <w:p w14:paraId="189A9FDE"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Productes que preveu la inversió i/o servicis que es prestaran.</w:t>
      </w:r>
    </w:p>
    <w:p w14:paraId="7EF3D41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Objectius que es pretenen aconseguir o finalitat de l’acció.</w:t>
      </w:r>
    </w:p>
    <w:p w14:paraId="6B1BC13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Justificació de les competències i qualificacions dels mitjans personals per a dur a terme l’actuació.</w:t>
      </w:r>
    </w:p>
    <w:p w14:paraId="22D0D6A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Ubicació (direcció i coordenades, si és el cas).</w:t>
      </w:r>
    </w:p>
    <w:p w14:paraId="40C816B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Pressupost desglossat en les diferents partides de gasto que el componen i factures proforma que han servit de base per a l’elaboració del pressupost.</w:t>
      </w:r>
    </w:p>
    <w:p w14:paraId="571B637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Dades requerides per al càlcul dels criteris generals, els criteris específics i per a valorar la contribució als indicadors de resultat del tipus d’activitat que figuren en l’annex II de l’Orde 7/2024, així com la documentació justificativa d’estos.</w:t>
      </w:r>
    </w:p>
    <w:p w14:paraId="50C3739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Calendari d’execució de les actuacions previstes, especificant les dates d’inici i final d’estes actuacions. En cas d’inversions plurianuals, s’haurà de fer una previsió de la distribució dels costos de la inversió en cada anualitat.</w:t>
      </w:r>
    </w:p>
    <w:p w14:paraId="7535696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k) Quan el sol·licitant no siga poder adjudicador i l’import del gasto subvencionable siga igual o superior a 40.000 euros (IVA exclòs) en cas d’obres o 15.000 euros (IVA exclòs) en cas de subministraments o servicis, s’haurà de presentar com a mínim tres ofertes comparables de diferents proveïdors, amb caràcter previ a la contracció del compromís per a la instal·lació, la prestació del servici o l’entrega del bé, llevat que per les seues especials característiques no hi haja en el mercat suficient nombre d’entitats que els realitzen, presten o subministren. En els casos en què l’oferta finalment executada no siga la de menys import econòmic, el sol·licitant haurà de justificar les raons que han motivat esta decisió. Si estes raons no estan prou motivades, l’oferta més baixa de les presentades en la fase de sol·licitud constituirà a este efecte el límit màxim de gasto elegible per al càlcul de l’ajuda.</w:t>
      </w:r>
    </w:p>
    <w:p w14:paraId="1D1870B4"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Per tal de garantir la moderació de costos en les inversions, l’Administració podrà recaptar assessorament extern a través de servicis tècnics per a identificar gastos i preus mitjans susceptibles de superar els preus mitjans de mercat per a equips i instal·lacions de característiques similars. Els preus contrastats obtinguts així constituiran, com en l’apartat anterior, el límit màxim de gasto elegible per al càlcul de l’ajuda.</w:t>
      </w:r>
    </w:p>
    <w:p w14:paraId="4DA8615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l) Documentació acreditativa del compliment dels requisits en matèria ambiental definida en l’apartat 5.1.2.6 del document del Criteri de Selecció de les Operacions, en funció de la tipologia del projecte.</w:t>
      </w:r>
    </w:p>
    <w:p w14:paraId="4FABFA8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m) Documentació acreditativa de la titularitat del bé sobre el qual se sol·licita l’ajuda (certificació actualitzada del Registre Mercantil o de la Propietat), de la concessió per a l’explotació d’este o qualsevol altre document, degudament firmat, en el qual el titular del bé autoritze la persona sol·licitant a executar l’operació en el bé sobre el qual se sol·licita l’ajuda.</w:t>
      </w:r>
    </w:p>
    <w:p w14:paraId="13B82E9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n) Quan es tracte d’inversions en vaixells pesquers sense increment de capacitat pesquera, certificat que l’operació no contribuirà a augmentar la capacitat de pesca del vaixell o la capacitat d’este per a detectar peix. El certificat l’ha d’emetre un tècnic o una persona experta independent amb competència per a l’emissió. El cost d’este certificat serà elegible, per la qual cosa es podrà incloure dins del pressupost per a ser subvencionat.</w:t>
      </w:r>
    </w:p>
    <w:p w14:paraId="1BE1481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o) Projecte tècnic quan les inversions contemplen obres, instal·lacions o processos industrials que així ho requerisquen. Els projectes hauran d’estar visats pel col·legi professional corresponent en els casos que preveu el Reial decret 1.000/2010, de 5 d’agost, sobre visat col·legial obligatori; en els casos en què no siga obligatori el visat, el </w:t>
      </w:r>
      <w:r>
        <w:rPr>
          <w:rFonts w:ascii="Times New Roman" w:hAnsi="Times New Roman"/>
          <w:sz w:val="24"/>
        </w:rPr>
        <w:lastRenderedPageBreak/>
        <w:t>tècnic que firme el projecte ha de presentar una declaració responsable en el qual s’incloga la informació següent:</w:t>
      </w:r>
    </w:p>
    <w:p w14:paraId="2C97EC1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«Nom i cognoms, DNI, titulació, especialitat, col·legi professional, número de col·legiat, correu electrònic.</w:t>
      </w:r>
    </w:p>
    <w:p w14:paraId="5B48A4E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Declare, davall de la meua responsabilitat, que:</w:t>
      </w:r>
    </w:p>
    <w:p w14:paraId="0CEB833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Posseïsc la titulació que s’indica en l’apartat anterior.</w:t>
      </w:r>
    </w:p>
    <w:p w14:paraId="4214D50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D’acord amb les atribucions professionals d’esta titulació, tinc competència per a la redacció i firma del projecte tècnic denominat «Nom del projecte»</w:t>
      </w:r>
    </w:p>
    <w:p w14:paraId="343C57E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No estic inhabilitat, ni administrativament, ni judicialment per a la redacció i firma d’este projecte.</w:t>
      </w:r>
    </w:p>
    <w:p w14:paraId="0A05699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Complisc els requisits legals establits per a l’exercici de la professió.</w:t>
      </w:r>
    </w:p>
    <w:p w14:paraId="0CB0F84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I per deixar-ne constància i que tinga els efectes oportuns, s’expedix i firma la present declaració responsable de la veracitat de les dades i informació anteriors.»</w:t>
      </w:r>
    </w:p>
    <w:p w14:paraId="7C30E87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El contingut dels projectes s’ajustarà al que establix l’article 233 de la Llei 9/2017, de 8 de novembre, de contractes del sector públic. Amb base en això, els projectes d’obres hauran de comprendre, almenys:</w:t>
      </w:r>
    </w:p>
    <w:p w14:paraId="7B534464"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i) Una memòria en la qual es descriga l’objecte de les obres, que arreplegarà els antecedents i la situació prèvia a estes, les necessitats a satisfer i la justificació de la solució adoptada, i es detallaran tots els factors que s’han de tindre en compte.</w:t>
      </w:r>
    </w:p>
    <w:p w14:paraId="4473B9D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ii</w:t>
      </w:r>
      <w:proofErr w:type="spellEnd"/>
      <w:r>
        <w:rPr>
          <w:rFonts w:ascii="Times New Roman" w:hAnsi="Times New Roman"/>
          <w:sz w:val="24"/>
        </w:rPr>
        <w:t>) Els plans de conjunt i de detall necessaris perquè l’obra quede perfectament definida, així com els que delimiten l’ocupació de terrenys i la restitució de servituds i altres drets reals, si és el cas, i servicis afectats per la seua execució.</w:t>
      </w:r>
    </w:p>
    <w:p w14:paraId="26AC931E"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iii</w:t>
      </w:r>
      <w:proofErr w:type="spellEnd"/>
      <w:r>
        <w:rPr>
          <w:rFonts w:ascii="Times New Roman" w:hAnsi="Times New Roman"/>
          <w:sz w:val="24"/>
        </w:rPr>
        <w:t>) El plec de prescripcions tècniques particulars, en el qual es farà la descripció de les obres i es regularà la seua execució, amb expressió de la forma en què esta es durà a terme, les obligacions d’orde tècnic que corresponguen al contractista i la manera en què es farà el mesurament de les unitats executades i el control de qualitat dels materials que s’hagen utilitzat i del procés d’execució.</w:t>
      </w:r>
    </w:p>
    <w:p w14:paraId="4594B9F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iv</w:t>
      </w:r>
      <w:proofErr w:type="spellEnd"/>
      <w:r>
        <w:rPr>
          <w:rFonts w:ascii="Times New Roman" w:hAnsi="Times New Roman"/>
          <w:sz w:val="24"/>
        </w:rPr>
        <w:t>) Un pressupost, integrat o no per diversos parcials, amb expressió dels preus unitaris i dels descompostos, si és el cas, estat de mesuraments i els detalls que es necessiten per a la seua valoració.</w:t>
      </w:r>
    </w:p>
    <w:p w14:paraId="75AF314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v) Un programa de desenrotllament dels treballs o pla d’obra de caràcter indicatiu, amb previsió, si és el cas, del temps i el cost.</w:t>
      </w:r>
    </w:p>
    <w:p w14:paraId="5D02C7B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vi) Les referències de tot tipus en què es fonamentarà el replanteig de l’obra.</w:t>
      </w:r>
    </w:p>
    <w:p w14:paraId="4EB382AE"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lastRenderedPageBreak/>
        <w:t>vii</w:t>
      </w:r>
      <w:proofErr w:type="spellEnd"/>
      <w:r>
        <w:rPr>
          <w:rFonts w:ascii="Times New Roman" w:hAnsi="Times New Roman"/>
          <w:sz w:val="24"/>
        </w:rPr>
        <w:t>) L’estudi de seguretat i salut o, si és el cas, l’estudi bàsic de seguretat i salut, en els termes previstos en les normes de seguretat i salut en les obres.</w:t>
      </w:r>
    </w:p>
    <w:p w14:paraId="57A91B9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viii</w:t>
      </w:r>
      <w:proofErr w:type="spellEnd"/>
      <w:r>
        <w:rPr>
          <w:rFonts w:ascii="Times New Roman" w:hAnsi="Times New Roman"/>
          <w:sz w:val="24"/>
        </w:rPr>
        <w:t>) Tota la documentació prevista en normes de caràcter legal o reglamentari.</w:t>
      </w:r>
    </w:p>
    <w:p w14:paraId="0D94232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ix) Llevat que això siga incompatible amb la naturalesa de l’obra, el projecte haurà d’incloure un estudi </w:t>
      </w:r>
      <w:proofErr w:type="spellStart"/>
      <w:r>
        <w:rPr>
          <w:rFonts w:ascii="Times New Roman" w:hAnsi="Times New Roman"/>
          <w:sz w:val="24"/>
        </w:rPr>
        <w:t>geotècnic</w:t>
      </w:r>
      <w:proofErr w:type="spellEnd"/>
      <w:r>
        <w:rPr>
          <w:rFonts w:ascii="Times New Roman" w:hAnsi="Times New Roman"/>
          <w:sz w:val="24"/>
        </w:rPr>
        <w:t xml:space="preserve"> dels terrenys sobre els quals s’executarà l’obra.</w:t>
      </w:r>
    </w:p>
    <w:p w14:paraId="071685D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x) Les factures proforma que han servit de base per a elaborar el pressupost.</w:t>
      </w:r>
    </w:p>
    <w:p w14:paraId="061837D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Els projectes s’hauran de presentar d’acord amb el que es disposa en l’Orde 9/2016, de 22 d’abril, de la Conselleria d’Agricultura, Medi Ambient, Canvi Climàtic i Desenrotllament Rural, per la qual s’establix el format digital per a la presentació de projectes tècnics. Este haurà de sotmetre’s a un informe de l’oficina de supervisió de projectes d’acord amb el que disposa l’article 164.</w:t>
      </w:r>
      <w:r>
        <w:rPr>
          <w:rFonts w:ascii="Times New Roman" w:hAnsi="Times New Roman"/>
          <w:i/>
          <w:iCs/>
          <w:sz w:val="24"/>
        </w:rPr>
        <w:t>h</w:t>
      </w:r>
      <w:r>
        <w:rPr>
          <w:rFonts w:ascii="Times New Roman" w:hAnsi="Times New Roman"/>
          <w:sz w:val="24"/>
        </w:rPr>
        <w:t xml:space="preserve"> de la Llei 1/2015, de 6 de febrer.</w:t>
      </w:r>
    </w:p>
    <w:p w14:paraId="6A22B3D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p) Acreditació que les actuacions no han conclòs materialment o s’han executat íntegrament abans que es presente la sol·licitud d’ajuda, ni han sigut realitzades o abonades fora del període comprés entre l’1 de gener de 2021 i el 31 de desembre de 2029. L’acreditació d’esta circumstància es farà:</w:t>
      </w:r>
    </w:p>
    <w:p w14:paraId="505AAB5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En operacions iniciades, però no finalitzades abans de la presentació de la sol·licitud d’ajuda, es comprovarà mitjançant acta de no inici funcionarial o notarial que acredite que l’operació s’ha iniciat amb posterioritat a l’1 de gener de 2021 i mitjançant acta funcionarial o notarial que acredite que l’operació no està finalitzada en el moment de presentació de la sol·licitud d’ajuda.</w:t>
      </w:r>
    </w:p>
    <w:p w14:paraId="416C90E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En operacions que s’inicien després de la presentació de sol·licitud d’ajuda, en una mateixa acta notarial o funcionarial es comprovarà que no s’ha iniciat i que no s’ha finalitzat l’operació.</w:t>
      </w:r>
    </w:p>
    <w:p w14:paraId="7CFF0B3C"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q) A més del que s’ha indicat en este article, s’haurà de presentar la documentació específica per al tipus d’activitat en qüestió que s’indique en l’annex II de l’Orde 7/2024.</w:t>
      </w:r>
    </w:p>
    <w:p w14:paraId="5F5EF48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r) Declaració responsable que l’operació per la qual se sol·licita ajuda complirà la normativa aplicable en matèria d’accessibilitat per a les persones amb discapacitat segons model disponible en la seu electrònica de la Generalitat.</w:t>
      </w:r>
    </w:p>
    <w:p w14:paraId="58D7E96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L’acreditació de la documentació indicada s’efectuarà sense perjuí del que establix l’article 28.2 de la Llei 39/2015, d’1 d’octubre.</w:t>
      </w:r>
    </w:p>
    <w:p w14:paraId="6E2333F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2. Quan l’administració actuant consulte o arreplegue dades o documents en l’àmbit dels fins de la convocatòria que estiguen en el seu poder o que els haja elaborat qualsevol altra administració, el règim aplicable serà el següent:</w:t>
      </w:r>
    </w:p>
    <w:p w14:paraId="578D997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a) L’òrgan gestor del procediment haurà d’estar autoritzat per la persona interessada per a poder consultar les dades que acrediten estar al corrent dels pagaments amb l’Agència Tributària, estatal i autonòmica, i les dades d’identitat fiscal davant de l’Agència Estatal de l’Administració Tributària. En cas contrari, la persona interessada haurà d’aportar els documents acreditatius corresponents.</w:t>
      </w:r>
    </w:p>
    <w:p w14:paraId="6E456B7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b) L’òrgan gestor del procediment té potestat per a consultar les dades d’estar al corrent amb la Tresoreria de la Seguretat Social, les dades del Registre Públic Concursal, el Registre de representants de l’Agència de Tecnologia i Certificació Electrònica de la Comunitat Valenciana (ACCV), la consulta d’inexistència d’antecedents penals en el cas de persones físiques, les dades que consten en el Registre de titulars reals, tant per a la persona interessada com dels contractistes en el cas de contractes subjacents, i la consulta de la plantilla mitjana de l’empresa. En el cas d’inversions a bord de vaixells pesquers, comprovarà els dies d’activitat pesquera mitjançant els dispositius de localització de vaixells via satèl·lit (VMS), diaris electrònics de bord (DEA), diari de pesca o notes de venda. Tanmateix, si la persona interessada es vol oposar a això, és imprescindible que indique la informació concreta a la consulta de la qual s’oposa i els motius que ho justifiquen. Si s’oposa, queda obligada a aportar els documents acreditatius corresponents.</w:t>
      </w:r>
    </w:p>
    <w:p w14:paraId="7839342F" w14:textId="77777777" w:rsidR="00490FE5" w:rsidRDefault="00AA6130">
      <w:pPr>
        <w:pStyle w:val="Definitivo"/>
        <w:spacing w:before="0" w:line="360" w:lineRule="auto"/>
        <w:rPr>
          <w:rFonts w:ascii="Times New Roman" w:hAnsi="Times New Roman" w:cs="Times New Roman"/>
          <w:sz w:val="24"/>
          <w:szCs w:val="24"/>
        </w:rPr>
      </w:pPr>
      <w:r>
        <w:rPr>
          <w:rFonts w:ascii="Times New Roman" w:hAnsi="Times New Roman"/>
          <w:sz w:val="24"/>
        </w:rPr>
        <w:t xml:space="preserve">c) L’òrgan gestor podrà verificar l’exactitud de les dades declarades per la persona interessada, d’acord amb el que s’establix en la disposició addicional octava de la Llei orgànica 3/2018, de 5 de desembre, de protecció de dades personals i garantia dels drets digitals, en l’article 4 de la Llei 40/2015, d’1 d’octubre, de règim jurídic del sector públic i en l’article 13 de la Llei 38/2003 de 17 de novembre, general de subvencions. Així mateix, es consultaran les dades relatives a les inhabilitacions per a percebre subvencions registrades en la BDNS, les concessions de subvencions i ajudes registrades en la BDNS. </w:t>
      </w:r>
    </w:p>
    <w:p w14:paraId="4593DB7F"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54586AAE"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r>
        <w:rPr>
          <w:rFonts w:ascii="Times New Roman" w:hAnsi="Times New Roman"/>
          <w:sz w:val="24"/>
        </w:rPr>
        <w:t>Sext. Documentació que ha d’acompanyar la sol·licitud de pagament</w:t>
      </w:r>
    </w:p>
    <w:p w14:paraId="5F01835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1. El termini per a presentar la sol·licitud de pagament serà d’un mes comptat a partir de l’endemà de la data límit de finalització de l’acció que figura en la resolució de concessió de l’ajuda. Juntament amb la sol·licitud de pagament, degudament omplida, haurà d’aportar la documentació següent:</w:t>
      </w:r>
    </w:p>
    <w:p w14:paraId="5819145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a) Memòria econòmica justificativa dels gastos realitzats en la qual s’incloga:</w:t>
      </w:r>
    </w:p>
    <w:p w14:paraId="552E6F7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i) Llista classificada dels gastos i les inversions de l’activitat, amb identificació del creditor i del document, l’import, la data d’emissió i la data de pagament. S’indicarà, si </w:t>
      </w:r>
      <w:r>
        <w:rPr>
          <w:rFonts w:ascii="Times New Roman" w:hAnsi="Times New Roman"/>
          <w:sz w:val="24"/>
        </w:rPr>
        <w:lastRenderedPageBreak/>
        <w:t>és el cas, les desviacions esdevingudes respecte al pressupost amb base al qual es va concedir l’ajuda. Es presentarà en la seu electrònica de la Generalitat Valenciana.</w:t>
      </w:r>
    </w:p>
    <w:p w14:paraId="717675C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ii</w:t>
      </w:r>
      <w:proofErr w:type="spellEnd"/>
      <w:r>
        <w:rPr>
          <w:rFonts w:ascii="Times New Roman" w:hAnsi="Times New Roman"/>
          <w:sz w:val="24"/>
        </w:rPr>
        <w:t>) Les factures o documents de valor probatori equivalent en el tràfic jurídic mercantil o amb eficàcia administrativa que suporten la relació classificada dels gastos i inversions del punt anterior. Les factures hauran de complir els requisits que establix el Reial decret 1619/2012, de 30 de novembre, pel qual s’aprova el reglament pel qual es regulen les obligacions de facturació.</w:t>
      </w:r>
    </w:p>
    <w:p w14:paraId="6892304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iii</w:t>
      </w:r>
      <w:proofErr w:type="spellEnd"/>
      <w:r>
        <w:rPr>
          <w:rFonts w:ascii="Times New Roman" w:hAnsi="Times New Roman"/>
          <w:sz w:val="24"/>
        </w:rPr>
        <w:t>) Documents justificatius de pagament: es consideraran admissibles, com a documents acreditatius del pagament, les transferències bancàries, extractes o certificacions bancàries, o l’extracte o detall bancari que acredite el càrrec en el compte del beneficiari, en el cas de pagaments mitjançant xecs nominatius.</w:t>
      </w:r>
    </w:p>
    <w:p w14:paraId="4B5423D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En els documents de pagament, s’haurà de fer menció expressa als següents continguts que per a ser vàlids hauran de permetre identificar:</w:t>
      </w:r>
    </w:p>
    <w:p w14:paraId="75EF9A1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La data efectiva d’eixida dels fons</w:t>
      </w:r>
    </w:p>
    <w:p w14:paraId="03F82E6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El pagador, que haurà de ser el beneficiari de l’ajuda</w:t>
      </w:r>
    </w:p>
    <w:p w14:paraId="6319774A"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El tercer que percep les quantitats pagades</w:t>
      </w:r>
    </w:p>
    <w:p w14:paraId="6302497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L’import a justificar, que ha de coincidir amb el que s’ha imputat en el document de gasto.</w:t>
      </w:r>
    </w:p>
    <w:p w14:paraId="69C9568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El concepte del pagament.</w:t>
      </w:r>
    </w:p>
    <w:p w14:paraId="6C09ACB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Si el document de pagament no fa referència al número de factura, aquell s’haurà d’acompanyar de la documentació que permeta acreditar la correspondència entre gasto i pagament.</w:t>
      </w:r>
    </w:p>
    <w:p w14:paraId="4A33FEB6"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No s’admetran els pagaments en metàl·lic, ni els rebuts d’estos pagaments podran ser considerats vàlids per a la justificació de gastos elegibles.</w:t>
      </w:r>
    </w:p>
    <w:p w14:paraId="47BF6D4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proofErr w:type="spellStart"/>
      <w:r>
        <w:rPr>
          <w:rFonts w:ascii="Times New Roman" w:hAnsi="Times New Roman"/>
          <w:sz w:val="24"/>
        </w:rPr>
        <w:t>iv</w:t>
      </w:r>
      <w:proofErr w:type="spellEnd"/>
      <w:r>
        <w:rPr>
          <w:rFonts w:ascii="Times New Roman" w:hAnsi="Times New Roman"/>
          <w:sz w:val="24"/>
        </w:rPr>
        <w:t>) En el cas d’adquisició de maquinària i equips s’haurà d’adjuntar, a més, una relació dels equipaments subvencionats en la qual conste la marca, el model i el número de sèrie o referència equivalent per a identificar-los.</w:t>
      </w:r>
    </w:p>
    <w:p w14:paraId="15D0ED0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b) En el cas d’adquisició de béns immobles, certificat de taxador independent degudament acreditat i inscrit en el corresponent registre oficial.</w:t>
      </w:r>
    </w:p>
    <w:p w14:paraId="0B21048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 En cas de realització d’obres de millora i construcció d’infraestructures que es paguen mitjançant certificació: les certificacions parcials o finals d’obra de l’execució de les inversions.</w:t>
      </w:r>
    </w:p>
    <w:p w14:paraId="0CB75543"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d) En la justificació de la realització d’estudis, projectes tècnics, plans i documents similars, s’entregarà un exemplar en suport informàtic adequat per a possibilitar la comprovació d’estos.</w:t>
      </w:r>
    </w:p>
    <w:p w14:paraId="704E90E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 En el cas de projectes d’inversió subjectes a avaluació d’impacte ambiental, s’haurà d’aportar la resolució amb la qual s’haja conclòs l’avaluació i autorització substantiva del projecte.</w:t>
      </w:r>
    </w:p>
    <w:p w14:paraId="1118E1A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f) Per a operacions que tinguen més de deu factures, certificat d’un auditor inscrit en el Registre oficial d’auditors de comptes (ROAC) en què s’indique que les factures presentades juntament amb la sol·licitud de pagament s’han pagat en els terminis previstos en la llei 3/2004, de 29 de desembre, per la qual s’establixen mesures de lluita contra la morositat en les operacions comercials. Este certificat serà subvencionable. En el cas d’operacions de fins a deu factures, la comprovació que s’han pagat en 30 dies es realitzarà d’ofici. Per a les factures que no s’hagen pagat en eixe termini, s’haurà d’acreditar documentalment el compliment dels terminis que preveu la llei mencionada.</w:t>
      </w:r>
    </w:p>
    <w:p w14:paraId="02959C5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g) Full d’assentament actualitzat, en el cas de canvis estructurals en els vaixells pesquers que impliquen modificacions d’arqueig.</w:t>
      </w:r>
    </w:p>
    <w:p w14:paraId="409A57F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h) Llicències o autoritzacions exigibles en funció de l’activitat que es desenrotllarà segons el dret aplicable.</w:t>
      </w:r>
    </w:p>
    <w:p w14:paraId="7C2D93B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i) Quan el sol·licitant siga un poder adjudicador, d’acord amb el que s’establix en l’article 3.3 de la Llei 9/2017 de contractes del sector públic i l’operació a subvencionar es faça a través d’un contracte, s’aportarà</w:t>
      </w:r>
      <w:r>
        <w:rPr>
          <w:rFonts w:ascii="Times New Roman" w:hAnsi="Times New Roman"/>
          <w:strike/>
          <w:sz w:val="24"/>
        </w:rPr>
        <w:t>:</w:t>
      </w:r>
      <w:r>
        <w:rPr>
          <w:rFonts w:ascii="Times New Roman" w:hAnsi="Times New Roman"/>
          <w:sz w:val="24"/>
        </w:rPr>
        <w:t xml:space="preserve"> un </w:t>
      </w:r>
      <w:proofErr w:type="spellStart"/>
      <w:r>
        <w:rPr>
          <w:rFonts w:ascii="Times New Roman" w:hAnsi="Times New Roman"/>
          <w:i/>
          <w:iCs/>
          <w:sz w:val="24"/>
        </w:rPr>
        <w:t>check-list</w:t>
      </w:r>
      <w:proofErr w:type="spellEnd"/>
      <w:r>
        <w:rPr>
          <w:rFonts w:ascii="Times New Roman" w:hAnsi="Times New Roman"/>
          <w:sz w:val="24"/>
        </w:rPr>
        <w:t xml:space="preserve"> emplenat i subscrit per l’òrgan de contractació en model normalitzat disponible en la seu de la Generalitat en el qual es justifique que el contracte subjacent complix la Llei 9/2017 de contractes del sector públic, així com la pista d’auditoria i la documentació del contracte que suporte el </w:t>
      </w:r>
      <w:proofErr w:type="spellStart"/>
      <w:r>
        <w:rPr>
          <w:rFonts w:ascii="Times New Roman" w:hAnsi="Times New Roman"/>
          <w:i/>
          <w:iCs/>
          <w:sz w:val="24"/>
        </w:rPr>
        <w:t>check-list</w:t>
      </w:r>
      <w:proofErr w:type="spellEnd"/>
      <w:r>
        <w:rPr>
          <w:rFonts w:ascii="Times New Roman" w:hAnsi="Times New Roman"/>
          <w:sz w:val="24"/>
        </w:rPr>
        <w:t>.</w:t>
      </w:r>
    </w:p>
    <w:p w14:paraId="7B87F2E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j) Les operacions que no siguen susceptibles de comprovació material, hauran de justificar-se mitjançant un informe o una memòria en la qual es detalle l’activitat subvencionada, la finalitat que es pretenia aconseguir amb l’ajuda, i en la qual es demostre la consecució d’esta activitat.</w:t>
      </w:r>
    </w:p>
    <w:p w14:paraId="297E364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k) A més del que s’ha indicat en este article, s’haurà de presentar la documentació específica per al tipus d’activitat en qüestió que s’indique en l’annex II de l’Orde 7/2024.</w:t>
      </w:r>
    </w:p>
    <w:p w14:paraId="69F5EC3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l) Indicadors de resultats pertinents establits per a cada tipus d’activitat en l’annex III de l’Orde 7/2024 una vegada finalitzada l’operació i, a tot tardar, en ocasió de la sol·licitud de l’últim pagament.</w:t>
      </w:r>
    </w:p>
    <w:p w14:paraId="1A747F7C"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2. Quan l’administració actuant consulte o recapte dades o documents en l’àmbit de les finalitats de la convocatòria que estiguen en el seu poder o que hagen sigut elaborats per qualsevol altra administració, el règim aplicable serà el que s’establix en el punt 2 del resolc quint de la present convocatòria.</w:t>
      </w:r>
    </w:p>
    <w:p w14:paraId="024B68AE"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21FB8A45"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bookmarkStart w:id="6" w:name="_Toc127532932"/>
      <w:r>
        <w:rPr>
          <w:rFonts w:ascii="Times New Roman" w:hAnsi="Times New Roman"/>
          <w:sz w:val="24"/>
        </w:rPr>
        <w:t>Sèptim. Criteris de valoració de les sol·licituds</w:t>
      </w:r>
      <w:bookmarkEnd w:id="6"/>
    </w:p>
    <w:p w14:paraId="49F42F3E" w14:textId="77777777" w:rsidR="00490FE5" w:rsidRPr="002878F1" w:rsidRDefault="00AA6130">
      <w:pPr>
        <w:pStyle w:val="Prrafodelista"/>
        <w:numPr>
          <w:ilvl w:val="0"/>
          <w:numId w:val="6"/>
        </w:numPr>
        <w:spacing w:after="0" w:line="360" w:lineRule="auto"/>
        <w:ind w:left="0"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Les seccions de pesca marítima de les direccions territorials puntuaran les sol·licituds que arriben a esta fase en funció dels criteris especificats a continuació:</w:t>
      </w:r>
    </w:p>
    <w:p w14:paraId="37C53484" w14:textId="77777777" w:rsidR="00490FE5" w:rsidRPr="002878F1" w:rsidRDefault="00AA6130">
      <w:pPr>
        <w:pStyle w:val="Prrafodelista"/>
        <w:spacing w:after="0" w:line="360" w:lineRule="auto"/>
        <w:ind w:left="0"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 xml:space="preserve">A. Criteris de selecció generals (màxim 10 punts) </w:t>
      </w:r>
    </w:p>
    <w:p w14:paraId="237C8160" w14:textId="77777777" w:rsidR="00490FE5" w:rsidRPr="002878F1" w:rsidRDefault="00AA6130">
      <w:pPr>
        <w:pStyle w:val="Prrafodelista"/>
        <w:spacing w:after="0" w:line="360" w:lineRule="auto"/>
        <w:ind w:left="0"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Tenen per objecte assegurar que les operacions van dirigides a aconseguir els objectius del programa, per la qual cosa, una puntuació de zero en algun d’estos objectius determinarà que l’expedient siga no apte i quede exclòs. S’assignarà una puntuació en funció del barem establit en la taula de l’article 16 de l’Orde 7/2024. Tenen un pes en la puntuació final de l’operació del 30 %.</w:t>
      </w:r>
    </w:p>
    <w:p w14:paraId="7A7BF60B"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B. Criteris horitzontals ambientals i socials (màxim 4 punts)</w:t>
      </w:r>
    </w:p>
    <w:p w14:paraId="009B10B7"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Este apartat tindrà un valor en la puntuació final del 20 %, en què un 10 % correspondrà als criteris ambientals i un altre 10 % als criteris socials. Es tindrà en compte la contribució a algun dels aspectes assenyalats a cada apartat en l’article 16 de l’Orde 7/2024:</w:t>
      </w:r>
    </w:p>
    <w:p w14:paraId="57DCF4C0"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B.1 Criteris horitzontals ambientals (màxim 2 punts)</w:t>
      </w:r>
    </w:p>
    <w:p w14:paraId="52A65366"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B.2 Criteris horitzontals socials (màxim 2 punts)</w:t>
      </w:r>
    </w:p>
    <w:p w14:paraId="51DA59B4"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C. Criteris de viabilitat tècnica (màxim 10 punts)</w:t>
      </w:r>
    </w:p>
    <w:p w14:paraId="40B02C93"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Este apartat tindrà un valor del 20 %. Es valorarà la qualitat, el detall i la coherència de la memòria del projecte, el pressupost i el cronograma, així com la qualitat cientificotècnica del projecte quan siga pertinent. La puntuació màxima que es podrà obtindre en este apartat serà de 10 punts.</w:t>
      </w:r>
    </w:p>
    <w:p w14:paraId="41AAE99B"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D. Criteris específics per tipus d’activitat (màxim 10 punts)</w:t>
      </w:r>
    </w:p>
    <w:p w14:paraId="54D0AFDB" w14:textId="77777777" w:rsidR="00490FE5" w:rsidRPr="002878F1" w:rsidRDefault="00AA6130">
      <w:pPr>
        <w:spacing w:after="0" w:line="360" w:lineRule="auto"/>
        <w:ind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Este apartat tindrà un valor del 30 % i s’hi podrà obtindre una puntuació màxima de 10 punts. Serà diferent en funció del tipus d’activitat que s’especifica en cada una de les fitxes per tipus d’activitat de l’annex II de l’Orde 7/2024.</w:t>
      </w:r>
    </w:p>
    <w:p w14:paraId="64F74883" w14:textId="77777777" w:rsidR="00490FE5" w:rsidRPr="002878F1" w:rsidRDefault="00AA6130">
      <w:pPr>
        <w:pStyle w:val="Prrafodelista"/>
        <w:numPr>
          <w:ilvl w:val="0"/>
          <w:numId w:val="6"/>
        </w:numPr>
        <w:spacing w:after="0" w:line="360" w:lineRule="auto"/>
        <w:ind w:left="0"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 xml:space="preserve">Les sol·licituds que complisquen els requisits exigits en l’Orde 7/2024 i en esta convocatòria i siguen APTES per la seua adequació al programa operatiu del FEMPA seran informades a través d’un informe de compliment de requisits per les seccions de pesca marítima de les direccions territorials i posteriorment seran avaluades per una </w:t>
      </w:r>
      <w:r w:rsidRPr="002878F1">
        <w:rPr>
          <w:rFonts w:ascii="Times New Roman" w:hAnsi="Times New Roman"/>
          <w:sz w:val="24"/>
        </w:rPr>
        <w:lastRenderedPageBreak/>
        <w:t>comissió de valoració, constituïda segons el que s’establix en l’article 17 de l’Orde 7/2024.</w:t>
      </w:r>
    </w:p>
    <w:p w14:paraId="7DA5AF44" w14:textId="77777777" w:rsidR="00490FE5" w:rsidRPr="002878F1" w:rsidRDefault="00AA6130">
      <w:pPr>
        <w:pStyle w:val="Prrafodelista"/>
        <w:numPr>
          <w:ilvl w:val="0"/>
          <w:numId w:val="6"/>
        </w:numPr>
        <w:spacing w:after="0" w:line="360" w:lineRule="auto"/>
        <w:ind w:left="0" w:firstLine="284"/>
        <w:jc w:val="both"/>
        <w:rPr>
          <w:rFonts w:ascii="Times New Roman" w:eastAsia="Times New Roman" w:hAnsi="Times New Roman" w:cs="Times New Roman"/>
          <w:kern w:val="0"/>
          <w:sz w:val="24"/>
          <w:szCs w:val="24"/>
          <w14:ligatures w14:val="none"/>
        </w:rPr>
      </w:pPr>
      <w:r w:rsidRPr="002878F1">
        <w:rPr>
          <w:rFonts w:ascii="Times New Roman" w:hAnsi="Times New Roman"/>
          <w:sz w:val="24"/>
        </w:rPr>
        <w:t>La comissió de valoració revisarà la valoració dels criteris de selecció proposada en l’informe de compliment de requisits remés per la direcció territorial competent, atorgarà, si és el cas, la puntuació addicional segons el cas i ordenarà els expedients de major a menor segons la valoració definitiva, i assignarà l’import d’ajuda proposat. Per a calcular la puntuació final d’una operació s’utilitzarà la fórmula definida en l’article 17 Orde 7/2024.</w:t>
      </w:r>
    </w:p>
    <w:p w14:paraId="5841B033" w14:textId="77777777" w:rsidR="00490FE5" w:rsidRDefault="00AA6130">
      <w:pPr>
        <w:pStyle w:val="Prrafodelista"/>
        <w:numPr>
          <w:ilvl w:val="0"/>
          <w:numId w:val="6"/>
        </w:numPr>
        <w:spacing w:after="0" w:line="360" w:lineRule="auto"/>
        <w:ind w:left="0"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Les sol·licituds presentades durant els 10 dies hàbils a comptar de l’endemà de la publicació de l’extracte de la resolució en el DOGV, corresponents a les ajudes per a fomentar una pesca sostenible (PESOST), s’avaluaran conjuntament en la primera comissió de valoració. Les sol·licituds presentades durant els 5 dies hàbils a comptar de l’endemà de la finalització del termini de presentació de les ajudes PESOST, corresponents a les ajudes per a fomentar les activitats sostenibles de l’aqüicultura (PEACUI), s’avaluaran conjuntament en la segona comissió de valoració.</w:t>
      </w:r>
    </w:p>
    <w:p w14:paraId="6B116EF7" w14:textId="77777777" w:rsidR="00490FE5" w:rsidRDefault="00AA6130">
      <w:pPr>
        <w:pStyle w:val="Prrafodelista"/>
        <w:spacing w:after="0" w:line="360" w:lineRule="auto"/>
        <w:ind w:left="0"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Les sol·licituds d’ajudes per a millorar la comercialització mitjançant campanyes de promoció dels productes pesquers i aqüícoles (PECOPP), presentades durant els 10 dies hàbils a comptar de l’endemà de la publicació de l’extracte de la resolució en el DOGV, s’avaluaran conjuntament en la primera comissió de valoració; i les sol·licituds presentades durant els 5 dies hàbils següents, s’avaluaran conjuntament en la segona comissió de valoració.</w:t>
      </w:r>
    </w:p>
    <w:p w14:paraId="16DADCCA" w14:textId="77777777" w:rsidR="00490FE5" w:rsidRDefault="00490FE5">
      <w:pPr>
        <w:pStyle w:val="Prrafodelista"/>
        <w:spacing w:after="0" w:line="360" w:lineRule="auto"/>
        <w:ind w:left="0" w:firstLine="284"/>
        <w:jc w:val="both"/>
        <w:rPr>
          <w:rFonts w:ascii="Times New Roman" w:eastAsia="Times New Roman" w:hAnsi="Times New Roman" w:cs="Times New Roman"/>
          <w:color w:val="3B3838"/>
          <w:kern w:val="0"/>
          <w:sz w:val="24"/>
          <w:szCs w:val="24"/>
          <w:lang w:eastAsia="es-ES"/>
          <w14:ligatures w14:val="none"/>
        </w:rPr>
      </w:pPr>
    </w:p>
    <w:p w14:paraId="6554E9F4"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bookmarkStart w:id="7" w:name="_Toc127532935"/>
      <w:r>
        <w:rPr>
          <w:rFonts w:ascii="Times New Roman" w:hAnsi="Times New Roman"/>
          <w:sz w:val="24"/>
        </w:rPr>
        <w:t>Octau. Proposta de resolució</w:t>
      </w:r>
      <w:bookmarkEnd w:id="7"/>
    </w:p>
    <w:p w14:paraId="05A014CE"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1. D’acord amb l’article 24.4 de la Llei 38/2003, general de subvencions, l’òrgan col·legiat remetrà el resultat de l’avaluació de sol·licituds a l’òrgan instructor, en este cas, les seccions de pesca marítima de les direccions territorials.</w:t>
      </w:r>
    </w:p>
    <w:p w14:paraId="694ACA2C"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2. L’òrgan instructor, a la vista de l’expedient i de l’informe de l’òrgan col·legiat, formularà la proposta de resolució provisional, degudament motivada, que s’haurà de notificar als interessats i es concedirà un termini de 10 dies per a presentar al·legacions.</w:t>
      </w:r>
    </w:p>
    <w:p w14:paraId="753AE1AF" w14:textId="77777777" w:rsidR="00490FE5" w:rsidRDefault="00AA6130">
      <w:pPr>
        <w:spacing w:after="0" w:line="360" w:lineRule="auto"/>
        <w:ind w:firstLine="284"/>
        <w:jc w:val="both"/>
        <w:rPr>
          <w:rFonts w:ascii="Times New Roman" w:eastAsia="Times New Roman" w:hAnsi="Times New Roman" w:cs="Times New Roman"/>
          <w:kern w:val="0"/>
          <w:sz w:val="24"/>
          <w:szCs w:val="24"/>
          <w14:ligatures w14:val="none"/>
        </w:rPr>
      </w:pPr>
      <w:r>
        <w:rPr>
          <w:rFonts w:ascii="Times New Roman" w:hAnsi="Times New Roman"/>
          <w:sz w:val="24"/>
        </w:rPr>
        <w:t>Es podrà prescindir del tràmit d’audiència quan no figuren en procediment ni es tinguen en compte altres fets ni altres al·legacions i proves més que les adduïdes pels interessats. En este cas, la proposta de resolució formulada tindrà el caràcter de definitiva.</w:t>
      </w:r>
    </w:p>
    <w:p w14:paraId="6EF0DF65" w14:textId="77777777" w:rsidR="00490FE5" w:rsidRDefault="00AA6130">
      <w:pPr>
        <w:spacing w:after="0" w:line="360" w:lineRule="auto"/>
        <w:ind w:firstLine="284"/>
        <w:jc w:val="both"/>
        <w:rPr>
          <w:rFonts w:ascii="Times New Roman" w:eastAsia="Times New Roman" w:hAnsi="Times New Roman" w:cs="Times New Roman"/>
          <w:kern w:val="0"/>
          <w:sz w:val="24"/>
          <w:szCs w:val="24"/>
          <w14:ligatures w14:val="none"/>
        </w:rPr>
      </w:pPr>
      <w:r>
        <w:rPr>
          <w:rFonts w:ascii="Times New Roman" w:hAnsi="Times New Roman"/>
          <w:sz w:val="24"/>
        </w:rPr>
        <w:t xml:space="preserve">3. Examinades les al·legacions adduïdes, si és el cas, pels interessats, es formularà la proposta de resolució definitiva, que haurà d’expressar el sol·licitant per al qual es </w:t>
      </w:r>
      <w:r>
        <w:rPr>
          <w:rFonts w:ascii="Times New Roman" w:hAnsi="Times New Roman"/>
          <w:sz w:val="24"/>
        </w:rPr>
        <w:lastRenderedPageBreak/>
        <w:t>proposa la concessió de la subvenció i la quantia, així com especificar l’avaluació i els criteris de valoració que s’han seguit per a efectuar-la.</w:t>
      </w:r>
    </w:p>
    <w:p w14:paraId="29B72A64" w14:textId="77777777" w:rsidR="00490FE5" w:rsidRDefault="00490FE5">
      <w:pPr>
        <w:spacing w:after="0" w:line="360" w:lineRule="auto"/>
        <w:ind w:firstLine="284"/>
        <w:jc w:val="both"/>
        <w:rPr>
          <w:rFonts w:ascii="Times New Roman" w:eastAsia="Times New Roman" w:hAnsi="Times New Roman" w:cs="Times New Roman"/>
          <w:kern w:val="0"/>
          <w:sz w:val="24"/>
          <w:szCs w:val="24"/>
          <w:lang w:eastAsia="es-ES"/>
          <w14:ligatures w14:val="none"/>
        </w:rPr>
      </w:pPr>
    </w:p>
    <w:p w14:paraId="72E20C2D"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r>
        <w:rPr>
          <w:rFonts w:ascii="Times New Roman" w:hAnsi="Times New Roman"/>
          <w:sz w:val="24"/>
        </w:rPr>
        <w:t>Nové. Resolució</w:t>
      </w:r>
    </w:p>
    <w:p w14:paraId="64FA0FFC"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1. El director general competent en pesca marítima i aqüicultura resoldrà el procediment de concessió a la vista de la proposta de resolució, per delegació de la persona titular de la conselleria amb competències en matèria de pesca marítima i aqüicultura. </w:t>
      </w:r>
    </w:p>
    <w:p w14:paraId="68441747"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2. Mitjançant una resolució s’acordaran tant l’atorgament de les ajudes com la desestimació i la no concessió per </w:t>
      </w:r>
      <w:proofErr w:type="spellStart"/>
      <w:r>
        <w:rPr>
          <w:rFonts w:ascii="Times New Roman" w:hAnsi="Times New Roman"/>
          <w:sz w:val="24"/>
        </w:rPr>
        <w:t>inadmissió</w:t>
      </w:r>
      <w:proofErr w:type="spellEnd"/>
      <w:r>
        <w:rPr>
          <w:rFonts w:ascii="Times New Roman" w:hAnsi="Times New Roman"/>
          <w:sz w:val="24"/>
        </w:rPr>
        <w:t>, denegació, desistiment, renúncia al dret o la impossibilitat material sobrevinguda.</w:t>
      </w:r>
    </w:p>
    <w:p w14:paraId="173DEBBE"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 xml:space="preserve">3. La resolució de concessió de l’ajuda concretarà la data límit de finalització de l’acció conformement a criteris objectius de gestió d’estes ajudes, que es podrà dividir en diverses anualitats. Abans d’esta data, el beneficiari haurà de comunicar a la secció de pesca marítima de la direcció territorial corresponent que ha finalitzat l’operació a l’efecte d’alçar la corresponent acta de final d’obra. </w:t>
      </w:r>
    </w:p>
    <w:p w14:paraId="3D898F8C" w14:textId="77777777" w:rsidR="00490FE5" w:rsidRDefault="00490FE5">
      <w:pPr>
        <w:spacing w:after="0" w:line="360" w:lineRule="auto"/>
        <w:ind w:firstLine="284"/>
        <w:jc w:val="both"/>
        <w:rPr>
          <w:rFonts w:ascii="Times New Roman" w:eastAsia="Times New Roman" w:hAnsi="Times New Roman" w:cs="Times New Roman"/>
          <w:color w:val="3B3838"/>
          <w:kern w:val="0"/>
          <w:sz w:val="24"/>
          <w:szCs w:val="24"/>
          <w:lang w:eastAsia="es-ES"/>
          <w14:ligatures w14:val="none"/>
        </w:rPr>
      </w:pPr>
    </w:p>
    <w:p w14:paraId="6154B830"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bookmarkStart w:id="8" w:name="_Toc127532936"/>
      <w:r>
        <w:rPr>
          <w:rFonts w:ascii="Times New Roman" w:hAnsi="Times New Roman"/>
          <w:sz w:val="24"/>
        </w:rPr>
        <w:t>Dècim. Notificació</w:t>
      </w:r>
      <w:bookmarkEnd w:id="8"/>
    </w:p>
    <w:p w14:paraId="0A2AEA79"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1. La resolució de cada una de les successives convocatòries serà notificada als interessats de conformitat amb el que disposen els articles 40 i següents de la Llei 39/2015, d’1 d’octubre, del procediment administratiu comú.</w:t>
      </w:r>
    </w:p>
    <w:p w14:paraId="6E0FF55E" w14:textId="77777777" w:rsidR="002878F1" w:rsidRDefault="00AA6130">
      <w:pPr>
        <w:spacing w:after="0" w:line="360" w:lineRule="auto"/>
        <w:ind w:firstLine="284"/>
        <w:jc w:val="both"/>
        <w:rPr>
          <w:rFonts w:ascii="Times New Roman" w:hAnsi="Times New Roman"/>
          <w:sz w:val="24"/>
        </w:rPr>
      </w:pPr>
      <w:r>
        <w:rPr>
          <w:rFonts w:ascii="Times New Roman" w:hAnsi="Times New Roman"/>
          <w:sz w:val="24"/>
        </w:rPr>
        <w:t>2. El termini màxim per a dictar i notificar esta resolució serà de sis mesos a comptar de la presentació de la sol·licitud.  Transcorregut el termini assenyalat sense que s’haja notificat resolució expressa, es podran considerar desestimades les sol·licituds per silenci administratiu als efectes previstos en l’article 25.1.</w:t>
      </w:r>
      <w:r>
        <w:rPr>
          <w:rFonts w:ascii="Times New Roman" w:hAnsi="Times New Roman"/>
          <w:i/>
          <w:iCs/>
          <w:sz w:val="24"/>
        </w:rPr>
        <w:t>a</w:t>
      </w:r>
      <w:r>
        <w:rPr>
          <w:rFonts w:ascii="Times New Roman" w:hAnsi="Times New Roman"/>
          <w:sz w:val="24"/>
        </w:rPr>
        <w:t xml:space="preserve"> de la Llei 39/2015, d’1 d’octubre, de procediment administratiu comú de les administracions públiques i l’article 55 de la Llei 9/2001, de 27 de desembre, de mesures fiscals, de gestió administrativa i financera, i d’organització de la Generalitat.</w:t>
      </w:r>
    </w:p>
    <w:p w14:paraId="2B71E00D" w14:textId="754511E1" w:rsidR="00490FE5" w:rsidRDefault="00490FE5">
      <w:pPr>
        <w:spacing w:after="0" w:line="360" w:lineRule="auto"/>
        <w:ind w:firstLine="284"/>
        <w:jc w:val="both"/>
        <w:rPr>
          <w:rFonts w:ascii="Times New Roman" w:hAnsi="Times New Roman" w:cs="Times New Roman"/>
          <w:sz w:val="24"/>
          <w:szCs w:val="24"/>
        </w:rPr>
      </w:pPr>
    </w:p>
    <w:p w14:paraId="4AAD2020" w14:textId="77777777" w:rsidR="00490FE5" w:rsidRDefault="00AA6130">
      <w:pPr>
        <w:pStyle w:val="Ttulo2"/>
        <w:spacing w:before="0" w:after="0" w:line="360" w:lineRule="auto"/>
        <w:ind w:firstLine="284"/>
        <w:rPr>
          <w:rFonts w:ascii="Times New Roman" w:eastAsia="Times New Roman" w:hAnsi="Times New Roman" w:cs="Times New Roman"/>
          <w:color w:val="auto"/>
          <w:kern w:val="0"/>
          <w:sz w:val="24"/>
          <w:szCs w:val="24"/>
          <w14:ligatures w14:val="none"/>
        </w:rPr>
      </w:pPr>
      <w:r>
        <w:rPr>
          <w:rFonts w:ascii="Times New Roman" w:hAnsi="Times New Roman"/>
          <w:color w:val="auto"/>
          <w:sz w:val="24"/>
        </w:rPr>
        <w:t>Onzé. Modificació de les operacions</w:t>
      </w:r>
    </w:p>
    <w:p w14:paraId="6EB63773" w14:textId="77777777" w:rsidR="00490FE5" w:rsidRDefault="00AA6130">
      <w:pPr>
        <w:numPr>
          <w:ilvl w:val="0"/>
          <w:numId w:val="1"/>
        </w:numPr>
        <w:spacing w:after="0" w:line="360" w:lineRule="auto"/>
        <w:ind w:left="0" w:firstLine="284"/>
        <w:contextualSpacing/>
        <w:jc w:val="both"/>
        <w:rPr>
          <w:rFonts w:ascii="Times New Roman" w:eastAsia="NSimSun" w:hAnsi="Times New Roman" w:cs="Times New Roman"/>
          <w:sz w:val="24"/>
          <w:szCs w:val="24"/>
          <w14:ligatures w14:val="none"/>
        </w:rPr>
      </w:pPr>
      <w:r>
        <w:rPr>
          <w:rFonts w:ascii="Times New Roman" w:hAnsi="Times New Roman"/>
          <w:sz w:val="24"/>
        </w:rPr>
        <w:t>Els beneficiaris podran modificar les operacions inicialment aprovades en els termes indicats en l’article 20 de l’Orde 7/2024, de 10 de juny.</w:t>
      </w:r>
    </w:p>
    <w:p w14:paraId="5F7A3016" w14:textId="77777777" w:rsidR="00490FE5" w:rsidRDefault="00AA6130">
      <w:pPr>
        <w:numPr>
          <w:ilvl w:val="0"/>
          <w:numId w:val="1"/>
        </w:numPr>
        <w:spacing w:after="0" w:line="360" w:lineRule="auto"/>
        <w:ind w:left="0" w:firstLine="284"/>
        <w:contextualSpacing/>
        <w:jc w:val="both"/>
        <w:rPr>
          <w:rFonts w:ascii="Times New Roman" w:eastAsia="NSimSun" w:hAnsi="Times New Roman" w:cs="Times New Roman"/>
          <w:sz w:val="24"/>
          <w:szCs w:val="24"/>
          <w14:ligatures w14:val="none"/>
        </w:rPr>
      </w:pPr>
      <w:r>
        <w:rPr>
          <w:rFonts w:ascii="Times New Roman" w:hAnsi="Times New Roman"/>
          <w:sz w:val="24"/>
        </w:rPr>
        <w:t xml:space="preserve">Les modificacions, majors o menors, que suposen un increment del pressupost inicialment aprovat, no suposaran, en cap cas, un increment de l’ajuda concedida. </w:t>
      </w:r>
    </w:p>
    <w:p w14:paraId="6D9398D3" w14:textId="77777777" w:rsidR="00490FE5" w:rsidRDefault="00AA6130">
      <w:pPr>
        <w:numPr>
          <w:ilvl w:val="0"/>
          <w:numId w:val="1"/>
        </w:numPr>
        <w:spacing w:after="0" w:line="360" w:lineRule="auto"/>
        <w:ind w:left="0" w:firstLine="284"/>
        <w:contextualSpacing/>
        <w:jc w:val="both"/>
        <w:rPr>
          <w:rFonts w:ascii="Times New Roman" w:eastAsia="NSimSun" w:hAnsi="Times New Roman" w:cs="Times New Roman"/>
          <w:sz w:val="24"/>
          <w:szCs w:val="24"/>
          <w14:ligatures w14:val="none"/>
        </w:rPr>
      </w:pPr>
      <w:r>
        <w:rPr>
          <w:rFonts w:ascii="Times New Roman" w:hAnsi="Times New Roman"/>
          <w:sz w:val="24"/>
        </w:rPr>
        <w:lastRenderedPageBreak/>
        <w:t>Solament s’admetrà una sol·licitud de modificació de les operacions per anualitat.</w:t>
      </w:r>
    </w:p>
    <w:p w14:paraId="525AD8E0"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023EFDE5" w14:textId="77777777" w:rsidR="00490FE5" w:rsidRDefault="00AA6130">
      <w:pPr>
        <w:pStyle w:val="Ttulo2"/>
        <w:spacing w:before="0" w:after="0" w:line="360" w:lineRule="auto"/>
        <w:ind w:firstLine="284"/>
        <w:rPr>
          <w:rFonts w:ascii="Times New Roman" w:eastAsia="Times New Roman" w:hAnsi="Times New Roman" w:cs="Times New Roman"/>
          <w:color w:val="auto"/>
          <w:kern w:val="0"/>
          <w:sz w:val="24"/>
          <w:szCs w:val="24"/>
          <w14:ligatures w14:val="none"/>
        </w:rPr>
      </w:pPr>
      <w:r>
        <w:rPr>
          <w:rFonts w:ascii="Times New Roman" w:hAnsi="Times New Roman"/>
          <w:color w:val="auto"/>
          <w:sz w:val="24"/>
        </w:rPr>
        <w:t>Dotzé. Actuacions de comprovació, control i inspecció de les ajudes</w:t>
      </w:r>
    </w:p>
    <w:p w14:paraId="459ED89D"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 xml:space="preserve">1. L’òrgan </w:t>
      </w:r>
      <w:proofErr w:type="spellStart"/>
      <w:r>
        <w:rPr>
          <w:rFonts w:ascii="Times New Roman" w:hAnsi="Times New Roman"/>
          <w:sz w:val="24"/>
        </w:rPr>
        <w:t>concedent</w:t>
      </w:r>
      <w:proofErr w:type="spellEnd"/>
      <w:r>
        <w:rPr>
          <w:rFonts w:ascii="Times New Roman" w:hAnsi="Times New Roman"/>
          <w:sz w:val="24"/>
        </w:rPr>
        <w:t xml:space="preserve"> de les ajudes té la facultat per a realitzar els controls que considere necessaris per a comprovar les dades que justifiquen l’atorgament de l’ajuda i d’inspeccionar les actuacions per a comprovar que es complix la destinació de les ajudes, els requisits i els compromisos establits en les bases reguladores i la normativa sobre controls que regula les ajudes finançades pel Fons Europeu Marítim, de Pesca i d’Aqüicultura.</w:t>
      </w:r>
    </w:p>
    <w:p w14:paraId="79E8CF22"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 xml:space="preserve">2. L’exercici d’estes funcions d’inspecció i control inclou les actuacions dirigides a la prevenció i la detecció del frau, d’acord amb el que s’establix en l’RDC i l’RFEMPA. Qualsevol persona que tinga coneixement de fets que puguen ser constitutius de frau o irregularitat en relació amb projectes o operacions finançades totalment o parcialment amb càrrec a fons procedents de la Unió en el marc de qualsevol de les convocatòries per a la concessió d’ajudes objecte de les bases reguladores, podrà posar estos fets en coneixement del Servici Nacional de Coordinació Antifrau de la Intervenció General de l’Administració de l’Estat, per mitjans electrònics a través del canal habilitat a este efecte per este servici en l’adreça web </w:t>
      </w:r>
      <w:hyperlink r:id="rId9">
        <w:r>
          <w:rPr>
            <w:rStyle w:val="Hipervnculo"/>
            <w:rFonts w:ascii="Times New Roman" w:hAnsi="Times New Roman"/>
            <w:sz w:val="24"/>
          </w:rPr>
          <w:t>https://www.igae.pap.hacienda.gob.es/sitios/igae/es-es/snca/paginas/comunicacionsnca.aspx</w:t>
        </w:r>
      </w:hyperlink>
      <w:r>
        <w:rPr>
          <w:rFonts w:ascii="Times New Roman" w:hAnsi="Times New Roman"/>
          <w:sz w:val="24"/>
        </w:rPr>
        <w:t>, en els termes establits en la Comunicació 1/2017, de 6 d’abril, sobre la forma en la qual poden procedir les persones que tinguen coneixements de fets que puguen ser constitutius de frau o irregularitat en relació amb projectes o operacions finançats totalment o parcialment amb càrrec a fons procedents de la Unió Europea.</w:t>
      </w:r>
    </w:p>
    <w:p w14:paraId="735F42DC"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3. D’acord amb l’article 46.2 de la Llei 38/2003, de 17 de novembre, la negativa a complir l’obligació de les persones beneficiàries o tercers a prestar col·laboració i facilitar documentació que se’ls requerisca en l’exercici d’estes funcions d’inspecció i control es considerarà resistència, excusa, obstrucció o negativa i, per tant, causa de revocació i reintegrament, si és el cas, de l’ajuda, sense perjuí de les sancions que puguen correspondre.</w:t>
      </w:r>
    </w:p>
    <w:p w14:paraId="2894E756"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4. Per a la comprovació que el beneficiari no està incurs en una causa d’inadmissibilitat definida en l’article 5.4.</w:t>
      </w:r>
      <w:r>
        <w:rPr>
          <w:rFonts w:ascii="Times New Roman" w:hAnsi="Times New Roman"/>
          <w:i/>
          <w:iCs/>
          <w:sz w:val="24"/>
        </w:rPr>
        <w:t>a</w:t>
      </w:r>
      <w:r>
        <w:rPr>
          <w:rFonts w:ascii="Times New Roman" w:hAnsi="Times New Roman"/>
          <w:sz w:val="24"/>
        </w:rPr>
        <w:t xml:space="preserve"> de l’Orde 7/2024 es consultarà el Registre nacional d’infraccions greus, creat pel Reial decret 114/2013, de 15 de febrer, de competència de l’Administració general de l’Estat, així com qualsevol altra font d’informació existent.</w:t>
      </w:r>
    </w:p>
    <w:p w14:paraId="737B99FE"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lastRenderedPageBreak/>
        <w:t>Per a la comprovació que el beneficiari no està incurs en una causa d’inadmissibilitat definida en l’article 5.4.</w:t>
      </w:r>
      <w:r>
        <w:rPr>
          <w:rFonts w:ascii="Times New Roman" w:hAnsi="Times New Roman"/>
          <w:i/>
          <w:iCs/>
          <w:sz w:val="24"/>
        </w:rPr>
        <w:t>b</w:t>
      </w:r>
      <w:r>
        <w:rPr>
          <w:rFonts w:ascii="Times New Roman" w:hAnsi="Times New Roman"/>
          <w:sz w:val="24"/>
        </w:rPr>
        <w:t xml:space="preserve"> de l’Orde 7/2024 es consultaran les llistes arreplegades en els enllaços següents i es comprovarà que el sol·licitant no està implicat en pesca il·legal: </w:t>
      </w:r>
      <w:hyperlink r:id="rId10">
        <w:r>
          <w:rPr>
            <w:rStyle w:val="Hipervnculo"/>
            <w:rFonts w:ascii="Times New Roman" w:hAnsi="Times New Roman"/>
            <w:sz w:val="24"/>
          </w:rPr>
          <w:t>https://oceans-and-fisheries.ec.europa.eu/fisheries/rules/illegalfishing_en</w:t>
        </w:r>
      </w:hyperlink>
    </w:p>
    <w:p w14:paraId="67CF979D"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En l’apartat de «</w:t>
      </w:r>
      <w:proofErr w:type="spellStart"/>
      <w:r>
        <w:rPr>
          <w:rFonts w:ascii="Times New Roman" w:hAnsi="Times New Roman"/>
          <w:sz w:val="24"/>
        </w:rPr>
        <w:t>Overview</w:t>
      </w:r>
      <w:proofErr w:type="spellEnd"/>
      <w:r>
        <w:rPr>
          <w:rFonts w:ascii="Times New Roman" w:hAnsi="Times New Roman"/>
          <w:sz w:val="24"/>
        </w:rPr>
        <w:t xml:space="preserve"> of IUU </w:t>
      </w:r>
      <w:proofErr w:type="spellStart"/>
      <w:r>
        <w:rPr>
          <w:rFonts w:ascii="Times New Roman" w:hAnsi="Times New Roman"/>
          <w:sz w:val="24"/>
        </w:rPr>
        <w:t>procedures</w:t>
      </w:r>
      <w:proofErr w:type="spellEnd"/>
      <w:r>
        <w:rPr>
          <w:rFonts w:ascii="Times New Roman" w:hAnsi="Times New Roman"/>
          <w:sz w:val="24"/>
        </w:rPr>
        <w:t>», està la llista actualitzada de tercers països no cooperants.</w:t>
      </w:r>
    </w:p>
    <w:p w14:paraId="21F84312"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 xml:space="preserve">En l’apartat «EU IUU </w:t>
      </w:r>
      <w:proofErr w:type="spellStart"/>
      <w:r>
        <w:rPr>
          <w:rFonts w:ascii="Times New Roman" w:hAnsi="Times New Roman"/>
          <w:sz w:val="24"/>
        </w:rPr>
        <w:t>vessels</w:t>
      </w:r>
      <w:proofErr w:type="spellEnd"/>
      <w:r>
        <w:rPr>
          <w:rFonts w:ascii="Times New Roman" w:hAnsi="Times New Roman"/>
          <w:sz w:val="24"/>
        </w:rPr>
        <w:t xml:space="preserve"> </w:t>
      </w:r>
      <w:proofErr w:type="spellStart"/>
      <w:r>
        <w:rPr>
          <w:rFonts w:ascii="Times New Roman" w:hAnsi="Times New Roman"/>
          <w:sz w:val="24"/>
        </w:rPr>
        <w:t>list</w:t>
      </w:r>
      <w:proofErr w:type="spellEnd"/>
      <w:r>
        <w:rPr>
          <w:rFonts w:ascii="Times New Roman" w:hAnsi="Times New Roman"/>
          <w:sz w:val="24"/>
        </w:rPr>
        <w:t>», està la llista de vaixells de pesca INDNR de la Comissió Europea actualitzada.</w:t>
      </w:r>
    </w:p>
    <w:p w14:paraId="4C31C5A2"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Per a la comprovació que el beneficiari no està incurs en una causa d’inadmissibilitat definida en l’article 5.4.</w:t>
      </w:r>
      <w:r>
        <w:rPr>
          <w:rFonts w:ascii="Times New Roman" w:hAnsi="Times New Roman"/>
          <w:i/>
          <w:iCs/>
          <w:sz w:val="24"/>
        </w:rPr>
        <w:t>c</w:t>
      </w:r>
      <w:r>
        <w:rPr>
          <w:rFonts w:ascii="Times New Roman" w:hAnsi="Times New Roman"/>
          <w:sz w:val="24"/>
        </w:rPr>
        <w:t xml:space="preserve"> de l’Orde 7/2024 es consultarà el Registre Central de Penats en cas de persones físiques que hagen prestat consentiment per a això.</w:t>
      </w:r>
    </w:p>
    <w:p w14:paraId="2C77A541"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La comprovació que el beneficiari no ha comés frau tipificat com a delicte es durà a terme a través de la consulta al Registre Central de Penats esmentada en l’apartat anterior, així com la consulta a la Base de dades nacional de subvencions, en la qual es pot comprovar l’existència o no d’inhabilitacions per sentència judicial per a l’obtenció de subvencions, i les subvencions concedides. Així mateix, es verificarà la identitat del sol·licitant i del representant, si és el cas.</w:t>
      </w:r>
    </w:p>
    <w:p w14:paraId="050B7A72"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En el cas de supòsits de frau que no siguen constitutius de delicte, cada òrgan gestor de l’ajuda corresponent serà el competent per a iniciar el procediment administratiu que determine l’existència o no d’una infracció administrativa constitutiva de frau i, en cas que s’arribe a considerar com a tal, imposar la sanció corresponent. En estos casos, l’òrgan competent haurà de gravar la circumstància en l’aplicació informàtica APLIFEMPA, ferramenta a partir de la qual la resta d’OIG verificaran si s’ha produït frau o no.</w:t>
      </w:r>
    </w:p>
    <w:p w14:paraId="24651400" w14:textId="77777777" w:rsidR="00490FE5" w:rsidRDefault="00AA6130">
      <w:pPr>
        <w:spacing w:after="0" w:line="360" w:lineRule="auto"/>
        <w:ind w:firstLine="284"/>
        <w:contextualSpacing/>
        <w:jc w:val="both"/>
        <w:rPr>
          <w:rFonts w:ascii="Times New Roman" w:eastAsia="NSimSun" w:hAnsi="Times New Roman" w:cs="Times New Roman"/>
          <w:sz w:val="24"/>
          <w:szCs w:val="24"/>
          <w14:ligatures w14:val="none"/>
        </w:rPr>
      </w:pPr>
      <w:r>
        <w:rPr>
          <w:rFonts w:ascii="Times New Roman" w:hAnsi="Times New Roman"/>
          <w:sz w:val="24"/>
        </w:rPr>
        <w:t>5. Addicionalment a les comprovacions que s’indiquen en l’article 23 de l’Orde 7/2024, una unitat de verificació independent durà a terme sobre una mostra d’expedients seleccionada en funció de criteris de risc establits en el pla de verificació, les comprovacions següents:</w:t>
      </w:r>
    </w:p>
    <w:p w14:paraId="54BCFA66" w14:textId="77777777" w:rsidR="00490FE5" w:rsidRDefault="00AA6130">
      <w:pPr>
        <w:pStyle w:val="Prrafodelista"/>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i/>
          <w:iCs/>
          <w:sz w:val="24"/>
        </w:rPr>
        <w:t>a</w:t>
      </w:r>
      <w:r>
        <w:rPr>
          <w:rFonts w:ascii="Times New Roman" w:hAnsi="Times New Roman"/>
          <w:sz w:val="24"/>
        </w:rPr>
        <w:t xml:space="preserve">) Que els productes i els servicis cofinançats s’han entregat i prestat mitjançant una inspecció </w:t>
      </w:r>
      <w:r>
        <w:rPr>
          <w:rFonts w:ascii="Times New Roman" w:hAnsi="Times New Roman"/>
          <w:i/>
          <w:iCs/>
          <w:sz w:val="24"/>
        </w:rPr>
        <w:t>in situ</w:t>
      </w:r>
      <w:r>
        <w:rPr>
          <w:rFonts w:ascii="Times New Roman" w:hAnsi="Times New Roman"/>
          <w:sz w:val="24"/>
        </w:rPr>
        <w:t xml:space="preserve"> en finalitzar el termini d’execució o mitjançant l’anàlisi de la memòria en els projectes de gasto o inversions immaterials.</w:t>
      </w:r>
    </w:p>
    <w:p w14:paraId="70DEEFF2" w14:textId="77777777" w:rsidR="00490FE5" w:rsidRDefault="00AA6130">
      <w:pPr>
        <w:pStyle w:val="Prrafodelista"/>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i/>
          <w:iCs/>
          <w:sz w:val="24"/>
        </w:rPr>
        <w:t>b</w:t>
      </w:r>
      <w:r>
        <w:rPr>
          <w:rFonts w:ascii="Times New Roman" w:hAnsi="Times New Roman"/>
          <w:sz w:val="24"/>
        </w:rPr>
        <w:t>) Que l’operació complix el dret aplicable, les condicions del programa i les condicions perquè l’operació reba ajuda mitjançant una revisió completa de l’expedient.</w:t>
      </w:r>
    </w:p>
    <w:p w14:paraId="33A80F66" w14:textId="77777777" w:rsidR="00490FE5" w:rsidRDefault="00AA6130">
      <w:pPr>
        <w:pStyle w:val="Prrafodelista"/>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i/>
          <w:iCs/>
          <w:sz w:val="24"/>
        </w:rPr>
        <w:lastRenderedPageBreak/>
        <w:t>c</w:t>
      </w:r>
      <w:r>
        <w:rPr>
          <w:rFonts w:ascii="Times New Roman" w:hAnsi="Times New Roman"/>
          <w:sz w:val="24"/>
        </w:rPr>
        <w:t>) Que s’ha pagat l’import del gasto declarat pels beneficiaris en relació amb estos costos mitjançant l’anàlisi dels justificants de gasto i pagament presentats juntament amb la sol·licitud de pagament.</w:t>
      </w:r>
    </w:p>
    <w:p w14:paraId="516398E4" w14:textId="77777777" w:rsidR="00490FE5" w:rsidRDefault="00AA6130">
      <w:pPr>
        <w:pStyle w:val="Prrafodelista"/>
        <w:spacing w:after="0" w:line="360" w:lineRule="auto"/>
        <w:ind w:left="0" w:firstLine="284"/>
        <w:jc w:val="both"/>
        <w:rPr>
          <w:rFonts w:ascii="Times New Roman" w:eastAsia="NSimSun" w:hAnsi="Times New Roman" w:cs="Times New Roman"/>
          <w:sz w:val="24"/>
          <w:szCs w:val="24"/>
          <w14:ligatures w14:val="none"/>
        </w:rPr>
      </w:pPr>
      <w:r>
        <w:rPr>
          <w:rFonts w:ascii="Times New Roman" w:hAnsi="Times New Roman"/>
          <w:i/>
          <w:iCs/>
          <w:sz w:val="24"/>
        </w:rPr>
        <w:t>d</w:t>
      </w:r>
      <w:r>
        <w:rPr>
          <w:rFonts w:ascii="Times New Roman" w:hAnsi="Times New Roman"/>
          <w:sz w:val="24"/>
        </w:rPr>
        <w:t>) Que els beneficiaris mantenen registres comptables independents o utilitzen codis de comptabilitat apropiats per a totes les transaccions relacionades amb l’operació. Este aspecte es comprovarà amb l’anàlisi de la comptabilitat del beneficiari.</w:t>
      </w:r>
    </w:p>
    <w:p w14:paraId="74ED3EB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6. El pla de verificació l’aprovarà la direcció general competent en matèria de pesca marítima i aqüicultura, per delegació de la persona titular de la conselleria competent en matèria d’agricultura, ramaderia i pesca, segons establix l’article 169.3 de la Llei 1/2015, de 6 de febrer.</w:t>
      </w:r>
    </w:p>
    <w:p w14:paraId="4C8ADA4D" w14:textId="77777777" w:rsidR="00490FE5" w:rsidRDefault="00490FE5">
      <w:pPr>
        <w:spacing w:after="0" w:line="360" w:lineRule="auto"/>
        <w:ind w:firstLine="284"/>
        <w:jc w:val="both"/>
        <w:rPr>
          <w:rFonts w:ascii="Times New Roman" w:eastAsia="Times New Roman" w:hAnsi="Times New Roman" w:cs="Times New Roman"/>
          <w:strike/>
          <w:kern w:val="0"/>
          <w:sz w:val="24"/>
          <w:szCs w:val="24"/>
          <w:lang w:eastAsia="es-ES"/>
          <w14:ligatures w14:val="none"/>
        </w:rPr>
      </w:pPr>
    </w:p>
    <w:p w14:paraId="05E59943" w14:textId="77777777" w:rsidR="00490FE5" w:rsidRDefault="00AA6130">
      <w:pPr>
        <w:pStyle w:val="Ttulo2"/>
        <w:spacing w:before="0" w:after="0" w:line="360" w:lineRule="auto"/>
        <w:ind w:firstLine="284"/>
        <w:rPr>
          <w:rFonts w:ascii="Times New Roman" w:eastAsia="Times New Roman" w:hAnsi="Times New Roman" w:cs="Times New Roman"/>
          <w:color w:val="auto"/>
          <w:kern w:val="0"/>
          <w:sz w:val="24"/>
          <w:szCs w:val="24"/>
          <w14:ligatures w14:val="none"/>
        </w:rPr>
      </w:pPr>
      <w:r>
        <w:rPr>
          <w:rFonts w:ascii="Times New Roman" w:hAnsi="Times New Roman"/>
          <w:color w:val="auto"/>
          <w:sz w:val="24"/>
        </w:rPr>
        <w:t>Tretzé. Acomptes</w:t>
      </w:r>
    </w:p>
    <w:p w14:paraId="5435584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No es preveu que s’efectuen acomptes ni pagaments a compte de les ajudes concedides.</w:t>
      </w:r>
    </w:p>
    <w:p w14:paraId="1D88C429" w14:textId="77777777" w:rsidR="00490FE5" w:rsidRDefault="00490FE5">
      <w:pPr>
        <w:spacing w:after="0" w:line="360" w:lineRule="auto"/>
        <w:ind w:firstLine="284"/>
        <w:jc w:val="both"/>
        <w:rPr>
          <w:rFonts w:ascii="Times New Roman" w:eastAsia="NSimSun" w:hAnsi="Times New Roman" w:cs="Times New Roman"/>
          <w:sz w:val="24"/>
          <w:szCs w:val="24"/>
          <w:lang w:eastAsia="zh-CN" w:bidi="hi-IN"/>
          <w14:ligatures w14:val="none"/>
        </w:rPr>
      </w:pPr>
    </w:p>
    <w:p w14:paraId="22DA11FE" w14:textId="77777777" w:rsidR="00490FE5" w:rsidRDefault="00AA6130">
      <w:pPr>
        <w:pStyle w:val="Ttulo2"/>
        <w:spacing w:before="0" w:after="0" w:line="360" w:lineRule="auto"/>
        <w:ind w:firstLine="284"/>
        <w:rPr>
          <w:rFonts w:ascii="Times New Roman" w:eastAsia="Times New Roman" w:hAnsi="Times New Roman" w:cs="Times New Roman"/>
          <w:color w:val="auto"/>
          <w:kern w:val="0"/>
          <w:sz w:val="24"/>
          <w:szCs w:val="24"/>
          <w14:ligatures w14:val="none"/>
        </w:rPr>
      </w:pPr>
      <w:r>
        <w:rPr>
          <w:rFonts w:ascii="Times New Roman" w:hAnsi="Times New Roman"/>
          <w:color w:val="auto"/>
          <w:sz w:val="24"/>
        </w:rPr>
        <w:t>Catorzé. Compatibilitat de les ajudes</w:t>
      </w:r>
    </w:p>
    <w:p w14:paraId="22F1007C" w14:textId="77777777" w:rsidR="00490FE5" w:rsidRDefault="00AA6130">
      <w:pPr>
        <w:numPr>
          <w:ilvl w:val="0"/>
          <w:numId w:val="2"/>
        </w:numPr>
        <w:spacing w:after="0" w:line="360" w:lineRule="auto"/>
        <w:ind w:left="0" w:firstLine="284"/>
        <w:contextualSpacing/>
        <w:jc w:val="both"/>
        <w:rPr>
          <w:rFonts w:ascii="Times New Roman" w:eastAsia="Times New Roman" w:hAnsi="Times New Roman" w:cs="Times New Roman"/>
          <w:kern w:val="0"/>
          <w:sz w:val="24"/>
          <w:szCs w:val="24"/>
          <w14:ligatures w14:val="none"/>
        </w:rPr>
      </w:pPr>
      <w:r>
        <w:rPr>
          <w:rFonts w:ascii="Times New Roman" w:hAnsi="Times New Roman"/>
          <w:sz w:val="24"/>
        </w:rPr>
        <w:t>L’import de l’ajuda concedida no podrà ser, en cap cas, de tal quantia que, aïlladament o en concurrència amb subvencions, ajudes, ingressos o recursos per a la mateixa finalitat, supere el cost de l’activitat subvencionada.</w:t>
      </w:r>
    </w:p>
    <w:p w14:paraId="12AC6C44"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L’ajuda a capital circulant atorgada fonamentalment mitjançant instruments financers nacionals no es referix a un gasto específic i, per tant, és acumulable amb qualsevol altra ajuda FEMPA de caràcter específic i concreta.</w:t>
      </w:r>
    </w:p>
    <w:p w14:paraId="7BC230A9" w14:textId="77777777" w:rsidR="00490FE5" w:rsidRDefault="00AA6130">
      <w:pPr>
        <w:numPr>
          <w:ilvl w:val="0"/>
          <w:numId w:val="2"/>
        </w:numPr>
        <w:spacing w:after="0" w:line="360" w:lineRule="auto"/>
        <w:ind w:left="0" w:firstLine="284"/>
        <w:contextualSpacing/>
        <w:jc w:val="both"/>
        <w:rPr>
          <w:rFonts w:ascii="Times New Roman" w:eastAsia="Times New Roman" w:hAnsi="Times New Roman" w:cs="Times New Roman"/>
          <w:kern w:val="0"/>
          <w:sz w:val="24"/>
          <w:szCs w:val="24"/>
          <w14:ligatures w14:val="none"/>
        </w:rPr>
      </w:pPr>
      <w:r>
        <w:rPr>
          <w:rFonts w:ascii="Times New Roman" w:hAnsi="Times New Roman"/>
          <w:sz w:val="24"/>
        </w:rPr>
        <w:t>Una operació podrà rebre ajuda d’un o més fons o d’un o més programes i d’altres instruments de la Unió. En estos casos, el gasto declarat en una sol·licitud de pagament per a un dels fons no haurà de declarar-se amb cap dels fins següents:</w:t>
      </w:r>
    </w:p>
    <w:p w14:paraId="63D1B9EE"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i/>
          <w:iCs/>
          <w:sz w:val="24"/>
        </w:rPr>
        <w:t>a</w:t>
      </w:r>
      <w:r>
        <w:rPr>
          <w:rFonts w:ascii="Times New Roman" w:hAnsi="Times New Roman"/>
          <w:sz w:val="24"/>
        </w:rPr>
        <w:t>) Per a aconseguir ajuda d’un altre fons o instrument de la Unió.</w:t>
      </w:r>
    </w:p>
    <w:p w14:paraId="7FD6C71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i/>
          <w:iCs/>
          <w:sz w:val="24"/>
        </w:rPr>
        <w:t>b</w:t>
      </w:r>
      <w:r>
        <w:rPr>
          <w:rFonts w:ascii="Times New Roman" w:hAnsi="Times New Roman"/>
          <w:sz w:val="24"/>
        </w:rPr>
        <w:t>) Per a aconseguir ajuda del mateix fons en el marc d’un altre programa.</w:t>
      </w:r>
    </w:p>
    <w:p w14:paraId="6DA078D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L’import del gasto que ha de consignar-se en una sol·licitud de pagament d’un fons es podrà calcular per a cada fons i per al programa o programes de què es tracte a prorrata, de conformitat amb el document en el qual s’establisquen les condicions de l’ajuda.</w:t>
      </w:r>
    </w:p>
    <w:p w14:paraId="4048FF5D"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En cap cas una ajuda pública que haja format part d’una sol·licitud de reembossament de qualsevol fons comunitari es podrà presentar de nou en el marc del FEMPA ni a la inversa.</w:t>
      </w:r>
    </w:p>
    <w:p w14:paraId="4B79673B" w14:textId="77777777" w:rsidR="00490FE5" w:rsidRDefault="00490FE5">
      <w:pPr>
        <w:spacing w:after="0" w:line="360" w:lineRule="auto"/>
        <w:ind w:firstLine="284"/>
        <w:jc w:val="both"/>
        <w:rPr>
          <w:rFonts w:ascii="Times New Roman" w:eastAsia="Times New Roman" w:hAnsi="Times New Roman" w:cs="Times New Roman"/>
          <w:kern w:val="0"/>
          <w:sz w:val="24"/>
          <w:szCs w:val="24"/>
          <w:lang w:eastAsia="es-ES"/>
          <w14:ligatures w14:val="none"/>
        </w:rPr>
      </w:pPr>
    </w:p>
    <w:p w14:paraId="0B7A111D"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r>
        <w:rPr>
          <w:rFonts w:ascii="Times New Roman" w:hAnsi="Times New Roman"/>
          <w:sz w:val="24"/>
        </w:rPr>
        <w:lastRenderedPageBreak/>
        <w:t>Quinzé. Recurs</w:t>
      </w:r>
    </w:p>
    <w:p w14:paraId="64EF2E5F"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Contra esta resolució, que posa fi a la via administrativa, es podrà interposar potestativament recurs de reposició davant de la persona titular de la Conselleria d’Agricultura, Aigua, Ramaderia i Pesca, en el termini d’un mes, comptat des de l’endemà de la seua notificació, o bé recurs contenciós administratiu davant de la Sala contenciosa administrativa del Tribunal Superior de Justícia de la Comunitat Valenciana, en el termini de dos mesos, comptats a partir de l’endemà de la seua publicació. Tot això, de conformitat amb el que es disposa en els articles 123 i 124 de la Llei 39/2015, d’1 d’octubre, del procediment administratiu comú de les administracions públiques i en l’article 46.1 de la Llei 29/1998, de 13 de juliol, reguladora de la jurisdicció contenciosa administrativa.</w:t>
      </w:r>
    </w:p>
    <w:p w14:paraId="46D2CC20" w14:textId="77777777" w:rsidR="00490FE5" w:rsidRDefault="00490FE5">
      <w:pPr>
        <w:spacing w:after="0" w:line="360" w:lineRule="auto"/>
        <w:ind w:firstLine="284"/>
        <w:jc w:val="both"/>
        <w:rPr>
          <w:rFonts w:ascii="Times New Roman" w:eastAsia="Times New Roman" w:hAnsi="Times New Roman" w:cs="Times New Roman"/>
          <w:kern w:val="0"/>
          <w:sz w:val="24"/>
          <w:szCs w:val="24"/>
          <w:lang w:eastAsia="es-ES"/>
          <w14:ligatures w14:val="none"/>
        </w:rPr>
      </w:pPr>
    </w:p>
    <w:p w14:paraId="1FEDCAC2"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r>
        <w:rPr>
          <w:rFonts w:ascii="Times New Roman" w:hAnsi="Times New Roman"/>
          <w:sz w:val="24"/>
        </w:rPr>
        <w:t>Setzé. Protecció de dades de caràcter personal</w:t>
      </w:r>
    </w:p>
    <w:p w14:paraId="008833DF" w14:textId="77777777" w:rsidR="00490FE5" w:rsidRDefault="00AA6130">
      <w:pPr>
        <w:pStyle w:val="Definitivo"/>
        <w:spacing w:before="0" w:line="360" w:lineRule="auto"/>
        <w:rPr>
          <w:rFonts w:ascii="Times New Roman" w:hAnsi="Times New Roman" w:cs="Times New Roman"/>
          <w:sz w:val="24"/>
          <w:szCs w:val="24"/>
          <w14:ligatures w14:val="none"/>
        </w:rPr>
      </w:pPr>
      <w:r>
        <w:rPr>
          <w:rFonts w:ascii="Times New Roman" w:hAnsi="Times New Roman"/>
          <w:sz w:val="24"/>
        </w:rPr>
        <w:t xml:space="preserve">1. La gestió de les ajudes que preveuen estes bases comporta el tractament de dades de caràcter personal, per la qual cosa cal complir les mesures i les garanties que regula la normativa en matèria de protecció de dades, especialment el Reglament (UE) 2016/679, del Parlament Europeu i del Consell, de 27 d’abril de 2016, relatiu a la protecció de les persones físiques pel que fa al tractament de dades personals i a la lliure circulació d’estes dades, i la Llei orgànica 3/2018, de 5 de desembre, de protecció de dades personals i garantia dels drets digitals. </w:t>
      </w:r>
    </w:p>
    <w:p w14:paraId="043A98C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2. D’acord amb el que preveuen els articles 13 i 14 del Reglament (UE) 2016/679 i l’article 11 de la Llei orgànica 3/2018, de 5 de desembre, respecte del tractament de dades de caràcter personal, cal informar sobre:</w:t>
      </w:r>
    </w:p>
    <w:p w14:paraId="5702D41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a) Nom del tractament: Ajudes en matèria de pesca i aqüicultura a càrrec de fons estructurals europeus (FEMPA). </w:t>
      </w:r>
    </w:p>
    <w:p w14:paraId="228E7F1B"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b) Responsable del tractament: conselleria competent en matèria d’agricultura.</w:t>
      </w:r>
    </w:p>
    <w:p w14:paraId="4FAEEAC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 Finalitat del tractament: La gestió, seguiment, auditoria i avaluació d’ajudes en el marc dels fons estructurals europeus en matèria de pesca i aqüicultura (FEMPA) que s’han de posar a la disposició de les autoritats de gestió, certificació i d’auditoria.</w:t>
      </w:r>
    </w:p>
    <w:p w14:paraId="0470AD95" w14:textId="5925E010"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d) Exercici de dret: Les persones interessades tenen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preveu l’adreça d’internet següent: </w:t>
      </w:r>
      <w:hyperlink r:id="rId11">
        <w:r>
          <w:rPr>
            <w:rFonts w:ascii="Times New Roman" w:hAnsi="Times New Roman"/>
            <w:color w:val="000080"/>
            <w:sz w:val="24"/>
            <w:u w:val="single"/>
          </w:rPr>
          <w:t>https://sede.gva.es/va/inicio/procedimientos?id_proc=19970</w:t>
        </w:r>
      </w:hyperlink>
      <w:r>
        <w:t>.</w:t>
      </w:r>
    </w:p>
    <w:p w14:paraId="71BFDAD5"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lastRenderedPageBreak/>
        <w:t xml:space="preserve">e) Reclamacions: Sense perjuí de qualsevol altre recurs administratiu o acció judicial, si la persona interessada entén vulnerat el seu dret a la protecció de dades, pot reclamar davant de la Delegació de Protecció de Dades de manera presencial o telemàtica, de conformitat amb el que preveu la següent adreça d’Internet: </w:t>
      </w:r>
      <w:r>
        <w:t>https://sede.gva.es/va/inicio/procedimientos?id_proc=22094</w:t>
      </w:r>
      <w:r>
        <w:rPr>
          <w:rFonts w:ascii="Times New Roman" w:hAnsi="Times New Roman"/>
          <w:sz w:val="24"/>
        </w:rPr>
        <w:t>, sense perjuí de la possibilitat de reclamar davant de l’Agència Espanyola de Protecció de Dades.</w:t>
      </w:r>
    </w:p>
    <w:p w14:paraId="683B15F0"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 xml:space="preserve">f) Es pot obtindre informació més detallada en l’enllaç següent: </w:t>
      </w:r>
      <w:hyperlink r:id="rId12">
        <w:r>
          <w:rPr>
            <w:rFonts w:ascii="Times New Roman" w:hAnsi="Times New Roman"/>
            <w:color w:val="000080"/>
            <w:sz w:val="24"/>
            <w:u w:val="single"/>
          </w:rPr>
          <w:t>https://gvaoberta.gva.es/va/registre-activitats-de-tractament</w:t>
        </w:r>
      </w:hyperlink>
      <w:r>
        <w:t>.</w:t>
      </w:r>
    </w:p>
    <w:p w14:paraId="3DC57C11"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3. Quan la persona sol·licitant, o la seua representant legal, aporte dades de caràcter personal de terceres persones en el procediment administratiu, tindrà l’obligació d’informar-les dels aspectes següents:</w:t>
      </w:r>
    </w:p>
    <w:p w14:paraId="5C3576E2"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a) La comunicació d’estes dades a l’Administració per al tractament en l’àmbit de les competències pròpies i d’acord amb les finalitats del procediment.</w:t>
      </w:r>
    </w:p>
    <w:p w14:paraId="0A1EACB9"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b) La possibilitat que l’Administració faça consultes relacionades amb les seues dades per a comprovar, entre altres aspectes, la veracitat d’estes. Si esta consulta requerix una autorització per llei per part de les persones les dades de les quals s’han de consultar, la persona sol·licitant o el seu representant legal haurà d’haver obtingut esta autorització, que estarà disponible a requeriment de l’Administració en qualsevol moment.</w:t>
      </w:r>
    </w:p>
    <w:p w14:paraId="55D4E8E8" w14:textId="77777777" w:rsidR="00490FE5" w:rsidRDefault="00AA6130">
      <w:pPr>
        <w:spacing w:after="0" w:line="360" w:lineRule="auto"/>
        <w:ind w:firstLine="284"/>
        <w:jc w:val="both"/>
        <w:rPr>
          <w:rFonts w:ascii="Times New Roman" w:eastAsia="NSimSun" w:hAnsi="Times New Roman" w:cs="Times New Roman"/>
          <w:sz w:val="24"/>
          <w:szCs w:val="24"/>
          <w14:ligatures w14:val="none"/>
        </w:rPr>
      </w:pPr>
      <w:r>
        <w:rPr>
          <w:rFonts w:ascii="Times New Roman" w:hAnsi="Times New Roman"/>
          <w:sz w:val="24"/>
        </w:rPr>
        <w:t>c) La possibilitat i la manera d’exercir els drets d’accés, rectificació, supressió, limitació del tractament o oposició que l’assistixen en relació amb el tractament de les seues dades personals.</w:t>
      </w:r>
    </w:p>
    <w:p w14:paraId="63F7F2DB" w14:textId="77777777" w:rsidR="00490FE5" w:rsidRDefault="00490FE5">
      <w:pPr>
        <w:spacing w:after="0" w:line="360" w:lineRule="auto"/>
        <w:ind w:firstLine="284"/>
        <w:jc w:val="both"/>
        <w:rPr>
          <w:rFonts w:ascii="Times New Roman" w:eastAsia="Times New Roman" w:hAnsi="Times New Roman" w:cs="Times New Roman"/>
          <w:kern w:val="0"/>
          <w:sz w:val="24"/>
          <w:szCs w:val="24"/>
          <w:lang w:eastAsia="es-ES"/>
          <w14:ligatures w14:val="none"/>
        </w:rPr>
      </w:pPr>
    </w:p>
    <w:p w14:paraId="3A2CAEF3"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proofErr w:type="spellStart"/>
      <w:r>
        <w:rPr>
          <w:rFonts w:ascii="Times New Roman" w:hAnsi="Times New Roman"/>
          <w:sz w:val="24"/>
        </w:rPr>
        <w:t>Desseté</w:t>
      </w:r>
      <w:proofErr w:type="spellEnd"/>
      <w:r>
        <w:rPr>
          <w:rFonts w:ascii="Times New Roman" w:hAnsi="Times New Roman"/>
          <w:sz w:val="24"/>
        </w:rPr>
        <w:t xml:space="preserve">. Comunicació, publicitat, transparència, subministrament d’informació i dades obertes </w:t>
      </w:r>
    </w:p>
    <w:p w14:paraId="5F406FA0" w14:textId="77777777" w:rsidR="00490FE5" w:rsidRDefault="00AA6130">
      <w:pPr>
        <w:spacing w:after="0" w:line="360" w:lineRule="auto"/>
        <w:ind w:firstLine="284"/>
        <w:jc w:val="both"/>
        <w:rPr>
          <w:rFonts w:ascii="Times New Roman" w:eastAsia="Times New Roman" w:hAnsi="Times New Roman" w:cs="Times New Roman"/>
          <w:color w:val="00B0F0"/>
          <w:kern w:val="0"/>
          <w:sz w:val="24"/>
          <w:szCs w:val="24"/>
          <w14:ligatures w14:val="none"/>
        </w:rPr>
      </w:pPr>
      <w:r>
        <w:rPr>
          <w:rFonts w:ascii="Times New Roman" w:hAnsi="Times New Roman"/>
          <w:color w:val="3B3838"/>
          <w:sz w:val="24"/>
        </w:rPr>
        <w:t>1. L’acceptació per part de les entitats beneficiàries del finançament de les ajudes regulades en la present resolució implica l’acceptació de la seua inclusió en la llista d’operacions que serà publicada per l’autoritat de gestió de conformitat amb l’article 49.3 de l’</w:t>
      </w:r>
      <w:r>
        <w:rPr>
          <w:rFonts w:ascii="Times New Roman" w:hAnsi="Times New Roman"/>
          <w:sz w:val="24"/>
        </w:rPr>
        <w:t>RDC.</w:t>
      </w:r>
    </w:p>
    <w:p w14:paraId="460734AD"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2. Els beneficiaris del FEMPA assumiran les obligacions de conformitat amb l’article 50 de l’RDC que es resumixen a continuació. L’incompliment d’estes obligacions podrà suposar una cancel·lació de l’ajuda de fins a un 3 % de l’ajuda corresponent al FEMPA.</w:t>
      </w:r>
    </w:p>
    <w:p w14:paraId="1D7CABBD"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 xml:space="preserve">a) En el lloc web oficial del beneficiari, quan este lloc web existisca, i en els seus comptes en els mitjans socials, faran una descripció breu de l’operació, de manera </w:t>
      </w:r>
      <w:r>
        <w:rPr>
          <w:rFonts w:ascii="Times New Roman" w:hAnsi="Times New Roman"/>
          <w:color w:val="3B3838"/>
          <w:sz w:val="24"/>
        </w:rPr>
        <w:lastRenderedPageBreak/>
        <w:t>proporcionada en relació amb el nivell de l’ajuda, amb els seus objectius i resultats, i destacaran l’ajuda financera de la Unió.</w:t>
      </w:r>
    </w:p>
    <w:p w14:paraId="52D531CC"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b) Proporcionaran una declaració que destaque l’ajuda de la Unió de manera visible en documents i materials de comunicació relacionats amb l’execució de l’operació, destinats al públic o als participants.</w:t>
      </w:r>
    </w:p>
    <w:p w14:paraId="57E44B88"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c) Per a les operacions amb un cost total superior a 100.000 euros, s’exhibiran plaques o tanques publicitàries resistents en un lloc ben visible per al públic, en les quals figure l’emblema de la Unió, de conformitat amb les característiques tècniques que figuren en l’annex IX de l’RDC, tan prompte com comence l’execució física de les operacions que impliquen inversions físiques o s’instal·len els equips que s’hagen adquirit.</w:t>
      </w:r>
    </w:p>
    <w:p w14:paraId="6C3273E0"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 xml:space="preserve">d) Per a les operacions que no s’incloguen en la lletra </w:t>
      </w:r>
      <w:r>
        <w:rPr>
          <w:rFonts w:ascii="Times New Roman" w:hAnsi="Times New Roman"/>
          <w:i/>
          <w:iCs/>
          <w:color w:val="3B3838"/>
          <w:sz w:val="24"/>
        </w:rPr>
        <w:t>c</w:t>
      </w:r>
      <w:r>
        <w:rPr>
          <w:rFonts w:ascii="Times New Roman" w:hAnsi="Times New Roman"/>
          <w:color w:val="3B3838"/>
          <w:sz w:val="24"/>
        </w:rPr>
        <w:t>, s’exhibirà, en un lloc ben visible per al públic, almenys un cartell de grandària mínima A3 o una pantalla electrònica equivalent amb informació sobre l’operació en què es destaque l’ajuda dels fons.</w:t>
      </w:r>
    </w:p>
    <w:p w14:paraId="66943F8D"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e) Per a les operacions d’importància estratègica i les operacions amb un cost total superior a 10.000.000 d’euros, organitzaran una activitat o un acte de comunicació, segons convinga, i faran participar la Comissió i l’autoritat de gestió responsable en el moment oportú.</w:t>
      </w:r>
    </w:p>
    <w:p w14:paraId="6056E2B5"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3. A més, les persones beneficiàries de la subvenció hauran de complir les obligacions de transparència que preveu la Llei 19/2013, de 9 de desembre, de transparència, accés a la informació pública i bon govern; la Llei 1/2022, de 13 d’abril, de transparència i bon govern de la Comunitat Valenciana, i l’article 18 de la Llei general de subvencions, els subjectes beneficiaris de la subvenció hauran de complir les següents obligacions de transparència:</w:t>
      </w:r>
    </w:p>
    <w:p w14:paraId="00441578"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i/>
          <w:iCs/>
          <w:color w:val="3B3838"/>
          <w:sz w:val="24"/>
        </w:rPr>
        <w:t>a</w:t>
      </w:r>
      <w:r>
        <w:rPr>
          <w:rFonts w:ascii="Times New Roman" w:hAnsi="Times New Roman"/>
          <w:color w:val="3B3838"/>
          <w:sz w:val="24"/>
        </w:rPr>
        <w:t>) En particular, les entitats privades hauran de complir les obligacions de publicitat activa que arreplega el capítol II del títol I de la Llei 19/2013, de 9 de desembre, quan:</w:t>
      </w:r>
    </w:p>
    <w:p w14:paraId="4EF85CA8"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i) Perceben, durant el període d’un any, ajudes o subvencions públiques en una quantia superior a 100.000 euros.</w:t>
      </w:r>
    </w:p>
    <w:p w14:paraId="29077E7D"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proofErr w:type="spellStart"/>
      <w:r>
        <w:rPr>
          <w:rFonts w:ascii="Times New Roman" w:hAnsi="Times New Roman"/>
          <w:color w:val="3B3838"/>
          <w:sz w:val="24"/>
        </w:rPr>
        <w:t>ii</w:t>
      </w:r>
      <w:proofErr w:type="spellEnd"/>
      <w:r>
        <w:rPr>
          <w:rFonts w:ascii="Times New Roman" w:hAnsi="Times New Roman"/>
          <w:color w:val="3B3838"/>
          <w:sz w:val="24"/>
        </w:rPr>
        <w:t>) Perceben, durant el període d’un any natural, alguna ajuda o subvenció de les entitats públiques de la Comunitat Valenciana que figura en l’article 3 de la Llei 1/2022, en una quantia superior a 50.000 euros.</w:t>
      </w:r>
    </w:p>
    <w:p w14:paraId="1F8C4107"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proofErr w:type="spellStart"/>
      <w:r>
        <w:rPr>
          <w:rFonts w:ascii="Times New Roman" w:hAnsi="Times New Roman"/>
          <w:color w:val="3B3838"/>
          <w:sz w:val="24"/>
        </w:rPr>
        <w:t>iii</w:t>
      </w:r>
      <w:proofErr w:type="spellEnd"/>
      <w:r>
        <w:rPr>
          <w:rFonts w:ascii="Times New Roman" w:hAnsi="Times New Roman"/>
          <w:color w:val="3B3838"/>
          <w:sz w:val="24"/>
        </w:rPr>
        <w:t>) Les ajudes o les subvencions percebudes representen almenys el 40 % del total dels seus ingressos anuals, sempre que arriben com a mínim a la quantitat de 5.000 euros.</w:t>
      </w:r>
    </w:p>
    <w:p w14:paraId="62A7652F" w14:textId="39496604"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 xml:space="preserve">En particular, s’hauran de publicar en els termes que preveuen els principis generals de l’article 5 de la Llei 19/2013, la informació institucional i organitzativa de l’article 6 i </w:t>
      </w:r>
      <w:r>
        <w:rPr>
          <w:rFonts w:ascii="Times New Roman" w:hAnsi="Times New Roman"/>
          <w:color w:val="3B3838"/>
          <w:sz w:val="24"/>
        </w:rPr>
        <w:lastRenderedPageBreak/>
        <w:t xml:space="preserve">l’econòmica i pressupostària de l’article 8 d’esta. Esta publicació es farà través de la pàgina web de l’entitat, o bé a través de la plataforma TEP – Transparència Entitats Privades, de </w:t>
      </w:r>
      <w:proofErr w:type="spellStart"/>
      <w:r>
        <w:rPr>
          <w:rFonts w:ascii="Times New Roman" w:hAnsi="Times New Roman"/>
          <w:color w:val="3B3838"/>
          <w:sz w:val="24"/>
        </w:rPr>
        <w:t>Gva</w:t>
      </w:r>
      <w:proofErr w:type="spellEnd"/>
      <w:r>
        <w:rPr>
          <w:rFonts w:ascii="Times New Roman" w:hAnsi="Times New Roman"/>
          <w:color w:val="3B3838"/>
          <w:sz w:val="24"/>
        </w:rPr>
        <w:t xml:space="preserve"> Oberta, a la qual es pot accedir en: </w:t>
      </w:r>
      <w:hyperlink r:id="rId13">
        <w:r>
          <w:rPr>
            <w:rStyle w:val="Hipervnculo"/>
            <w:rFonts w:ascii="Times New Roman" w:hAnsi="Times New Roman"/>
            <w:sz w:val="24"/>
          </w:rPr>
          <w:t>gvaoberta.gva.es/va/</w:t>
        </w:r>
        <w:proofErr w:type="spellStart"/>
        <w:r>
          <w:rPr>
            <w:rStyle w:val="Hipervnculo"/>
            <w:rFonts w:ascii="Times New Roman" w:hAnsi="Times New Roman"/>
            <w:sz w:val="24"/>
          </w:rPr>
          <w:t>tep</w:t>
        </w:r>
        <w:proofErr w:type="spellEnd"/>
      </w:hyperlink>
    </w:p>
    <w:p w14:paraId="4AE1AC64"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Esta informació s’ha de publicar a partir de l’any següent a aquell en què s’hagen superat els llindars establits i s’ha de mantindre publicada durant, almenys, quatre anys naturals.</w:t>
      </w:r>
    </w:p>
    <w:p w14:paraId="4E9F5CE2"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Sense perjuí de les obligacions que preveu l’apartat anterior, totes les entitats beneficiàries de subvenció hauran de fer la publicitat adequada del caràcter públic del finançament de programes, activitats, inversions o actuacions de qualsevol mena que siguen objecte de subvenció, amb la inclusió del logotip de la Generalitat Valenciana en mitjans de difusió com ara cartells, materials impresos, mitjans electrònics o audiovisuals, i en qualsevol altre mitjà de publicitat que es faça de l’activitat subvencionada.</w:t>
      </w:r>
    </w:p>
    <w:p w14:paraId="52BB1ACC"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i/>
          <w:iCs/>
          <w:color w:val="3B3838"/>
          <w:sz w:val="24"/>
        </w:rPr>
        <w:t>c</w:t>
      </w:r>
      <w:r>
        <w:rPr>
          <w:rFonts w:ascii="Times New Roman" w:hAnsi="Times New Roman"/>
          <w:color w:val="3B3838"/>
          <w:sz w:val="24"/>
        </w:rPr>
        <w:t xml:space="preserve">) Les entitats o les persones beneficiàries de subvencions estan obligades a subministrar a l’entitat </w:t>
      </w:r>
      <w:proofErr w:type="spellStart"/>
      <w:r>
        <w:rPr>
          <w:rFonts w:ascii="Times New Roman" w:hAnsi="Times New Roman"/>
          <w:color w:val="3B3838"/>
          <w:sz w:val="24"/>
        </w:rPr>
        <w:t>concedent</w:t>
      </w:r>
      <w:proofErr w:type="spellEnd"/>
      <w:r>
        <w:rPr>
          <w:rFonts w:ascii="Times New Roman" w:hAnsi="Times New Roman"/>
          <w:color w:val="3B3838"/>
          <w:sz w:val="24"/>
        </w:rPr>
        <w:t>, amb un requeriment previ, tota la informació que siga necessària perquè esta complisca les obligacions que preveu la Llei 1/2022, de 13 d’abril, en el termini de 15 dies hàbils des del requeriment. Una vegada transcorregut el termini conferit en el requeriment sense que este s’haja atés, l’òrgan que ha fet el requeriment podrà acordar, amb un advertiment i una audiència previs a la persona interessada, la imposició de multes coercitives en els termes que preveu l’article 5 de la Llei 1/2022, de 13 d’abril.</w:t>
      </w:r>
    </w:p>
    <w:p w14:paraId="6EFFF5FF"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d) Els nous conjunts de dades que es generen per la formalització i el desenrotllament de les subvencions atorgades per l’Administració de la Generalitat s’han de disposar, sempre que siga possible, com a conjunt de dades obertes.</w:t>
      </w:r>
    </w:p>
    <w:p w14:paraId="6C8D3B6F" w14:textId="77777777" w:rsidR="00490FE5" w:rsidRDefault="00490FE5">
      <w:pPr>
        <w:spacing w:after="0" w:line="360" w:lineRule="auto"/>
        <w:ind w:firstLine="284"/>
        <w:jc w:val="both"/>
        <w:rPr>
          <w:rFonts w:ascii="Times New Roman" w:eastAsia="Times New Roman" w:hAnsi="Times New Roman" w:cs="Times New Roman"/>
          <w:kern w:val="0"/>
          <w:sz w:val="24"/>
          <w:szCs w:val="24"/>
          <w:lang w:eastAsia="es-ES"/>
          <w14:ligatures w14:val="none"/>
        </w:rPr>
      </w:pPr>
    </w:p>
    <w:p w14:paraId="012DFEA6" w14:textId="77777777" w:rsidR="00490FE5" w:rsidRDefault="00AA6130">
      <w:pPr>
        <w:keepNext/>
        <w:keepLines/>
        <w:spacing w:after="0" w:line="360" w:lineRule="auto"/>
        <w:ind w:firstLine="284"/>
        <w:jc w:val="both"/>
        <w:outlineLvl w:val="1"/>
        <w:rPr>
          <w:rFonts w:ascii="Times New Roman" w:eastAsia="Times New Roman" w:hAnsi="Times New Roman" w:cs="Times New Roman"/>
          <w:kern w:val="0"/>
          <w:sz w:val="24"/>
          <w:szCs w:val="24"/>
          <w14:ligatures w14:val="none"/>
        </w:rPr>
      </w:pPr>
      <w:proofErr w:type="spellStart"/>
      <w:r>
        <w:rPr>
          <w:rFonts w:ascii="Times New Roman" w:hAnsi="Times New Roman"/>
          <w:sz w:val="24"/>
        </w:rPr>
        <w:t>Dihuité</w:t>
      </w:r>
      <w:proofErr w:type="spellEnd"/>
      <w:r>
        <w:rPr>
          <w:rFonts w:ascii="Times New Roman" w:hAnsi="Times New Roman"/>
          <w:sz w:val="24"/>
        </w:rPr>
        <w:t xml:space="preserve">. </w:t>
      </w:r>
      <w:r>
        <w:rPr>
          <w:rFonts w:ascii="Times New Roman" w:hAnsi="Times New Roman"/>
          <w:i/>
          <w:iCs/>
          <w:sz w:val="24"/>
        </w:rPr>
        <w:t>Efectes de la resolució</w:t>
      </w:r>
      <w:r>
        <w:rPr>
          <w:rFonts w:ascii="Times New Roman" w:hAnsi="Times New Roman"/>
          <w:sz w:val="24"/>
        </w:rPr>
        <w:t xml:space="preserve"> </w:t>
      </w:r>
    </w:p>
    <w:p w14:paraId="5C8EDA61"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 xml:space="preserve">Esta resolució tindrà efectes des de l’endemà de la publicació del seu extracte en el </w:t>
      </w:r>
      <w:r>
        <w:rPr>
          <w:rFonts w:ascii="Times New Roman" w:hAnsi="Times New Roman"/>
          <w:i/>
          <w:iCs/>
          <w:color w:val="3B3838"/>
          <w:sz w:val="24"/>
        </w:rPr>
        <w:t>Diari Oficial de la Generalitat Valenciana</w:t>
      </w:r>
      <w:r>
        <w:rPr>
          <w:rFonts w:ascii="Times New Roman" w:hAnsi="Times New Roman"/>
          <w:color w:val="3B3838"/>
          <w:sz w:val="24"/>
        </w:rPr>
        <w:t>.</w:t>
      </w:r>
    </w:p>
    <w:p w14:paraId="6F5C9E4B" w14:textId="77777777" w:rsidR="00490FE5" w:rsidRDefault="00490FE5">
      <w:pPr>
        <w:spacing w:after="0" w:line="360" w:lineRule="auto"/>
        <w:ind w:firstLine="284"/>
        <w:jc w:val="both"/>
        <w:rPr>
          <w:rFonts w:ascii="Times New Roman" w:eastAsia="Times New Roman" w:hAnsi="Times New Roman" w:cs="Times New Roman"/>
          <w:color w:val="3B3838"/>
          <w:kern w:val="0"/>
          <w:sz w:val="24"/>
          <w:szCs w:val="24"/>
          <w:lang w:eastAsia="es-ES"/>
          <w14:ligatures w14:val="none"/>
        </w:rPr>
      </w:pPr>
    </w:p>
    <w:p w14:paraId="4F318D7E" w14:textId="77777777" w:rsidR="00490FE5" w:rsidRDefault="00490FE5">
      <w:pPr>
        <w:spacing w:after="0" w:line="360" w:lineRule="auto"/>
        <w:ind w:firstLine="284"/>
        <w:jc w:val="both"/>
        <w:rPr>
          <w:rFonts w:ascii="Times New Roman" w:eastAsia="Times New Roman" w:hAnsi="Times New Roman" w:cs="Times New Roman"/>
          <w:color w:val="3B3838"/>
          <w:kern w:val="0"/>
          <w:sz w:val="24"/>
          <w:szCs w:val="24"/>
          <w:lang w:eastAsia="es-ES"/>
          <w14:ligatures w14:val="none"/>
        </w:rPr>
      </w:pPr>
    </w:p>
    <w:p w14:paraId="3B0E0A7E" w14:textId="77777777" w:rsidR="00490FE5" w:rsidRDefault="00AA6130">
      <w:pPr>
        <w:spacing w:after="0" w:line="360" w:lineRule="auto"/>
        <w:ind w:firstLine="284"/>
        <w:jc w:val="both"/>
        <w:rPr>
          <w:rFonts w:ascii="Times New Roman" w:eastAsia="Times New Roman" w:hAnsi="Times New Roman" w:cs="Times New Roman"/>
          <w:color w:val="3B3838"/>
          <w:kern w:val="0"/>
          <w:sz w:val="24"/>
          <w:szCs w:val="24"/>
          <w14:ligatures w14:val="none"/>
        </w:rPr>
      </w:pPr>
      <w:r>
        <w:rPr>
          <w:rFonts w:ascii="Times New Roman" w:hAnsi="Times New Roman"/>
          <w:color w:val="3B3838"/>
          <w:sz w:val="24"/>
        </w:rPr>
        <w:t xml:space="preserve">Contra esta resolució, que posa fi a la via administrativa, es podrà interposar un recurs potestatiu de reposició davant del mateix òrgan que la dicta, en el termini d’un mes comptat des de l’endemà de la seua publicació, d’acord amb el que disposen els articles 123 i 124 de la Llei 39/2015, d’1 d’octubre, del procediment administratiu comú de les administracions públiques, o bé directament un recurs contenciós administratiu, en el </w:t>
      </w:r>
      <w:r>
        <w:rPr>
          <w:rFonts w:ascii="Times New Roman" w:hAnsi="Times New Roman"/>
          <w:color w:val="3B3838"/>
          <w:sz w:val="24"/>
        </w:rPr>
        <w:lastRenderedPageBreak/>
        <w:t>termini de dos mesos comptats des de l’endemà de la publicació, de conformitat amb el que establix la Llei 29/1998, de 13 de juliol, reguladora de la jurisdicció contenciosa administrativa.</w:t>
      </w:r>
    </w:p>
    <w:p w14:paraId="24B556F2" w14:textId="77777777" w:rsidR="00490FE5" w:rsidRDefault="00490FE5">
      <w:pPr>
        <w:spacing w:after="0" w:line="360" w:lineRule="auto"/>
        <w:ind w:firstLine="284"/>
        <w:jc w:val="both"/>
        <w:rPr>
          <w:rFonts w:ascii="Times New Roman" w:eastAsia="Times New Roman" w:hAnsi="Times New Roman" w:cs="Times New Roman"/>
          <w:color w:val="3B3838"/>
          <w:kern w:val="0"/>
          <w:sz w:val="24"/>
          <w:szCs w:val="24"/>
          <w:lang w:eastAsia="es-ES"/>
          <w14:ligatures w14:val="none"/>
        </w:rPr>
      </w:pPr>
    </w:p>
    <w:p w14:paraId="5BD54D37" w14:textId="77777777" w:rsidR="00490FE5" w:rsidRDefault="00490FE5">
      <w:pPr>
        <w:pStyle w:val="Definitivo"/>
        <w:spacing w:before="0" w:line="360" w:lineRule="auto"/>
        <w:ind w:firstLine="0"/>
        <w:rPr>
          <w:rFonts w:ascii="Times New Roman" w:hAnsi="Times New Roman" w:cs="Times New Roman"/>
          <w:color w:val="0070C0"/>
          <w:sz w:val="24"/>
          <w:szCs w:val="24"/>
        </w:rPr>
      </w:pPr>
    </w:p>
    <w:p w14:paraId="210025E0" w14:textId="00D277FE" w:rsidR="00490FE5" w:rsidRPr="002878F1" w:rsidRDefault="00AA6130">
      <w:pPr>
        <w:pStyle w:val="Definitivo"/>
        <w:spacing w:before="0" w:line="360" w:lineRule="auto"/>
        <w:ind w:firstLine="0"/>
        <w:rPr>
          <w:rFonts w:ascii="Times New Roman" w:hAnsi="Times New Roman" w:cs="Times New Roman"/>
          <w:sz w:val="24"/>
          <w:szCs w:val="24"/>
        </w:rPr>
      </w:pPr>
      <w:r w:rsidRPr="002878F1">
        <w:rPr>
          <w:rFonts w:ascii="Times New Roman" w:hAnsi="Times New Roman"/>
          <w:sz w:val="24"/>
        </w:rPr>
        <w:t xml:space="preserve">València, </w:t>
      </w:r>
      <w:r w:rsidR="002B3EDC">
        <w:rPr>
          <w:rFonts w:ascii="Times New Roman" w:hAnsi="Times New Roman"/>
          <w:sz w:val="24"/>
        </w:rPr>
        <w:t>2</w:t>
      </w:r>
      <w:r w:rsidRPr="002878F1">
        <w:rPr>
          <w:rFonts w:ascii="Times New Roman" w:hAnsi="Times New Roman"/>
          <w:sz w:val="24"/>
        </w:rPr>
        <w:t xml:space="preserve"> de </w:t>
      </w:r>
      <w:r w:rsidR="002B3EDC">
        <w:rPr>
          <w:rFonts w:ascii="Times New Roman" w:hAnsi="Times New Roman"/>
          <w:sz w:val="24"/>
        </w:rPr>
        <w:t>juliol</w:t>
      </w:r>
      <w:r w:rsidRPr="002878F1">
        <w:rPr>
          <w:rFonts w:ascii="Times New Roman" w:hAnsi="Times New Roman"/>
          <w:sz w:val="24"/>
        </w:rPr>
        <w:t xml:space="preserve"> de 2026;</w:t>
      </w:r>
    </w:p>
    <w:p w14:paraId="1DB9D59F" w14:textId="77777777" w:rsidR="00490FE5" w:rsidRPr="002878F1" w:rsidRDefault="00AA6130">
      <w:pPr>
        <w:pStyle w:val="Definitivo"/>
        <w:spacing w:before="0" w:line="360" w:lineRule="auto"/>
        <w:ind w:firstLine="0"/>
        <w:rPr>
          <w:rFonts w:ascii="Times New Roman" w:hAnsi="Times New Roman" w:cs="Times New Roman"/>
          <w:sz w:val="24"/>
          <w:szCs w:val="24"/>
        </w:rPr>
      </w:pPr>
      <w:r w:rsidRPr="002878F1">
        <w:rPr>
          <w:rFonts w:ascii="Times New Roman" w:hAnsi="Times New Roman"/>
          <w:sz w:val="24"/>
        </w:rPr>
        <w:t xml:space="preserve">el director general de Pesca: Miguel Francisco Castell Rovira </w:t>
      </w:r>
    </w:p>
    <w:p w14:paraId="7D450708" w14:textId="77777777" w:rsidR="00490FE5" w:rsidRPr="002878F1" w:rsidRDefault="00AA6130">
      <w:pPr>
        <w:pStyle w:val="Definitivo"/>
        <w:spacing w:before="0" w:line="360" w:lineRule="auto"/>
        <w:ind w:firstLine="0"/>
        <w:rPr>
          <w:rFonts w:ascii="Times New Roman" w:hAnsi="Times New Roman" w:cs="Times New Roman"/>
          <w:sz w:val="24"/>
          <w:szCs w:val="24"/>
        </w:rPr>
      </w:pPr>
      <w:r w:rsidRPr="002878F1">
        <w:rPr>
          <w:rFonts w:ascii="Times New Roman" w:hAnsi="Times New Roman"/>
          <w:sz w:val="24"/>
        </w:rPr>
        <w:t>(p. d. Orde 7/2024, de 10 de juny; DOGV núm. 9877 del 25.06.2024)</w:t>
      </w:r>
    </w:p>
    <w:p w14:paraId="5C2BA8AD" w14:textId="77777777" w:rsidR="00490FE5" w:rsidRDefault="00490FE5">
      <w:pPr>
        <w:spacing w:after="0" w:line="360" w:lineRule="auto"/>
        <w:jc w:val="center"/>
        <w:rPr>
          <w:rFonts w:ascii="Roboto" w:hAnsi="Roboto"/>
          <w:sz w:val="20"/>
          <w:szCs w:val="20"/>
        </w:rPr>
      </w:pPr>
    </w:p>
    <w:p w14:paraId="11F2EEE9" w14:textId="77777777" w:rsidR="00490FE5" w:rsidRDefault="00490FE5">
      <w:pPr>
        <w:spacing w:after="0" w:line="360" w:lineRule="auto"/>
        <w:ind w:firstLine="284"/>
        <w:jc w:val="both"/>
        <w:rPr>
          <w:rFonts w:ascii="Roboto" w:eastAsia="Times New Roman" w:hAnsi="Roboto" w:cs="Adobe Devanagari"/>
          <w:color w:val="3B3838"/>
          <w:kern w:val="0"/>
          <w:sz w:val="20"/>
          <w:szCs w:val="20"/>
          <w:lang w:eastAsia="es-ES"/>
          <w14:ligatures w14:val="none"/>
        </w:rPr>
      </w:pPr>
    </w:p>
    <w:sectPr w:rsidR="00490FE5">
      <w:pgSz w:w="11906" w:h="16838"/>
      <w:pgMar w:top="1418" w:right="1701" w:bottom="1418"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dobe Devanagari">
    <w:panose1 w:val="00000000000000000000"/>
    <w:charset w:val="00"/>
    <w:family w:val="roman"/>
    <w:notTrueType/>
    <w:pitch w:val="default"/>
  </w:font>
  <w:font w:name="Lucida Sans">
    <w:panose1 w:val="020B0602030504020204"/>
    <w:charset w:val="00"/>
    <w:family w:val="roman"/>
    <w:notTrueType/>
    <w:pitch w:val="default"/>
  </w:font>
  <w:font w:name="SimSun">
    <w:altName w:val="宋体"/>
    <w:panose1 w:val="02010600030101010101"/>
    <w:charset w:val="86"/>
    <w:family w:val="auto"/>
    <w:pitch w:val="variable"/>
    <w:sig w:usb0="00000001" w:usb1="080E0000" w:usb2="00000010" w:usb3="00000000" w:csb0="00040000"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F1FB0"/>
    <w:multiLevelType w:val="multilevel"/>
    <w:tmpl w:val="B3D0B3EE"/>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 w15:restartNumberingAfterBreak="0">
    <w:nsid w:val="165627C4"/>
    <w:multiLevelType w:val="multilevel"/>
    <w:tmpl w:val="63647BFC"/>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 w15:restartNumberingAfterBreak="0">
    <w:nsid w:val="2A374B5E"/>
    <w:multiLevelType w:val="multilevel"/>
    <w:tmpl w:val="190E7728"/>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3" w15:restartNumberingAfterBreak="0">
    <w:nsid w:val="32826F07"/>
    <w:multiLevelType w:val="multilevel"/>
    <w:tmpl w:val="F95A769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4" w15:restartNumberingAfterBreak="0">
    <w:nsid w:val="3E6F6C4E"/>
    <w:multiLevelType w:val="multilevel"/>
    <w:tmpl w:val="6D12B2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C10464E"/>
    <w:multiLevelType w:val="multilevel"/>
    <w:tmpl w:val="B5F878C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51160EF"/>
    <w:multiLevelType w:val="multilevel"/>
    <w:tmpl w:val="13F64A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23162500">
    <w:abstractNumId w:val="3"/>
  </w:num>
  <w:num w:numId="2" w16cid:durableId="1314220487">
    <w:abstractNumId w:val="0"/>
  </w:num>
  <w:num w:numId="3" w16cid:durableId="556207930">
    <w:abstractNumId w:val="5"/>
  </w:num>
  <w:num w:numId="4" w16cid:durableId="2118403402">
    <w:abstractNumId w:val="2"/>
  </w:num>
  <w:num w:numId="5" w16cid:durableId="851604845">
    <w:abstractNumId w:val="1"/>
  </w:num>
  <w:num w:numId="6" w16cid:durableId="659650683">
    <w:abstractNumId w:val="6"/>
  </w:num>
  <w:num w:numId="7" w16cid:durableId="865141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E5"/>
    <w:rsid w:val="002878F1"/>
    <w:rsid w:val="00293D7A"/>
    <w:rsid w:val="002B3EDC"/>
    <w:rsid w:val="004630E4"/>
    <w:rsid w:val="00490FE5"/>
    <w:rsid w:val="006438C2"/>
    <w:rsid w:val="00695F9D"/>
    <w:rsid w:val="00AA6130"/>
    <w:rsid w:val="00CF4CD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9D0E"/>
  <w15:docId w15:val="{86524E20-E748-4473-A7A2-EF5916724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ar"/>
    <w:uiPriority w:val="9"/>
    <w:qFormat/>
    <w:rsid w:val="00923E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23E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3EF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3EF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3EF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3EF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3EF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3EF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3EF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923EF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qFormat/>
    <w:rsid w:val="00923EF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sid w:val="00923EF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923EF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923EF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923E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923EF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923E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923EFA"/>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923EFA"/>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923EFA"/>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923EFA"/>
    <w:rPr>
      <w:i/>
      <w:iCs/>
      <w:color w:val="404040" w:themeColor="text1" w:themeTint="BF"/>
    </w:rPr>
  </w:style>
  <w:style w:type="character" w:styleId="nfasisintenso">
    <w:name w:val="Intense Emphasis"/>
    <w:basedOn w:val="Fuentedeprrafopredeter"/>
    <w:uiPriority w:val="21"/>
    <w:qFormat/>
    <w:rsid w:val="00923EFA"/>
    <w:rPr>
      <w:i/>
      <w:iCs/>
      <w:color w:val="0F4761" w:themeColor="accent1" w:themeShade="BF"/>
    </w:rPr>
  </w:style>
  <w:style w:type="character" w:customStyle="1" w:styleId="CitadestacadaCar">
    <w:name w:val="Cita destacada Car"/>
    <w:basedOn w:val="Fuentedeprrafopredeter"/>
    <w:link w:val="Citadestacada"/>
    <w:uiPriority w:val="30"/>
    <w:qFormat/>
    <w:rsid w:val="00923EFA"/>
    <w:rPr>
      <w:i/>
      <w:iCs/>
      <w:color w:val="0F4761" w:themeColor="accent1" w:themeShade="BF"/>
    </w:rPr>
  </w:style>
  <w:style w:type="character" w:styleId="Referenciaintensa">
    <w:name w:val="Intense Reference"/>
    <w:basedOn w:val="Fuentedeprrafopredeter"/>
    <w:uiPriority w:val="32"/>
    <w:qFormat/>
    <w:rsid w:val="00923EFA"/>
    <w:rPr>
      <w:b/>
      <w:bCs/>
      <w:smallCaps/>
      <w:color w:val="0F4761" w:themeColor="accent1" w:themeShade="BF"/>
      <w:spacing w:val="5"/>
    </w:rPr>
  </w:style>
  <w:style w:type="character" w:customStyle="1" w:styleId="DefinitivoCar">
    <w:name w:val="Definitivo Car"/>
    <w:basedOn w:val="Fuentedeprrafopredeter"/>
    <w:link w:val="Definitivo"/>
    <w:qFormat/>
    <w:locked/>
    <w:rsid w:val="0018761D"/>
    <w:rPr>
      <w:rFonts w:ascii="Calibri" w:eastAsia="NSimSun" w:hAnsi="Calibri" w:cs="Arial Unicode MS"/>
      <w:lang w:eastAsia="zh-CN" w:bidi="hi-IN"/>
    </w:rPr>
  </w:style>
  <w:style w:type="character" w:styleId="Refdecomentario">
    <w:name w:val="annotation reference"/>
    <w:basedOn w:val="Fuentedeprrafopredeter"/>
    <w:uiPriority w:val="99"/>
    <w:semiHidden/>
    <w:unhideWhenUsed/>
    <w:qFormat/>
    <w:rsid w:val="00382058"/>
    <w:rPr>
      <w:sz w:val="16"/>
      <w:szCs w:val="16"/>
    </w:rPr>
  </w:style>
  <w:style w:type="character" w:customStyle="1" w:styleId="TextocomentarioCar">
    <w:name w:val="Texto comentario Car"/>
    <w:basedOn w:val="Fuentedeprrafopredeter"/>
    <w:link w:val="Textocomentario"/>
    <w:uiPriority w:val="99"/>
    <w:qFormat/>
    <w:rsid w:val="00382058"/>
    <w:rPr>
      <w:rFonts w:eastAsia="Times New Roman" w:cs="Adobe Devanagari"/>
      <w:color w:val="3B3838"/>
      <w:kern w:val="0"/>
      <w:sz w:val="20"/>
      <w:szCs w:val="20"/>
      <w:lang w:eastAsia="es-ES"/>
      <w14:ligatures w14:val="none"/>
    </w:rPr>
  </w:style>
  <w:style w:type="character" w:customStyle="1" w:styleId="AsuntodelcomentarioCar">
    <w:name w:val="Asunto del comentario Car"/>
    <w:basedOn w:val="TextocomentarioCar"/>
    <w:link w:val="Asuntodelcomentario"/>
    <w:uiPriority w:val="99"/>
    <w:semiHidden/>
    <w:qFormat/>
    <w:rsid w:val="007B17C0"/>
    <w:rPr>
      <w:rFonts w:eastAsia="Times New Roman" w:cs="Adobe Devanagari"/>
      <w:b/>
      <w:bCs/>
      <w:color w:val="3B3838"/>
      <w:kern w:val="0"/>
      <w:sz w:val="20"/>
      <w:szCs w:val="20"/>
      <w:lang w:eastAsia="es-ES"/>
      <w14:ligatures w14:val="none"/>
    </w:rPr>
  </w:style>
  <w:style w:type="character" w:styleId="Hipervnculo">
    <w:name w:val="Hyperlink"/>
    <w:basedOn w:val="Fuentedeprrafopredeter"/>
    <w:uiPriority w:val="99"/>
    <w:unhideWhenUsed/>
    <w:rsid w:val="001F5795"/>
    <w:rPr>
      <w:color w:val="467886" w:themeColor="hyperlink"/>
      <w:u w:val="single"/>
    </w:rPr>
  </w:style>
  <w:style w:type="character" w:styleId="Mencinsinresolver">
    <w:name w:val="Unresolved Mention"/>
    <w:basedOn w:val="Fuentedeprrafopredeter"/>
    <w:uiPriority w:val="99"/>
    <w:semiHidden/>
    <w:unhideWhenUsed/>
    <w:qFormat/>
    <w:rsid w:val="004276AB"/>
    <w:rPr>
      <w:color w:val="605E5C"/>
      <w:shd w:val="clear" w:color="auto" w:fill="E1DFDD"/>
    </w:rPr>
  </w:style>
  <w:style w:type="paragraph" w:styleId="Ttulo">
    <w:name w:val="Title"/>
    <w:basedOn w:val="Normal"/>
    <w:next w:val="Textoindependiente"/>
    <w:link w:val="TtuloCar"/>
    <w:uiPriority w:val="10"/>
    <w:qFormat/>
    <w:rsid w:val="00923EFA"/>
    <w:pPr>
      <w:spacing w:after="80" w:line="240" w:lineRule="auto"/>
      <w:contextualSpacing/>
    </w:pPr>
    <w:rPr>
      <w:rFonts w:asciiTheme="majorHAnsi" w:eastAsiaTheme="majorEastAsia" w:hAnsiTheme="majorHAnsi" w:cstheme="majorBidi"/>
      <w:spacing w:val="-10"/>
      <w:sz w:val="56"/>
      <w:szCs w:val="56"/>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bttulo">
    <w:name w:val="Subtitle"/>
    <w:basedOn w:val="Normal"/>
    <w:next w:val="Normal"/>
    <w:link w:val="SubttuloCar"/>
    <w:uiPriority w:val="11"/>
    <w:qFormat/>
    <w:rsid w:val="00923E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3EFA"/>
    <w:pPr>
      <w:spacing w:before="160"/>
      <w:jc w:val="center"/>
    </w:pPr>
    <w:rPr>
      <w:i/>
      <w:iCs/>
      <w:color w:val="404040" w:themeColor="text1" w:themeTint="BF"/>
    </w:rPr>
  </w:style>
  <w:style w:type="paragraph" w:styleId="Prrafodelista">
    <w:name w:val="List Paragraph"/>
    <w:basedOn w:val="Normal"/>
    <w:uiPriority w:val="34"/>
    <w:qFormat/>
    <w:rsid w:val="00923EFA"/>
    <w:pPr>
      <w:ind w:left="720"/>
      <w:contextualSpacing/>
    </w:pPr>
  </w:style>
  <w:style w:type="paragraph" w:styleId="Citadestacada">
    <w:name w:val="Intense Quote"/>
    <w:basedOn w:val="Normal"/>
    <w:next w:val="Normal"/>
    <w:link w:val="CitadestacadaCar"/>
    <w:uiPriority w:val="30"/>
    <w:qFormat/>
    <w:rsid w:val="00923EFA"/>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customStyle="1" w:styleId="Definitivo">
    <w:name w:val="Definitivo"/>
    <w:basedOn w:val="Normal"/>
    <w:link w:val="DefinitivoCar"/>
    <w:qFormat/>
    <w:rsid w:val="0018761D"/>
    <w:pPr>
      <w:spacing w:before="120" w:after="0" w:line="240" w:lineRule="exact"/>
      <w:ind w:firstLine="284"/>
      <w:jc w:val="both"/>
    </w:pPr>
    <w:rPr>
      <w:rFonts w:ascii="Calibri" w:eastAsia="NSimSun" w:hAnsi="Calibri" w:cs="Arial Unicode MS"/>
      <w:lang w:eastAsia="zh-CN" w:bidi="hi-IN"/>
    </w:rPr>
  </w:style>
  <w:style w:type="paragraph" w:styleId="Textocomentario">
    <w:name w:val="annotation text"/>
    <w:basedOn w:val="Normal"/>
    <w:link w:val="TextocomentarioCar"/>
    <w:uiPriority w:val="99"/>
    <w:unhideWhenUsed/>
    <w:qFormat/>
    <w:rsid w:val="00382058"/>
    <w:pPr>
      <w:spacing w:before="120" w:after="120" w:line="240" w:lineRule="auto"/>
      <w:ind w:firstLine="709"/>
      <w:jc w:val="both"/>
    </w:pPr>
    <w:rPr>
      <w:rFonts w:eastAsia="Times New Roman" w:cs="Adobe Devanagari"/>
      <w:color w:val="3B3838"/>
      <w:kern w:val="0"/>
      <w:sz w:val="20"/>
      <w:szCs w:val="20"/>
      <w:lang w:eastAsia="es-ES"/>
      <w14:ligatures w14:val="none"/>
    </w:rPr>
  </w:style>
  <w:style w:type="paragraph" w:styleId="Revisin">
    <w:name w:val="Revision"/>
    <w:uiPriority w:val="99"/>
    <w:semiHidden/>
    <w:qFormat/>
    <w:rsid w:val="00904CB1"/>
  </w:style>
  <w:style w:type="paragraph" w:styleId="Asuntodelcomentario">
    <w:name w:val="annotation subject"/>
    <w:basedOn w:val="Textocomentario"/>
    <w:next w:val="Textocomentario"/>
    <w:link w:val="AsuntodelcomentarioCar"/>
    <w:uiPriority w:val="99"/>
    <w:semiHidden/>
    <w:unhideWhenUsed/>
    <w:qFormat/>
    <w:rsid w:val="007B17C0"/>
    <w:pPr>
      <w:spacing w:before="0" w:after="160"/>
      <w:ind w:firstLine="0"/>
      <w:jc w:val="left"/>
    </w:pPr>
    <w:rPr>
      <w:rFonts w:eastAsiaTheme="minorHAnsi" w:cstheme="minorBidi"/>
      <w:b/>
      <w:bCs/>
      <w:color w:val="auto"/>
      <w:kern w:val="2"/>
      <w:lang w:eastAsia="en-US"/>
      <w14:ligatures w14:val="standardContextual"/>
    </w:rPr>
  </w:style>
  <w:style w:type="table" w:styleId="Tablaconcuadrcula">
    <w:name w:val="Table Grid"/>
    <w:basedOn w:val="Tablanormal"/>
    <w:uiPriority w:val="39"/>
    <w:rsid w:val="00EC6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D44514319G\Downloads\RESOLUCI&#211;%20de%20Convocat&#242;ria%20de%20la%20Conselleria%20d&#8217;Agricultura_post%20INFORME%20FISCAL.doc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vaoberta.gva.es/va/registre-activitats-de-tracta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D44514319G\Downloads\%3chttps:\sede.gva.es\va\inicio\procedimientos%3fid_proc=19970%3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oceans-and-fisheries.ec.europa.eu/fisheries/rules/illegalfishing_en" TargetMode="External"/><Relationship Id="rId4" Type="http://schemas.openxmlformats.org/officeDocument/2006/relationships/customXml" Target="../customXml/item4.xml"/><Relationship Id="rId9" Type="http://schemas.openxmlformats.org/officeDocument/2006/relationships/hyperlink" Target="https://www.igae.pap.hacienda.gob.es/sitios/igae/es-ES/snca/Paginas/ComunicacionSNCA.aspx"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a817dda-f712-4a6d-b995-139e6b64b1e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66C80F9950D694594A247E2F1ADEA5E" ma:contentTypeVersion="13" ma:contentTypeDescription="Crear nuevo documento." ma:contentTypeScope="" ma:versionID="706809331c96ae9a661a690da5945a8d">
  <xsd:schema xmlns:xsd="http://www.w3.org/2001/XMLSchema" xmlns:xs="http://www.w3.org/2001/XMLSchema" xmlns:p="http://schemas.microsoft.com/office/2006/metadata/properties" xmlns:ns3="6a817dda-f712-4a6d-b995-139e6b64b1eb" xmlns:ns4="3f109fce-f1c3-4789-88ec-8d02d1151bf0" targetNamespace="http://schemas.microsoft.com/office/2006/metadata/properties" ma:root="true" ma:fieldsID="83e6d07cced3cc005b618f0adb5c1370" ns3:_="" ns4:_="">
    <xsd:import namespace="6a817dda-f712-4a6d-b995-139e6b64b1eb"/>
    <xsd:import namespace="3f109fce-f1c3-4789-88ec-8d02d1151bf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817dda-f712-4a6d-b995-139e6b64b1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109fce-f1c3-4789-88ec-8d02d1151bf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0B84F-6409-46AC-BFA3-1684AC928C28}">
  <ds:schemaRefs>
    <ds:schemaRef ds:uri="http://schemas.microsoft.com/sharepoint/v3/contenttype/forms"/>
  </ds:schemaRefs>
</ds:datastoreItem>
</file>

<file path=customXml/itemProps2.xml><?xml version="1.0" encoding="utf-8"?>
<ds:datastoreItem xmlns:ds="http://schemas.openxmlformats.org/officeDocument/2006/customXml" ds:itemID="{263DB6DA-A680-467A-B487-2B5E86853776}">
  <ds:schemaRefs>
    <ds:schemaRef ds:uri="http://schemas.microsoft.com/office/2006/metadata/properties"/>
    <ds:schemaRef ds:uri="http://schemas.microsoft.com/office/infopath/2007/PartnerControls"/>
    <ds:schemaRef ds:uri="6a817dda-f712-4a6d-b995-139e6b64b1eb"/>
  </ds:schemaRefs>
</ds:datastoreItem>
</file>

<file path=customXml/itemProps3.xml><?xml version="1.0" encoding="utf-8"?>
<ds:datastoreItem xmlns:ds="http://schemas.openxmlformats.org/officeDocument/2006/customXml" ds:itemID="{EF52523D-0582-48E2-BAD9-8F80DF1B2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817dda-f712-4a6d-b995-139e6b64b1eb"/>
    <ds:schemaRef ds:uri="3f109fce-f1c3-4789-88ec-8d02d1151b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AD27E0-488A-44B7-B224-9FC007A36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9986</Words>
  <Characters>54926</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64783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BERBEGALL BELTRAN, FRANCISCO</dc:creator>
  <dc:description/>
  <cp:lastModifiedBy>BERBEGALL BELTRAN, FRANCISCO</cp:lastModifiedBy>
  <cp:revision>4</cp:revision>
  <cp:lastPrinted>2026-06-11T07:26:00Z</cp:lastPrinted>
  <dcterms:created xsi:type="dcterms:W3CDTF">2026-07-06T09:00:00Z</dcterms:created>
  <dcterms:modified xsi:type="dcterms:W3CDTF">2026-07-06T09:38:00Z</dcterms:modified>
  <dc:language>ca-ES-valencia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0x010100D66C80F9950D694594A247E2F1ADEA5E</vt:lpwstr>
  </property>
</Properties>
</file>