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Standard"/>
        <w:jc w:val="both"/>
        <w:rPr>
          <w:rFonts w:ascii="Arial" w:hAnsi="Arial"/>
          <w:sz w:val="22"/>
          <w:szCs w:val="22"/>
        </w:rPr>
      </w:pPr>
      <w:r>
        <w:rPr>
          <w:rFonts w:ascii="Arial" w:hAnsi="Arial"/>
          <w:b/>
          <w:color w:val="000000"/>
          <w:sz w:val="22"/>
          <w:szCs w:val="22"/>
        </w:rPr>
        <w:t xml:space="preserve">CONVENIO DE COLABORACIÓN ENTRE El AYUNTAMIENTO DE SANT ADRIÀ DE BESÒS Y La ASOCIACIÓN DE FAMILIARES DE ENFERMOS De ALZHEIMER BSS PARA LA GESTIÓN DE LOS TALLERES ESTIMULATIUS POR LOS ENFERMOS Y EL GRUPO De AYUDA MUTUA (GAM) POR FAMILIARES.</w:t>
      </w:r>
    </w:p>
    <w:p>
      <w:pPr>
        <w:pStyle w:val="Standard"/>
        <w:jc w:val="both"/>
        <w:rPr>
          <w:rFonts w:ascii="Arial" w:hAnsi="Arial"/>
          <w:sz w:val="22"/>
          <w:szCs w:val="22"/>
        </w:rPr>
      </w:pPr>
    </w:p>
    <w:p>
      <w:pPr>
        <w:pStyle w:val="Standard"/>
        <w:jc w:val="center"/>
        <w:rPr>
          <w:rFonts w:ascii="Arial" w:hAnsi="Arial"/>
          <w:sz w:val="22"/>
          <w:szCs w:val="22"/>
        </w:rPr>
      </w:pPr>
    </w:p>
    <w:p>
      <w:pPr>
        <w:pStyle w:val="Standard"/>
        <w:jc w:val="both"/>
        <w:rPr>
          <w:rFonts w:ascii="Arial" w:hAnsi="Arial"/>
          <w:sz w:val="22"/>
          <w:szCs w:val="22"/>
        </w:rPr>
      </w:pPr>
      <w:r>
        <w:rPr>
          <w:rFonts w:ascii="Arial" w:hAnsi="Arial"/>
          <w:color w:val="000000"/>
          <w:sz w:val="22"/>
          <w:szCs w:val="22"/>
        </w:rPr>
        <w:t xml:space="preserve">Sant Adrià de Besòs, firmado y datado digitalmente </w:t>
      </w:r>
    </w:p>
    <w:p>
      <w:pPr>
        <w:pStyle w:val="Standard"/>
        <w:jc w:val="both"/>
        <w:rPr>
          <w:rFonts w:ascii="Arial" w:hAnsi="Arial"/>
          <w:sz w:val="22"/>
          <w:szCs w:val="22"/>
        </w:rPr>
      </w:pPr>
      <w:r>
        <w:rPr>
          <w:rFonts w:ascii="Arial" w:hAnsi="Arial"/>
          <w:color w:val="000000"/>
          <w:sz w:val="22"/>
          <w:szCs w:val="22"/>
        </w:rPr>
        <w:t xml:space="preserve"> </w:t>
      </w:r>
    </w:p>
    <w:p>
      <w:pPr>
        <w:pStyle w:val="Standard"/>
        <w:jc w:val="both"/>
        <w:rPr>
          <w:rFonts w:ascii="Arial" w:hAnsi="Arial"/>
          <w:sz w:val="22"/>
          <w:szCs w:val="22"/>
        </w:rPr>
      </w:pPr>
      <w:r>
        <w:rPr>
          <w:rFonts w:ascii="Arial" w:hAnsi="Arial" w:cs="Arial"/>
          <w:color w:val="000000"/>
          <w:sz w:val="22"/>
          <w:szCs w:val="22"/>
        </w:rPr>
        <w:t xml:space="preserve">Dado que la Asociación de Familiares de Malatos de Alzheimer BSS es una entidad sin ánimo de lucro que tiene como objetivo el trabajo con los enfermos de Alzheimer y el apoyo emocional y orientación psicológica a sus familiares, a través de los talleres estimulatius y del proyecto GAM.</w:t>
      </w:r>
    </w:p>
    <w:p>
      <w:pPr>
        <w:pStyle w:val="Standard"/>
        <w:jc w:val="both"/>
        <w:rPr>
          <w:rFonts w:ascii="Arial" w:hAnsi="Arial" w:cs="Arial"/>
          <w:color w:val="000000"/>
          <w:sz w:val="22"/>
          <w:szCs w:val="22"/>
        </w:rPr>
      </w:pPr>
    </w:p>
    <w:p>
      <w:pPr>
        <w:pStyle w:val="Textbody"/>
        <w:jc w:val="both"/>
      </w:pPr>
      <w:r>
        <w:rPr>
          <w:rFonts w:ascii="Arial" w:hAnsi="Arial"/>
          <w:sz w:val="22"/>
          <w:szCs w:val="22"/>
        </w:rPr>
        <w:t xml:space="preserve">Los talleres estimulatius son un recurso para personas con diagnóstico de deterioro cognitivo</w:t>
      </w:r>
      <w:r>
        <w:t xml:space="preserve"> </w:t>
      </w:r>
      <w:r>
        <w:rPr>
          <w:rFonts w:ascii="Arial" w:hAnsi="Arial"/>
          <w:color w:val="000000"/>
          <w:sz w:val="22"/>
          <w:szCs w:val="22"/>
        </w:rPr>
        <w:t xml:space="preserve">o</w:t>
      </w:r>
      <w:r>
        <w:t xml:space="preserve"> </w:t>
      </w:r>
      <w:r>
        <w:rPr>
          <w:rFonts w:ascii="Arial" w:hAnsi="Arial"/>
          <w:sz w:val="22"/>
          <w:szCs w:val="22"/>
        </w:rPr>
        <w:t xml:space="preserve">diagnóstico de Alzheimer. A cada taller se hace una sesión semanal a cargo de profesionales de la AFABSS.</w:t>
      </w:r>
      <w:r>
        <w:t xml:space="preserve"> </w:t>
      </w:r>
      <w:r>
        <w:rPr>
          <w:rStyle w:val="Lletraperdefectedelpargraf"/>
          <w:rFonts w:ascii="Arial" w:hAnsi="Arial"/>
          <w:sz w:val="22"/>
          <w:szCs w:val="22"/>
        </w:rPr>
        <w:t xml:space="preserve">Durante el curso</w:t>
      </w:r>
      <w:r>
        <w:rPr>
          <w:rStyle w:val="Lletraperdefectedelpargraf"/>
          <w:rFonts w:ascii="Arial" w:hAnsi="Arial"/>
          <w:color w:val="4472C4"/>
          <w:sz w:val="22"/>
          <w:szCs w:val="22"/>
        </w:rPr>
        <w:t xml:space="preserve">,</w:t>
      </w:r>
      <w:r>
        <w:t xml:space="preserve"> </w:t>
      </w:r>
      <w:r>
        <w:rPr>
          <w:rStyle w:val="Lletraperdefectedelpargraf"/>
          <w:rFonts w:ascii="Arial" w:hAnsi="Arial"/>
          <w:sz w:val="22"/>
          <w:szCs w:val="22"/>
        </w:rPr>
        <w:t xml:space="preserve">la psicóloga hace seguimiento de las personas atendidas,</w:t>
      </w:r>
      <w:r>
        <w:t xml:space="preserve">  para </w:t>
      </w:r>
      <w:r>
        <w:rPr>
          <w:rStyle w:val="Lletraperdefectedelpargraf"/>
          <w:rFonts w:ascii="Arial" w:hAnsi="Arial"/>
          <w:sz w:val="22"/>
          <w:szCs w:val="22"/>
        </w:rPr>
        <w:t xml:space="preserve">valorar la permanencia o cambio de grupo y la posible alta de los talleres a causa de la evolución de la dolencia así como la evaluación de las nuevas personas que están pendientes de acceder en el programa.</w:t>
      </w:r>
      <w:r>
        <w:t xml:space="preserve">  </w:t>
      </w:r>
      <w:r>
        <w:rPr>
          <w:rFonts w:ascii="Arial" w:eastAsia="Arial" w:hAnsi="Arial" w:cs="Arial"/>
          <w:color w:val="000000"/>
          <w:sz w:val="22"/>
          <w:szCs w:val="22"/>
        </w:rPr>
        <w:t xml:space="preserve">Hay</w:t>
      </w:r>
      <w:r>
        <w:t xml:space="preserve"> </w:t>
      </w:r>
      <w:r>
        <w:rPr>
          <w:rFonts w:ascii="Arial" w:hAnsi="Arial"/>
          <w:sz w:val="22"/>
          <w:szCs w:val="22"/>
        </w:rPr>
        <w:t xml:space="preserve">dos grupos diferenciados segundos el grado de capacidades de las personas usuarias diagnosticadas:</w:t>
      </w:r>
    </w:p>
    <w:p>
      <w:pPr>
        <w:pStyle w:val="Textbody"/>
        <w:spacing w:after="0"/>
        <w:ind w:left="708"/>
        <w:jc w:val="both"/>
        <w:rPr>
          <w:rFonts w:ascii="Arial" w:hAnsi="Arial"/>
          <w:sz w:val="22"/>
          <w:szCs w:val="22"/>
        </w:rPr>
      </w:pPr>
      <w:r>
        <w:rPr>
          <w:rFonts w:ascii="Arial" w:hAnsi="Arial"/>
          <w:sz w:val="22"/>
          <w:szCs w:val="22"/>
        </w:rPr>
        <w:t xml:space="preserve">- Grupo I.  formato por personas con la dolencia más avanzada y que, por</w:t>
      </w:r>
    </w:p>
    <w:p>
      <w:pPr>
        <w:pStyle w:val="Textbody"/>
        <w:spacing w:after="0"/>
        <w:ind w:left="708"/>
        <w:jc w:val="both"/>
        <w:rPr>
          <w:rFonts w:ascii="Arial" w:hAnsi="Arial"/>
          <w:sz w:val="22"/>
          <w:szCs w:val="22"/>
        </w:rPr>
      </w:pPr>
      <w:r>
        <w:rPr>
          <w:rFonts w:ascii="Arial" w:hAnsi="Arial"/>
          <w:sz w:val="22"/>
          <w:szCs w:val="22"/>
        </w:rPr>
        <w:t xml:space="preserve">sus capacidades, necesitan una atención más individualizada.</w:t>
      </w:r>
    </w:p>
    <w:p>
      <w:pPr>
        <w:pStyle w:val="Textbody"/>
        <w:spacing w:after="0"/>
        <w:ind w:left="708"/>
        <w:jc w:val="both"/>
        <w:rPr>
          <w:rFonts w:ascii="Arial" w:hAnsi="Arial"/>
          <w:sz w:val="22"/>
          <w:szCs w:val="22"/>
        </w:rPr>
      </w:pPr>
      <w:r>
        <w:rPr>
          <w:rFonts w:ascii="Arial" w:hAnsi="Arial"/>
          <w:sz w:val="22"/>
          <w:szCs w:val="22"/>
        </w:rPr>
        <w:t xml:space="preserve">-Grupo II-A.  formato por personas con la dolencia inicial y con más</w:t>
      </w:r>
    </w:p>
    <w:p>
      <w:pPr>
        <w:pStyle w:val="Textbody"/>
        <w:spacing w:after="0"/>
        <w:ind w:left="708"/>
        <w:jc w:val="both"/>
        <w:rPr>
          <w:rFonts w:ascii="Arial" w:hAnsi="Arial"/>
          <w:sz w:val="22"/>
          <w:szCs w:val="22"/>
        </w:rPr>
      </w:pPr>
      <w:r>
        <w:rPr>
          <w:rFonts w:ascii="Arial" w:hAnsi="Arial"/>
          <w:sz w:val="22"/>
          <w:szCs w:val="22"/>
        </w:rPr>
        <w:t xml:space="preserve">capacidades preservadas.</w:t>
      </w:r>
    </w:p>
    <w:p>
      <w:pPr>
        <w:pStyle w:val="Textbody"/>
        <w:spacing w:after="0"/>
        <w:ind w:left="708"/>
        <w:jc w:val="both"/>
        <w:rPr>
          <w:rFonts w:ascii="Arial" w:hAnsi="Arial"/>
          <w:sz w:val="22"/>
          <w:szCs w:val="22"/>
        </w:rPr>
      </w:pPr>
    </w:p>
    <w:p>
      <w:pPr>
        <w:pStyle w:val="Textbody"/>
        <w:spacing w:after="0"/>
        <w:jc w:val="both"/>
        <w:rPr>
          <w:rFonts w:ascii="Arial" w:hAnsi="Arial"/>
          <w:sz w:val="22"/>
          <w:szCs w:val="22"/>
        </w:rPr>
      </w:pPr>
      <w:r>
        <w:rPr>
          <w:rFonts w:ascii="Arial" w:hAnsi="Arial"/>
          <w:b/>
          <w:bCs/>
          <w:color w:val="000000"/>
          <w:sz w:val="22"/>
          <w:szCs w:val="22"/>
        </w:rPr>
        <w:t xml:space="preserve">El número de sesiones previstas para el año 2026 de los talleres estimulatius, será de 33</w:t>
      </w:r>
      <w:r>
        <w:rPr>
          <w:rFonts w:ascii="Arial" w:hAnsi="Arial"/>
          <w:color w:val="000000"/>
          <w:sz w:val="22"/>
          <w:szCs w:val="22"/>
        </w:rPr>
        <w:t xml:space="preserve">, con una duración de 6 h por sesión mis preparación. Se harán los miércoles durante los meses de enero a junio y de octubre a diciembre. El número previsto de personas asistentes a los talleres estimulatius es de 24 personas,</w:t>
      </w:r>
      <w:r>
        <w:t xml:space="preserve"> </w:t>
      </w:r>
      <w:r>
        <w:rPr>
          <w:rFonts w:ascii="Arial" w:hAnsi="Arial"/>
          <w:b/>
          <w:bCs/>
          <w:color w:val="000000"/>
          <w:sz w:val="22"/>
          <w:szCs w:val="22"/>
        </w:rPr>
        <w:t xml:space="preserve">siendo el precio de cada sesión de 305</w:t>
      </w:r>
      <w:r>
        <w:t xml:space="preserve">€</w:t>
      </w:r>
      <w:r>
        <w:rPr>
          <w:rFonts w:ascii="Arial" w:hAnsi="Arial"/>
          <w:b/>
          <w:bCs/>
          <w:color w:val="000000"/>
          <w:sz w:val="22"/>
          <w:szCs w:val="22"/>
        </w:rPr>
        <w:t xml:space="preserve">.</w:t>
      </w:r>
    </w:p>
    <w:p>
      <w:pPr>
        <w:pStyle w:val="Textbody"/>
        <w:spacing w:after="0"/>
        <w:ind w:left="708"/>
        <w:jc w:val="both"/>
        <w:rPr>
          <w:rFonts w:ascii="Arial" w:hAnsi="Arial"/>
          <w:sz w:val="22"/>
          <w:szCs w:val="22"/>
        </w:rPr>
      </w:pPr>
      <w:r>
        <w:rPr>
          <w:rFonts w:ascii="Arial" w:hAnsi="Arial"/>
          <w:sz w:val="22"/>
          <w:szCs w:val="22"/>
        </w:rPr>
        <w:t xml:space="preserve">.</w:t>
      </w:r>
    </w:p>
    <w:p>
      <w:pPr>
        <w:pStyle w:val="Textbody"/>
        <w:jc w:val="both"/>
        <w:rPr>
          <w:rFonts w:ascii="Arial" w:hAnsi="Arial"/>
          <w:sz w:val="22"/>
          <w:szCs w:val="22"/>
        </w:rPr>
      </w:pPr>
      <w:r>
        <w:rPr>
          <w:rFonts w:ascii="Arial" w:hAnsi="Arial"/>
          <w:sz w:val="22"/>
          <w:szCs w:val="22"/>
        </w:rPr>
        <w:t xml:space="preserve">El proyecto GAM es un grupo de apoyo conduit por una psicóloga de gente mayor dirigido a los familiares de un enfermo diagnosticado de Alzheimer que asiste simultáneamente a los Talleres Estimulatius organizados por el Ayuntamiento, de este modo se hace una doble atención: por un lado a los enfermos y, por la otra, a la familia.</w:t>
      </w:r>
      <w:r>
        <w:t xml:space="preserve"> </w:t>
      </w:r>
      <w:r>
        <w:rPr>
          <w:rFonts w:ascii="Arial" w:hAnsi="Arial"/>
          <w:color w:val="000000"/>
          <w:sz w:val="22"/>
          <w:szCs w:val="22"/>
        </w:rPr>
        <w:t xml:space="preserve">Estas reuniones favorecen la confianza de los cuidadores en la cura del enfermo y, en ellas, también reciben apoyo emocional y orientación psicológica. También se potencia el aprendizaje, la formación, la ayuda mutua y el cambio de aptitudes. La psicóloga hace, en semanas alternas, una sesión con lo GAM y otra  sesión donde hace asesoramiento individualizado a los cuidadores de los enfermos y también hace el seguimiento de los enfermos a los talleres y de los nuevos usuarios.</w:t>
      </w:r>
      <w:r>
        <w:t xml:space="preserve"> </w:t>
      </w:r>
    </w:p>
    <w:p>
      <w:pPr>
        <w:pStyle w:val="Textbody"/>
        <w:jc w:val="both"/>
        <w:rPr>
          <w:rFonts w:ascii="Arial" w:hAnsi="Arial"/>
          <w:sz w:val="22"/>
          <w:szCs w:val="22"/>
        </w:rPr>
      </w:pPr>
      <w:bookmarkStart w:id="0" w:name="__DdeLink__1837_489662316"/>
      <w:r>
        <w:rPr>
          <w:rFonts w:ascii="Arial" w:hAnsi="Arial"/>
          <w:b/>
          <w:bCs/>
          <w:color w:val="000000"/>
          <w:sz w:val="22"/>
          <w:szCs w:val="22"/>
        </w:rPr>
        <w:t xml:space="preserve">El número de sesiones previstas para el año 2026 será de 33</w:t>
      </w:r>
      <w:r>
        <w:rPr>
          <w:rFonts w:ascii="Arial" w:hAnsi="Arial"/>
          <w:color w:val="000000"/>
          <w:sz w:val="22"/>
          <w:szCs w:val="22"/>
        </w:rPr>
        <w:t xml:space="preserve">, con una duración de 3h. Por sesión. Se harán los miércoles durante los meses de enero a junio y de octubre a diciembre. El número previsto de familiares asistentes a cada uno de los grupos es de 24 personas,</w:t>
      </w:r>
      <w:r>
        <w:t xml:space="preserve"> </w:t>
      </w:r>
      <w:r>
        <w:rPr>
          <w:rFonts w:ascii="Arial" w:hAnsi="Arial"/>
          <w:b/>
          <w:bCs/>
          <w:color w:val="000000"/>
          <w:sz w:val="22"/>
          <w:szCs w:val="22"/>
        </w:rPr>
        <w:t xml:space="preserve">siendo el precio de cada sesión de 114</w:t>
      </w:r>
      <w:r>
        <w:t xml:space="preserve">€</w:t>
      </w:r>
      <w:bookmarkEnd w:id="0"/>
    </w:p>
    <w:p>
      <w:pPr>
        <w:pStyle w:val="Standard"/>
        <w:jc w:val="both"/>
        <w:rPr>
          <w:rFonts w:ascii="Arial" w:hAnsi="Arial"/>
          <w:sz w:val="22"/>
          <w:szCs w:val="22"/>
        </w:rPr>
      </w:pPr>
      <w:r>
        <w:rPr>
          <w:rFonts w:ascii="Arial" w:hAnsi="Arial"/>
          <w:color w:val="000000"/>
          <w:sz w:val="22"/>
          <w:szCs w:val="22"/>
        </w:rPr>
        <w:t xml:space="preserve">Dado que es voluntad del Ayuntamiento colaborar con la financiación  de los talleres estimulatius y el proyecto GAM para enfermos de Alzheimer y sus familiares en el municipio de Sant Adrià de Besòs.</w:t>
      </w:r>
    </w:p>
    <w:p>
      <w:pPr>
        <w:pStyle w:val="Standard"/>
        <w:jc w:val="both"/>
        <w:rPr>
          <w:rFonts w:ascii="Arial" w:hAnsi="Arial"/>
          <w:color w:val="000000"/>
          <w:sz w:val="22"/>
          <w:szCs w:val="22"/>
        </w:rPr>
      </w:pPr>
    </w:p>
    <w:p>
      <w:pPr>
        <w:pStyle w:val="Standard"/>
        <w:jc w:val="both"/>
        <w:rPr>
          <w:rFonts w:ascii="Arial" w:hAnsi="Arial"/>
          <w:sz w:val="22"/>
          <w:szCs w:val="22"/>
        </w:rPr>
      </w:pPr>
      <w:r>
        <w:rPr>
          <w:rFonts w:ascii="Arial" w:hAnsi="Arial"/>
          <w:color w:val="000000"/>
          <w:sz w:val="22"/>
          <w:szCs w:val="22"/>
        </w:rPr>
        <w:t xml:space="preserve">Dado que la Ley 38</w:t>
      </w:r>
      <w:r>
        <w:t xml:space="preserve">/</w:t>
      </w:r>
      <w:r>
        <w:rPr>
          <w:rFonts w:ascii="Arial" w:hAnsi="Arial"/>
          <w:color w:val="000000"/>
          <w:sz w:val="22"/>
          <w:szCs w:val="22"/>
        </w:rPr>
        <w:t xml:space="preserve">2003, de 17 de noviembre, general de subvenciones, en su artículo 22, punto 2, letras a) y c) establece que se podrán conceder de forma directa las subvenciones previstas nominalmente al presupuesto de las entidades locales y  a la base 25, apartado 3. h), n.º 22 figura la aplicación presupuestaria  nominativa 104.2317.48047</w:t>
      </w:r>
      <w:r>
        <w:t xml:space="preserve"> «</w:t>
      </w:r>
      <w:r>
        <w:rPr>
          <w:rFonts w:ascii="Arial" w:hAnsi="Arial"/>
          <w:color w:val="000000"/>
          <w:sz w:val="22"/>
          <w:szCs w:val="22"/>
        </w:rPr>
        <w:t xml:space="preserve">aportación a AFABSS,</w:t>
      </w:r>
      <w:r>
        <w:t xml:space="preserve"> </w:t>
      </w:r>
      <w:bookmarkStart w:id="1" w:name="__DdeLink__3688_2822759815"/>
      <w:r>
        <w:rPr>
          <w:rFonts w:ascii="Arial" w:hAnsi="Arial"/>
          <w:color w:val="000000"/>
          <w:sz w:val="22"/>
          <w:szCs w:val="22"/>
        </w:rPr>
        <w:t xml:space="preserve">para la realización de los talleres a enfermos de Alzheimer y sus familiares</w:t>
      </w:r>
      <w:bookmarkEnd w:id="1"/>
      <w:r>
        <w:rPr>
          <w:rFonts w:ascii="Arial" w:hAnsi="Arial"/>
          <w:color w:val="000000"/>
          <w:sz w:val="22"/>
          <w:szCs w:val="22"/>
        </w:rPr>
        <w:t xml:space="preserve">», con una dotación económica de importe de</w:t>
      </w:r>
      <w:r>
        <w:t xml:space="preserve"> </w:t>
      </w:r>
      <w:r>
        <w:rPr>
          <w:rFonts w:ascii="Arial" w:hAnsi="Arial"/>
          <w:b/>
          <w:bCs/>
          <w:color w:val="000000"/>
          <w:sz w:val="22"/>
          <w:szCs w:val="22"/>
        </w:rPr>
        <w:t xml:space="preserve">13.780</w:t>
      </w:r>
      <w:r>
        <w:t xml:space="preserve">€</w:t>
      </w:r>
      <w:r>
        <w:rPr>
          <w:rFonts w:ascii="Arial" w:hAnsi="Arial"/>
          <w:b/>
          <w:bCs/>
          <w:color w:val="000000"/>
          <w:sz w:val="22"/>
          <w:szCs w:val="22"/>
        </w:rPr>
        <w:t xml:space="preserve">.</w:t>
      </w:r>
    </w:p>
    <w:p>
      <w:pPr>
        <w:pStyle w:val="Standard"/>
        <w:jc w:val="both"/>
        <w:rPr>
          <w:rFonts w:ascii="Arial" w:hAnsi="Arial"/>
          <w:b/>
          <w:bCs/>
          <w:color w:val="000000"/>
          <w:sz w:val="22"/>
          <w:szCs w:val="22"/>
        </w:rPr>
      </w:pPr>
    </w:p>
    <w:p>
      <w:pPr>
        <w:pStyle w:val="Textoindependiente"/>
        <w:jc w:val="both"/>
      </w:pPr>
      <w:r>
        <w:rPr>
          <w:rFonts w:ascii="Arial" w:hAnsi="Arial" w:cs="Arial"/>
          <w:color w:val="000000"/>
          <w:sz w:val="22"/>
          <w:szCs w:val="22"/>
        </w:rPr>
        <w:t xml:space="preserve">Viste el decreto de alcaldía, de fecha 4 de junio</w:t>
      </w:r>
      <w:r>
        <w:t xml:space="preserve"> </w:t>
      </w:r>
      <w:bookmarkStart w:id="2" w:name="_GoBack"/>
      <w:bookmarkEnd w:id="2"/>
      <w:r>
        <w:rPr>
          <w:rFonts w:ascii="Arial" w:hAnsi="Arial" w:cs="Arial"/>
          <w:color w:val="000000"/>
          <w:sz w:val="22"/>
          <w:szCs w:val="22"/>
        </w:rPr>
        <w:t xml:space="preserve">de 2026, que aprueba conceder una aportación económica a</w:t>
      </w:r>
      <w:r>
        <w:t xml:space="preserve">  </w:t>
      </w:r>
      <w:r>
        <w:rPr>
          <w:rStyle w:val="Lletraperdefectedelpargraf"/>
          <w:rFonts w:ascii="Arial" w:hAnsi="Arial" w:cs="Arial"/>
          <w:color w:val="000000"/>
          <w:sz w:val="22"/>
          <w:szCs w:val="22"/>
        </w:rPr>
        <w:t xml:space="preserve">AFABSS, para la realización de los talleres a enfermos de Alzheimer y sus familiares</w:t>
      </w:r>
      <w:r>
        <w:rPr>
          <w:rFonts w:ascii="Arial" w:hAnsi="Arial" w:cs="Arial"/>
          <w:color w:val="000000"/>
          <w:sz w:val="22"/>
          <w:szCs w:val="22"/>
        </w:rPr>
        <w:t xml:space="preserve">, así como el texto de este convenio que regula la aportación.</w:t>
      </w:r>
    </w:p>
    <w:p>
      <w:pPr>
        <w:jc w:val="both"/>
        <w:rPr>
          <w:rFonts w:ascii="Arial" w:hAnsi="Arial"/>
          <w:color w:val="000000"/>
          <w:sz w:val="22"/>
          <w:szCs w:val="22"/>
        </w:rPr>
      </w:pPr>
    </w:p>
    <w:p>
      <w:pPr>
        <w:pStyle w:val="Standard"/>
        <w:jc w:val="center"/>
        <w:rPr>
          <w:rFonts w:ascii="Arial" w:hAnsi="Arial"/>
          <w:b/>
          <w:color w:val="000000"/>
          <w:sz w:val="22"/>
          <w:szCs w:val="22"/>
        </w:rPr>
      </w:pPr>
    </w:p>
    <w:p>
      <w:pPr>
        <w:pStyle w:val="Standard"/>
        <w:jc w:val="center"/>
        <w:rPr>
          <w:rFonts w:ascii="Arial" w:hAnsi="Arial"/>
          <w:sz w:val="22"/>
          <w:szCs w:val="22"/>
        </w:rPr>
      </w:pPr>
      <w:r>
        <w:rPr>
          <w:rFonts w:ascii="Arial" w:hAnsi="Arial"/>
          <w:b/>
          <w:color w:val="000000"/>
          <w:sz w:val="22"/>
          <w:szCs w:val="22"/>
        </w:rPr>
        <w:t xml:space="preserve">REUNIDOS</w:t>
      </w:r>
    </w:p>
    <w:p>
      <w:pPr>
        <w:pStyle w:val="Standard"/>
        <w:jc w:val="center"/>
        <w:rPr>
          <w:rFonts w:ascii="Arial" w:hAnsi="Arial"/>
          <w:color w:val="000000"/>
          <w:sz w:val="22"/>
          <w:szCs w:val="22"/>
        </w:rPr>
      </w:pPr>
    </w:p>
    <w:p>
      <w:pPr>
        <w:pStyle w:val="Standard"/>
        <w:jc w:val="both"/>
        <w:rPr>
          <w:rFonts w:ascii="Arial" w:hAnsi="Arial"/>
          <w:sz w:val="22"/>
          <w:szCs w:val="22"/>
        </w:rPr>
      </w:pPr>
      <w:r>
        <w:rPr>
          <w:rFonts w:ascii="Arial" w:hAnsi="Arial"/>
          <w:color w:val="000000"/>
          <w:sz w:val="22"/>
          <w:szCs w:val="22"/>
        </w:rPr>
        <w:t xml:space="preserve">Por un lado, l</w:t>
      </w:r>
      <w:r>
        <w:rPr>
          <w:rFonts w:ascii="Arial" w:hAnsi="Arial" w:cs="Arial"/>
          <w:color w:val="000000"/>
          <w:sz w:val="22"/>
          <w:szCs w:val="22"/>
        </w:rPr>
        <w:t xml:space="preserve">a Sra. Filomena Cañete Carrillo, en su condición de Alcaldesa del Ayuntamiento de Sant Adrià de Besòs</w:t>
      </w:r>
      <w:r>
        <w:rPr>
          <w:rFonts w:ascii="Arial" w:hAnsi="Arial"/>
          <w:color w:val="000000"/>
          <w:sz w:val="22"/>
          <w:szCs w:val="22"/>
        </w:rPr>
        <w:t xml:space="preserve">,</w:t>
      </w:r>
      <w:r>
        <w:t xml:space="preserve"> </w:t>
      </w:r>
      <w:bookmarkStart w:id="3" w:name="__DdeLink__19447_2705700374"/>
      <w:r>
        <w:rPr>
          <w:rFonts w:ascii="Arial" w:hAnsi="Arial"/>
          <w:color w:val="000000"/>
          <w:sz w:val="22"/>
          <w:szCs w:val="22"/>
        </w:rPr>
        <w:t xml:space="preserve">en uso de las atribuciones que le confiere el Decreto Legislativo 2</w:t>
      </w:r>
      <w:r>
        <w:t xml:space="preserve">/</w:t>
      </w:r>
      <w:r>
        <w:rPr>
          <w:rFonts w:ascii="Arial" w:hAnsi="Arial"/>
          <w:color w:val="000000"/>
          <w:sz w:val="22"/>
          <w:szCs w:val="22"/>
        </w:rPr>
        <w:t xml:space="preserve">2003, de 28 de abril, por el cual se aprueba el Texto Refundido de la Ley Municipal y de Régimen Local de Cataluña, y</w:t>
      </w:r>
      <w:bookmarkEnd w:id="3"/>
    </w:p>
    <w:p>
      <w:pPr>
        <w:pStyle w:val="Standard"/>
        <w:jc w:val="both"/>
        <w:rPr>
          <w:rFonts w:ascii="Arial" w:hAnsi="Arial"/>
          <w:color w:val="000000"/>
          <w:sz w:val="22"/>
          <w:szCs w:val="22"/>
        </w:rPr>
      </w:pPr>
    </w:p>
    <w:p>
      <w:pPr>
        <w:pStyle w:val="Standard"/>
        <w:jc w:val="both"/>
        <w:rPr>
          <w:rFonts w:ascii="Arial" w:hAnsi="Arial"/>
          <w:sz w:val="22"/>
          <w:szCs w:val="22"/>
        </w:rPr>
      </w:pPr>
      <w:r>
        <w:rPr>
          <w:rFonts w:ascii="Arial" w:hAnsi="Arial"/>
          <w:color w:val="000000"/>
          <w:sz w:val="22"/>
          <w:szCs w:val="22"/>
        </w:rPr>
        <w:t xml:space="preserve">Por otro lado, la Sra. Anna Espí  Boscà en su condición de Presidenta de la Asociación de familiares de enfermos de Alzheimer BSS (AFABSS), con CIF  G64127558.</w:t>
      </w:r>
    </w:p>
    <w:p>
      <w:pPr>
        <w:pStyle w:val="Standard"/>
        <w:jc w:val="both"/>
        <w:rPr>
          <w:rFonts w:ascii="Arial" w:hAnsi="Arial"/>
          <w:color w:val="000000"/>
          <w:sz w:val="22"/>
          <w:szCs w:val="22"/>
        </w:rPr>
      </w:pPr>
    </w:p>
    <w:p>
      <w:pPr>
        <w:pStyle w:val="Standard"/>
        <w:jc w:val="both"/>
        <w:rPr>
          <w:rFonts w:ascii="Arial" w:hAnsi="Arial"/>
          <w:sz w:val="22"/>
          <w:szCs w:val="22"/>
        </w:rPr>
      </w:pPr>
      <w:r>
        <w:rPr>
          <w:rFonts w:ascii="Arial" w:hAnsi="Arial"/>
          <w:color w:val="000000"/>
          <w:sz w:val="22"/>
          <w:szCs w:val="22"/>
        </w:rPr>
        <w:t xml:space="preserve">Las partes comparecientes se reconocen con la capacidad y representación suficientes para otorgar el presente convenio y</w:t>
      </w:r>
    </w:p>
    <w:p>
      <w:pPr>
        <w:pStyle w:val="Standard"/>
        <w:jc w:val="both"/>
        <w:rPr>
          <w:rFonts w:ascii="Arial" w:hAnsi="Arial"/>
          <w:b/>
          <w:color w:val="000000"/>
          <w:sz w:val="22"/>
          <w:szCs w:val="22"/>
        </w:rPr>
      </w:pPr>
    </w:p>
    <w:p>
      <w:pPr>
        <w:pStyle w:val="Standard"/>
        <w:jc w:val="center"/>
        <w:rPr>
          <w:rFonts w:ascii="Arial" w:hAnsi="Arial"/>
          <w:sz w:val="22"/>
          <w:szCs w:val="22"/>
        </w:rPr>
      </w:pPr>
      <w:r>
        <w:rPr>
          <w:rFonts w:ascii="Arial" w:hAnsi="Arial"/>
          <w:b/>
          <w:color w:val="000000"/>
          <w:sz w:val="22"/>
          <w:szCs w:val="22"/>
        </w:rPr>
        <w:t xml:space="preserve">MANIFIESTAN</w:t>
      </w:r>
    </w:p>
    <w:p>
      <w:pPr>
        <w:pStyle w:val="Standard"/>
        <w:jc w:val="both"/>
        <w:rPr>
          <w:rFonts w:ascii="Arial" w:hAnsi="Arial"/>
          <w:sz w:val="22"/>
          <w:szCs w:val="22"/>
        </w:rPr>
      </w:pPr>
      <w:r>
        <w:rPr>
          <w:rFonts w:ascii="Arial" w:hAnsi="Arial"/>
          <w:color w:val="000000"/>
          <w:sz w:val="22"/>
          <w:szCs w:val="22"/>
        </w:rPr>
        <w:tab/>
      </w:r>
      <w:r>
        <w:rPr>
          <w:rFonts w:ascii="Arial" w:hAnsi="Arial"/>
          <w:color w:val="000000"/>
          <w:sz w:val="22"/>
          <w:szCs w:val="22"/>
        </w:rPr>
        <w:tab/>
      </w:r>
    </w:p>
    <w:p>
      <w:pPr>
        <w:pStyle w:val="Standard"/>
        <w:jc w:val="both"/>
        <w:rPr>
          <w:rFonts w:ascii="Arial" w:hAnsi="Arial"/>
          <w:sz w:val="22"/>
          <w:szCs w:val="22"/>
        </w:rPr>
      </w:pPr>
      <w:r>
        <w:rPr>
          <w:rFonts w:ascii="Arial" w:hAnsi="Arial"/>
          <w:b/>
          <w:color w:val="000000"/>
          <w:sz w:val="22"/>
          <w:szCs w:val="22"/>
        </w:rPr>
        <w:t xml:space="preserve">I.</w:t>
      </w:r>
      <w:r>
        <w:t xml:space="preserve">- </w:t>
      </w:r>
      <w:r>
        <w:rPr>
          <w:rFonts w:ascii="Arial" w:hAnsi="Arial"/>
          <w:color w:val="000000"/>
          <w:sz w:val="22"/>
          <w:szCs w:val="22"/>
        </w:rPr>
        <w:t xml:space="preserve">Que la Asociación de familiares de enfermos de Alzheimer BSS</w:t>
      </w:r>
      <w:r>
        <w:t xml:space="preserve"> </w:t>
      </w:r>
      <w:r>
        <w:rPr>
          <w:rFonts w:ascii="Arial" w:hAnsi="Arial" w:cs="Arial"/>
          <w:color w:val="000000"/>
          <w:sz w:val="22"/>
          <w:szCs w:val="22"/>
        </w:rPr>
        <w:t xml:space="preserve">(AFABSS) es una entidad que figura inscrita al Registro Municipal de Entidades de Sant Adrià de Besòs con el número 82, que tiene como objetivo el trabajo con los enfermos de Alzheimer y el apoyo emocional y orientación psicológica a sus familiares, a través de los talleres estimulatius y del proyecto GAM. De este modo se hace una doble atención por un lado a los enfermos y por la otra a las personas cuidadoras.</w:t>
      </w:r>
    </w:p>
    <w:p>
      <w:pPr>
        <w:pStyle w:val="Standard"/>
        <w:jc w:val="both"/>
        <w:rPr>
          <w:rFonts w:ascii="Arial" w:hAnsi="Arial" w:cs="Arial"/>
          <w:color w:val="000000"/>
          <w:sz w:val="22"/>
          <w:szCs w:val="22"/>
        </w:rPr>
      </w:pPr>
    </w:p>
    <w:p>
      <w:pPr>
        <w:pStyle w:val="Standard"/>
        <w:jc w:val="both"/>
        <w:rPr>
          <w:rFonts w:ascii="Arial" w:hAnsi="Arial"/>
          <w:sz w:val="22"/>
          <w:szCs w:val="22"/>
        </w:rPr>
      </w:pPr>
      <w:r>
        <w:rPr>
          <w:rFonts w:ascii="Arial" w:hAnsi="Arial" w:cs="Arial"/>
          <w:b/>
          <w:bCs/>
          <w:color w:val="000000"/>
          <w:sz w:val="22"/>
          <w:szCs w:val="22"/>
        </w:rPr>
        <w:t xml:space="preserve">II.</w:t>
      </w:r>
      <w:r>
        <w:t xml:space="preserve"> </w:t>
      </w:r>
      <w:r>
        <w:rPr>
          <w:rFonts w:ascii="Arial" w:hAnsi="Arial" w:cs="Arial"/>
          <w:color w:val="000000"/>
          <w:sz w:val="22"/>
          <w:szCs w:val="22"/>
        </w:rPr>
        <w:t xml:space="preserve">Que Desde el Ayuntamiento de Sant Adrià de Besòs se quieren llevar  a término políticas sociales de atención a enfermos de Alzheimer y apoyo emocional a sus familiares y cuidadores, entre las cuales se incluyen los talleres estimulatius y el proyecto GAM que lleva a cabo la Asociación de familiares de enfermos de Alzheimer BSS (AFABSS) en el municipio.</w:t>
      </w:r>
    </w:p>
    <w:p>
      <w:pPr>
        <w:pStyle w:val="Standard"/>
        <w:jc w:val="both"/>
        <w:rPr>
          <w:rFonts w:ascii="Arial" w:hAnsi="Arial" w:cs="Arial"/>
          <w:color w:val="000000"/>
          <w:sz w:val="22"/>
          <w:szCs w:val="22"/>
        </w:rPr>
      </w:pPr>
    </w:p>
    <w:p>
      <w:pPr>
        <w:pStyle w:val="Standard"/>
        <w:jc w:val="center"/>
        <w:rPr>
          <w:rFonts w:ascii="Arial" w:hAnsi="Arial"/>
          <w:sz w:val="22"/>
          <w:szCs w:val="22"/>
        </w:rPr>
      </w:pPr>
      <w:r>
        <w:rPr>
          <w:rFonts w:ascii="Arial" w:hAnsi="Arial"/>
          <w:b/>
          <w:color w:val="000000"/>
          <w:sz w:val="22"/>
          <w:szCs w:val="22"/>
        </w:rPr>
        <w:t xml:space="preserve">PACTOS</w:t>
      </w:r>
    </w:p>
    <w:p>
      <w:pPr>
        <w:pStyle w:val="Standard"/>
        <w:jc w:val="both"/>
        <w:rPr>
          <w:rFonts w:ascii="Arial" w:hAnsi="Arial"/>
          <w:color w:val="000000"/>
          <w:sz w:val="22"/>
          <w:szCs w:val="22"/>
        </w:rPr>
      </w:pPr>
    </w:p>
    <w:p>
      <w:pPr>
        <w:pStyle w:val="Standard"/>
        <w:jc w:val="both"/>
        <w:rPr>
          <w:rFonts w:ascii="Arial" w:hAnsi="Arial"/>
          <w:sz w:val="22"/>
          <w:szCs w:val="22"/>
        </w:rPr>
      </w:pPr>
      <w:r>
        <w:rPr>
          <w:rFonts w:ascii="Arial" w:hAnsi="Arial"/>
          <w:b/>
          <w:color w:val="000000"/>
          <w:sz w:val="22"/>
          <w:szCs w:val="22"/>
        </w:rPr>
        <w:t xml:space="preserve">Primero.- OBJETO DEL CONVENIO</w:t>
      </w:r>
    </w:p>
    <w:p>
      <w:pPr>
        <w:pStyle w:val="Standard"/>
        <w:jc w:val="both"/>
        <w:rPr>
          <w:rFonts w:ascii="Arial" w:hAnsi="Arial"/>
          <w:b/>
          <w:color w:val="000000"/>
          <w:sz w:val="22"/>
          <w:szCs w:val="22"/>
        </w:rPr>
      </w:pPr>
    </w:p>
    <w:p>
      <w:pPr>
        <w:pStyle w:val="Standard"/>
        <w:jc w:val="both"/>
        <w:rPr>
          <w:rFonts w:ascii="Arial" w:hAnsi="Arial"/>
          <w:sz w:val="22"/>
          <w:szCs w:val="22"/>
        </w:rPr>
      </w:pPr>
      <w:r>
        <w:rPr>
          <w:rFonts w:ascii="Arial" w:hAnsi="Arial"/>
          <w:color w:val="000000"/>
          <w:sz w:val="22"/>
          <w:szCs w:val="22"/>
        </w:rPr>
        <w:t xml:space="preserve">El objeto de este convenio es financiar</w:t>
      </w:r>
      <w:r>
        <w:t xml:space="preserve"> </w:t>
      </w:r>
      <w:r>
        <w:rPr>
          <w:rFonts w:ascii="Arial" w:hAnsi="Arial" w:cs="Arial"/>
          <w:color w:val="000000"/>
          <w:sz w:val="22"/>
          <w:szCs w:val="22"/>
        </w:rPr>
        <w:t xml:space="preserve">el trabajo con los enfermos de Alzheimer y el apoyo emocional y orientación psicológica a sus familiares, a través de los talleres estimulatius y del proyecto GAM,</w:t>
      </w:r>
      <w:r>
        <w:t xml:space="preserve"> </w:t>
      </w:r>
      <w:r>
        <w:rPr>
          <w:rFonts w:ascii="Arial" w:hAnsi="Arial"/>
          <w:color w:val="000000"/>
          <w:sz w:val="22"/>
          <w:szCs w:val="22"/>
        </w:rPr>
        <w:t xml:space="preserve">que lleva a cabo la Asociación de familiares de enfermos de Alzheimer BSS (AFABSS).</w:t>
      </w:r>
    </w:p>
    <w:p>
      <w:pPr>
        <w:pStyle w:val="Standard"/>
        <w:jc w:val="both"/>
        <w:rPr>
          <w:rFonts w:ascii="Arial" w:hAnsi="Arial"/>
          <w:b/>
          <w:color w:val="000000"/>
          <w:sz w:val="22"/>
          <w:szCs w:val="22"/>
        </w:rPr>
      </w:pPr>
    </w:p>
    <w:p>
      <w:pPr>
        <w:pStyle w:val="Standard"/>
        <w:jc w:val="both"/>
        <w:rPr>
          <w:rFonts w:ascii="Arial" w:hAnsi="Arial"/>
          <w:sz w:val="22"/>
          <w:szCs w:val="22"/>
        </w:rPr>
      </w:pPr>
      <w:r>
        <w:rPr>
          <w:rFonts w:ascii="Arial" w:hAnsi="Arial"/>
          <w:b/>
          <w:color w:val="000000"/>
          <w:sz w:val="22"/>
          <w:szCs w:val="22"/>
        </w:rPr>
        <w:t xml:space="preserve">Segundo.- FINANCIACIÓN</w:t>
      </w:r>
    </w:p>
    <w:p>
      <w:pPr>
        <w:pStyle w:val="Standard"/>
        <w:jc w:val="both"/>
        <w:rPr>
          <w:rFonts w:ascii="Arial" w:hAnsi="Arial"/>
          <w:sz w:val="22"/>
          <w:szCs w:val="22"/>
        </w:rPr>
      </w:pPr>
      <w:r>
        <w:rPr>
          <w:rFonts w:ascii="Arial" w:hAnsi="Arial"/>
          <w:color w:val="000000"/>
          <w:sz w:val="22"/>
          <w:szCs w:val="22"/>
        </w:rPr>
        <w:t xml:space="preserve">El Ayuntamiento de San Adrià cooperará en la financiación de las actividades arriba mencionadas con un</w:t>
      </w:r>
      <w:r>
        <w:t xml:space="preserve"> </w:t>
      </w:r>
      <w:r>
        <w:rPr>
          <w:rFonts w:ascii="Arial" w:hAnsi="Arial"/>
          <w:b/>
          <w:bCs/>
          <w:color w:val="000000"/>
          <w:sz w:val="22"/>
          <w:szCs w:val="22"/>
        </w:rPr>
        <w:t xml:space="preserve">importe de 13.780</w:t>
      </w:r>
      <w:r>
        <w:t xml:space="preserve">€</w:t>
      </w:r>
      <w:r>
        <w:rPr>
          <w:rFonts w:ascii="Arial" w:hAnsi="Arial"/>
          <w:b/>
          <w:bCs/>
          <w:color w:val="000000"/>
          <w:sz w:val="22"/>
          <w:szCs w:val="22"/>
        </w:rPr>
        <w:t xml:space="preserve">,</w:t>
      </w:r>
      <w:r>
        <w:t xml:space="preserve"> </w:t>
      </w:r>
      <w:r>
        <w:rPr>
          <w:rFonts w:ascii="Arial" w:hAnsi="Arial"/>
          <w:color w:val="000000"/>
          <w:sz w:val="22"/>
          <w:szCs w:val="22"/>
        </w:rPr>
        <w:t xml:space="preserve">con cargo a la partida presupuestaria 104.2317.48047 del presupuesto municipal vigente, de acuerdo con aquello previsto</w:t>
      </w:r>
      <w:r>
        <w:t xml:space="preserve"> en </w:t>
      </w:r>
      <w:r>
        <w:rPr>
          <w:rFonts w:ascii="Arial" w:hAnsi="Arial"/>
          <w:color w:val="000000"/>
          <w:sz w:val="22"/>
          <w:szCs w:val="22"/>
        </w:rPr>
        <w:t xml:space="preserve">las bases de ejecución del presupuesto.</w:t>
      </w:r>
    </w:p>
    <w:p>
      <w:pPr>
        <w:pStyle w:val="Standard"/>
        <w:jc w:val="both"/>
        <w:rPr>
          <w:rFonts w:ascii="Arial" w:hAnsi="Arial"/>
          <w:color w:val="000000"/>
          <w:sz w:val="22"/>
          <w:szCs w:val="22"/>
        </w:rPr>
      </w:pPr>
    </w:p>
    <w:p>
      <w:pPr>
        <w:jc w:val="both"/>
        <w:rPr>
          <w:rFonts w:ascii="Arial" w:hAnsi="Arial"/>
          <w:sz w:val="22"/>
          <w:szCs w:val="22"/>
        </w:rPr>
      </w:pPr>
      <w:r>
        <w:rPr>
          <w:rFonts w:ascii="Arial" w:hAnsi="Arial"/>
          <w:color w:val="000000"/>
          <w:sz w:val="22"/>
          <w:szCs w:val="22"/>
        </w:rPr>
        <w:t xml:space="preserve">El pago de la subvención se realizará una vez se haya tomado el acuerdo, por parte de la Alcaldía, por el cual se apruebe la subvención en su totalidad y en concepto de anticipo a su  formalización, mediante la firma del presente convenio.</w:t>
      </w:r>
    </w:p>
    <w:p>
      <w:pPr>
        <w:jc w:val="both"/>
        <w:rPr>
          <w:rFonts w:ascii="Arial" w:hAnsi="Arial"/>
          <w:color w:val="000000"/>
          <w:sz w:val="22"/>
          <w:szCs w:val="22"/>
        </w:rPr>
      </w:pPr>
    </w:p>
    <w:p>
      <w:pPr>
        <w:jc w:val="both"/>
        <w:rPr>
          <w:rFonts w:ascii="Arial" w:hAnsi="Arial"/>
          <w:sz w:val="22"/>
          <w:szCs w:val="22"/>
        </w:rPr>
      </w:pPr>
      <w:r>
        <w:rPr>
          <w:rFonts w:ascii="Arial" w:hAnsi="Arial"/>
          <w:color w:val="000000"/>
          <w:sz w:val="22"/>
          <w:szCs w:val="22"/>
        </w:rPr>
        <w:t xml:space="preserve">La Entidad beneficiaria Asociación de familiares de enfermos de Alzheimer BSS</w:t>
      </w:r>
      <w:r>
        <w:rPr>
          <w:rFonts w:ascii="Arial" w:hAnsi="Arial" w:cs="Arial"/>
          <w:color w:val="000000"/>
          <w:sz w:val="22"/>
          <w:szCs w:val="22"/>
        </w:rPr>
        <w:t xml:space="preserve">,</w:t>
      </w:r>
      <w:r>
        <w:t xml:space="preserve">   </w:t>
      </w:r>
      <w:r>
        <w:rPr>
          <w:rFonts w:ascii="Arial" w:hAnsi="Arial" w:cs="Arial"/>
          <w:b/>
          <w:bCs/>
          <w:color w:val="000000"/>
          <w:sz w:val="22"/>
          <w:szCs w:val="22"/>
        </w:rPr>
        <w:t xml:space="preserve">entidad sin ánimo de lucro,</w:t>
      </w:r>
      <w:r>
        <w:t xml:space="preserve">  </w:t>
      </w:r>
      <w:r>
        <w:rPr>
          <w:rFonts w:ascii="Arial" w:hAnsi="Arial"/>
          <w:color w:val="000000"/>
          <w:sz w:val="22"/>
          <w:szCs w:val="22"/>
        </w:rPr>
        <w:t xml:space="preserve">quedará exenta de la prestación de fianza en garantía del pago anticipado de la subvención, en atención a su carácter y tipología de servicio.</w:t>
      </w:r>
    </w:p>
    <w:p>
      <w:pPr>
        <w:jc w:val="both"/>
        <w:rPr>
          <w:rFonts w:ascii="Arial" w:hAnsi="Arial"/>
          <w:color w:val="000000"/>
          <w:sz w:val="22"/>
          <w:szCs w:val="22"/>
        </w:rPr>
      </w:pPr>
    </w:p>
    <w:p>
      <w:pPr>
        <w:pStyle w:val="BodyTextIndented"/>
        <w:ind w:left="0"/>
        <w:rPr>
          <w:sz w:val="22"/>
          <w:szCs w:val="22"/>
        </w:rPr>
      </w:pPr>
      <w:r>
        <w:rPr>
          <w:rFonts w:cs="Arial"/>
          <w:color w:val="000000"/>
          <w:sz w:val="22"/>
          <w:szCs w:val="22"/>
        </w:rPr>
        <w:t xml:space="preserve">Esta subvención será compatible con otras fuentes de financiación.</w:t>
      </w:r>
    </w:p>
    <w:p>
      <w:pPr>
        <w:pStyle w:val="Standard"/>
        <w:jc w:val="both"/>
        <w:rPr>
          <w:rFonts w:ascii="Arial" w:hAnsi="Arial"/>
          <w:b/>
          <w:color w:val="000000"/>
          <w:sz w:val="22"/>
          <w:szCs w:val="22"/>
        </w:rPr>
      </w:pPr>
    </w:p>
    <w:p>
      <w:pPr>
        <w:pStyle w:val="Standard"/>
        <w:jc w:val="both"/>
        <w:rPr>
          <w:rFonts w:ascii="Arial" w:hAnsi="Arial"/>
          <w:sz w:val="22"/>
          <w:szCs w:val="22"/>
        </w:rPr>
      </w:pPr>
      <w:r>
        <w:rPr>
          <w:rFonts w:ascii="Arial" w:hAnsi="Arial"/>
          <w:b/>
          <w:color w:val="000000"/>
          <w:sz w:val="22"/>
          <w:szCs w:val="22"/>
        </w:rPr>
        <w:t xml:space="preserve">Tercero.</w:t>
      </w:r>
      <w:r>
        <w:t xml:space="preserve">- </w:t>
      </w:r>
      <w:r>
        <w:rPr>
          <w:rFonts w:ascii="Arial" w:hAnsi="Arial"/>
          <w:b/>
          <w:color w:val="000000"/>
          <w:sz w:val="22"/>
          <w:szCs w:val="22"/>
        </w:rPr>
        <w:t xml:space="preserve">OBLIGACIONES DE</w:t>
      </w:r>
      <w:r>
        <w:t xml:space="preserve"> </w:t>
      </w:r>
      <w:r>
        <w:rPr>
          <w:rFonts w:ascii="Arial" w:hAnsi="Arial" w:cs="Arial"/>
          <w:b/>
          <w:color w:val="000000"/>
          <w:sz w:val="22"/>
          <w:szCs w:val="22"/>
        </w:rPr>
        <w:t xml:space="preserve">La ASOCIACIÓN DE FAMILIARES DE ENFERMOS De ALZHEIMER BSS (AFABSS)</w:t>
      </w:r>
    </w:p>
    <w:p>
      <w:pPr>
        <w:pStyle w:val="Standard"/>
        <w:jc w:val="both"/>
        <w:rPr>
          <w:rFonts w:ascii="Arial" w:hAnsi="Arial" w:cs="Arial"/>
          <w:b/>
          <w:color w:val="000000"/>
          <w:sz w:val="22"/>
          <w:szCs w:val="22"/>
        </w:rPr>
      </w:pPr>
    </w:p>
    <w:p>
      <w:pPr>
        <w:pStyle w:val="Standard"/>
        <w:tabs>
          <w:tab w:val="left" w:pos="644"/>
        </w:tabs>
        <w:jc w:val="both"/>
        <w:rPr>
          <w:rFonts w:ascii="Arial" w:hAnsi="Arial"/>
          <w:sz w:val="22"/>
          <w:szCs w:val="22"/>
        </w:rPr>
      </w:pPr>
      <w:r>
        <w:rPr>
          <w:rFonts w:ascii="Arial" w:hAnsi="Arial"/>
          <w:color w:val="000000"/>
          <w:sz w:val="22"/>
          <w:szCs w:val="22"/>
        </w:rPr>
        <w:t xml:space="preserve">Impartir los talleres estimulatius para enfermos diagnosticados del municipio y llevar a cabo la gestión psicológica y emocional de sus familiares mediante el Grupo de Ayuda Mutua (GAM) durante el año 2026.</w:t>
      </w:r>
    </w:p>
    <w:p>
      <w:pPr>
        <w:pStyle w:val="Standard"/>
        <w:tabs>
          <w:tab w:val="left" w:pos="644"/>
        </w:tabs>
        <w:jc w:val="both"/>
        <w:rPr>
          <w:rFonts w:ascii="Arial" w:hAnsi="Arial"/>
          <w:color w:val="000000"/>
          <w:sz w:val="22"/>
          <w:szCs w:val="22"/>
        </w:rPr>
      </w:pPr>
    </w:p>
    <w:p>
      <w:pPr>
        <w:pStyle w:val="Standard"/>
        <w:tabs>
          <w:tab w:val="left" w:pos="644"/>
        </w:tabs>
        <w:jc w:val="both"/>
        <w:rPr>
          <w:rFonts w:ascii="Arial" w:hAnsi="Arial"/>
          <w:sz w:val="22"/>
          <w:szCs w:val="22"/>
        </w:rPr>
      </w:pPr>
      <w:r>
        <w:rPr>
          <w:rFonts w:ascii="Arial" w:hAnsi="Arial"/>
          <w:sz w:val="22"/>
          <w:szCs w:val="22"/>
        </w:rPr>
        <w:t xml:space="preserve">La Entidad beneficiaria</w:t>
      </w:r>
      <w:r>
        <w:t xml:space="preserve"> </w:t>
      </w:r>
      <w:r>
        <w:rPr>
          <w:rFonts w:ascii="Arial" w:hAnsi="Arial"/>
          <w:color w:val="000000"/>
          <w:sz w:val="22"/>
          <w:szCs w:val="22"/>
        </w:rPr>
        <w:t xml:space="preserve">Asociación de familiares de enfermos de Alzheimer BSS (AFABSS)</w:t>
      </w:r>
      <w:r>
        <w:rPr>
          <w:rFonts w:ascii="Arial" w:hAnsi="Arial"/>
          <w:sz w:val="22"/>
          <w:szCs w:val="22"/>
        </w:rPr>
        <w:t xml:space="preserve">,</w:t>
      </w:r>
      <w:r>
        <w:t xml:space="preserve">  </w:t>
      </w:r>
      <w:r>
        <w:rPr>
          <w:rFonts w:ascii="Arial" w:hAnsi="Arial" w:cs="Arial"/>
          <w:b/>
          <w:bCs/>
          <w:color w:val="000000"/>
          <w:sz w:val="22"/>
          <w:szCs w:val="22"/>
        </w:rPr>
        <w:t xml:space="preserve">como fecha máxima el día 29 de enero de 2027</w:t>
      </w:r>
      <w:r>
        <w:rPr>
          <w:rFonts w:ascii="Arial" w:hAnsi="Arial" w:cs="Arial"/>
          <w:color w:val="000000"/>
          <w:sz w:val="22"/>
          <w:szCs w:val="22"/>
        </w:rPr>
        <w:t xml:space="preserve">,</w:t>
      </w:r>
      <w:r>
        <w:t xml:space="preserve"> </w:t>
      </w:r>
      <w:r>
        <w:rPr>
          <w:rFonts w:ascii="Arial" w:hAnsi="Arial"/>
          <w:sz w:val="22"/>
          <w:szCs w:val="22"/>
        </w:rPr>
        <w:t xml:space="preserve">justificará</w:t>
      </w:r>
      <w:r>
        <w:t xml:space="preserve"> en </w:t>
      </w:r>
      <w:r>
        <w:rPr>
          <w:rFonts w:ascii="Arial" w:hAnsi="Arial"/>
          <w:sz w:val="22"/>
          <w:szCs w:val="22"/>
        </w:rPr>
        <w:t xml:space="preserve">el Ayuntamiento de Sant Adrià de Besòs, mediante documentos oficiales</w:t>
      </w:r>
      <w:r>
        <w:t xml:space="preserve"> </w:t>
      </w:r>
      <w:r>
        <w:rPr>
          <w:rFonts w:ascii="Arial" w:hAnsi="Arial" w:cs="Arial"/>
          <w:sz w:val="22"/>
          <w:szCs w:val="22"/>
        </w:rPr>
        <w:t xml:space="preserve">y</w:t>
      </w:r>
      <w:r>
        <w:t xml:space="preserve">/</w:t>
      </w:r>
      <w:r>
        <w:rPr>
          <w:rFonts w:ascii="Arial" w:hAnsi="Arial" w:cs="Arial"/>
          <w:sz w:val="22"/>
          <w:szCs w:val="22"/>
        </w:rPr>
        <w:t xml:space="preserve">u hojas de salarios y cotizaciones a la Seguridad Social (las facturas, tickets o recibos tendrán que cumplir los requisitos establecidos en el RD 1619</w:t>
      </w:r>
      <w:r>
        <w:t xml:space="preserve">/</w:t>
      </w:r>
      <w:r>
        <w:rPr>
          <w:rFonts w:ascii="Arial" w:hAnsi="Arial" w:cs="Arial"/>
          <w:sz w:val="22"/>
          <w:szCs w:val="22"/>
        </w:rPr>
        <w:t xml:space="preserve">2012),</w:t>
      </w:r>
      <w:r>
        <w:t xml:space="preserve">  </w:t>
      </w:r>
      <w:r>
        <w:rPr>
          <w:rFonts w:ascii="Arial" w:hAnsi="Arial"/>
          <w:sz w:val="22"/>
          <w:szCs w:val="22"/>
        </w:rPr>
        <w:t xml:space="preserve">el gasto hecho con las aportaciones recibidas,</w:t>
      </w:r>
      <w:r>
        <w:t xml:space="preserve"> </w:t>
      </w:r>
      <w:r>
        <w:rPr>
          <w:rFonts w:ascii="Arial" w:hAnsi="Arial" w:cs="Arial"/>
          <w:b/>
          <w:bCs/>
          <w:i/>
          <w:iCs/>
          <w:color w:val="000000"/>
          <w:sz w:val="22"/>
          <w:szCs w:val="22"/>
        </w:rPr>
        <w:t xml:space="preserve">entre el 1 de enero y el 31 de diciembre de 2026</w:t>
      </w:r>
      <w:r>
        <w:rPr>
          <w:rFonts w:ascii="Arial" w:hAnsi="Arial" w:cs="Arial"/>
          <w:color w:val="000000"/>
          <w:sz w:val="22"/>
          <w:szCs w:val="22"/>
        </w:rPr>
        <w:t xml:space="preserve">.</w:t>
      </w:r>
      <w:r>
        <w:t xml:space="preserve"> </w:t>
      </w:r>
    </w:p>
    <w:p>
      <w:pPr>
        <w:pStyle w:val="Standard"/>
        <w:tabs>
          <w:tab w:val="left" w:pos="644"/>
        </w:tabs>
        <w:jc w:val="both"/>
        <w:rPr>
          <w:rFonts w:ascii="Arial" w:hAnsi="Arial"/>
          <w:sz w:val="22"/>
          <w:szCs w:val="22"/>
        </w:rPr>
      </w:pPr>
    </w:p>
    <w:p>
      <w:pPr>
        <w:pStyle w:val="Standard"/>
        <w:tabs>
          <w:tab w:val="left" w:pos="644"/>
        </w:tabs>
        <w:jc w:val="both"/>
        <w:rPr>
          <w:rFonts w:ascii="Arial" w:hAnsi="Arial"/>
          <w:sz w:val="22"/>
          <w:szCs w:val="22"/>
        </w:rPr>
      </w:pPr>
      <w:r>
        <w:rPr>
          <w:rFonts w:ascii="Arial" w:hAnsi="Arial"/>
          <w:sz w:val="22"/>
          <w:szCs w:val="22"/>
        </w:rPr>
        <w:t xml:space="preserve">También elaborará una memoria</w:t>
      </w:r>
      <w:r>
        <w:t xml:space="preserve"> </w:t>
      </w:r>
      <w:r>
        <w:rPr>
          <w:rFonts w:ascii="Arial" w:hAnsi="Arial"/>
          <w:color w:val="000000"/>
          <w:sz w:val="22"/>
          <w:szCs w:val="22"/>
        </w:rPr>
        <w:t xml:space="preserve">explicativa de las acciones desarrolladas.</w:t>
      </w:r>
    </w:p>
    <w:p>
      <w:pPr>
        <w:pStyle w:val="Standard"/>
        <w:tabs>
          <w:tab w:val="left" w:pos="644"/>
        </w:tabs>
        <w:jc w:val="both"/>
        <w:rPr>
          <w:rFonts w:ascii="Arial" w:hAnsi="Arial"/>
          <w:color w:val="000000"/>
          <w:sz w:val="22"/>
          <w:szCs w:val="22"/>
        </w:rPr>
      </w:pPr>
    </w:p>
    <w:p>
      <w:pPr>
        <w:tabs>
          <w:tab w:val="left" w:pos="644"/>
        </w:tabs>
        <w:jc w:val="both"/>
        <w:rPr>
          <w:rFonts w:ascii="Arial" w:hAnsi="Arial"/>
        </w:rPr>
      </w:pPr>
      <w:r>
        <w:rPr>
          <w:rFonts w:ascii="Arial" w:hAnsi="Arial" w:cs="Arial"/>
          <w:color w:val="000000"/>
        </w:rPr>
        <w:t xml:space="preserve">A la justificación presentada se tendrá que incluir una declaración responsable donde conste si se han recibido otras subvenciones, ayudas, ingresos o recursos para la misma finalidad, haciendo constar que la suma total de los ingresos percibidos no supera el coste total del proyecto subvencionado.</w:t>
      </w:r>
      <w:r>
        <w:t xml:space="preserve"> </w:t>
      </w:r>
    </w:p>
    <w:p>
      <w:pPr>
        <w:tabs>
          <w:tab w:val="left" w:pos="644"/>
        </w:tabs>
        <w:jc w:val="both"/>
        <w:rPr>
          <w:rFonts w:ascii="Arial" w:hAnsi="Arial" w:cs="Arial"/>
          <w:color w:val="000000"/>
        </w:rPr>
      </w:pPr>
    </w:p>
    <w:p>
      <w:pPr>
        <w:tabs>
          <w:tab w:val="left" w:pos="644"/>
        </w:tabs>
        <w:jc w:val="both"/>
        <w:rPr>
          <w:rFonts w:ascii="Arial" w:hAnsi="Arial"/>
        </w:rPr>
      </w:pPr>
      <w:r>
        <w:rPr>
          <w:rFonts w:ascii="Arial" w:hAnsi="Arial"/>
        </w:rPr>
        <w:t xml:space="preserve">Así mismo, habrá que adjuntar copia de la publicidad editada (carteles, programas, folletos, publicaciones digitales u otros materiales de difusión), si   hubiera, en la cual tendrá que constar expresamente la mención:</w:t>
      </w:r>
      <w:r>
        <w:t xml:space="preserve"> «</w:t>
      </w:r>
      <w:r>
        <w:rPr>
          <w:rFonts w:ascii="Arial" w:hAnsi="Arial"/>
          <w:b/>
          <w:bCs/>
        </w:rPr>
        <w:t xml:space="preserve">Con el apoyo del Ayuntamiento de Sant Adrià de Besòs</w:t>
      </w:r>
      <w:r>
        <w:t xml:space="preserve">»</w:t>
      </w:r>
      <w:r>
        <w:rPr>
          <w:rFonts w:ascii="Arial" w:hAnsi="Arial"/>
          <w:b/>
          <w:bCs/>
        </w:rPr>
        <w:t xml:space="preserve">.</w:t>
      </w:r>
      <w:r>
        <w:t xml:space="preserve"> </w:t>
      </w:r>
    </w:p>
    <w:p>
      <w:pPr>
        <w:tabs>
          <w:tab w:val="left" w:pos="644"/>
        </w:tabs>
        <w:jc w:val="both"/>
        <w:rPr>
          <w:rFonts w:ascii="Arial" w:hAnsi="Arial"/>
          <w:b/>
          <w:bCs/>
        </w:rPr>
      </w:pPr>
    </w:p>
    <w:p>
      <w:pPr>
        <w:tabs>
          <w:tab w:val="left" w:pos="644"/>
        </w:tabs>
        <w:jc w:val="both"/>
        <w:rPr>
          <w:rFonts w:ascii="Arial" w:hAnsi="Arial"/>
        </w:rPr>
      </w:pPr>
      <w:r>
        <w:rPr>
          <w:rFonts w:ascii="Arial" w:hAnsi="Arial" w:cs="Arial"/>
          <w:color w:val="000000"/>
        </w:rPr>
        <w:t xml:space="preserve">En caso de que no se haya editado publicidad impresa o material gráfico, se tendrá que indicar expresamente:</w:t>
      </w:r>
      <w:r>
        <w:t xml:space="preserve"> «</w:t>
      </w:r>
      <w:r>
        <w:rPr>
          <w:rFonts w:ascii="Arial" w:hAnsi="Arial" w:cs="Arial"/>
          <w:b/>
          <w:bCs/>
          <w:i/>
          <w:iCs/>
          <w:color w:val="000000"/>
        </w:rPr>
        <w:t xml:space="preserve">No se adjunta publicidad impresa porque no se ha editado ningún documento</w:t>
      </w:r>
      <w:r>
        <w:t xml:space="preserve">»</w:t>
      </w:r>
      <w:r>
        <w:rPr>
          <w:rFonts w:ascii="Arial" w:hAnsi="Arial" w:cs="Arial"/>
          <w:b/>
          <w:bCs/>
          <w:i/>
          <w:iCs/>
          <w:color w:val="000000"/>
        </w:rPr>
        <w:t xml:space="preserve">.</w:t>
      </w:r>
      <w:r>
        <w:t xml:space="preserve"> </w:t>
      </w:r>
      <w:r>
        <w:rPr>
          <w:rFonts w:ascii="Arial" w:hAnsi="Arial" w:cs="Arial"/>
          <w:color w:val="000000"/>
        </w:rPr>
        <w:t xml:space="preserve">Aun así,</w:t>
      </w:r>
      <w:r>
        <w:t xml:space="preserve"> </w:t>
      </w:r>
      <w:r>
        <w:rPr>
          <w:rFonts w:ascii="Arial" w:hAnsi="Arial" w:cs="Arial"/>
          <w:b/>
          <w:bCs/>
          <w:color w:val="000000"/>
        </w:rPr>
        <w:t xml:space="preserve">se tendrá que aportar algún enlace en redes sociales, página web u otros canales digitales donde conste la difusión de la colaboración del Ayuntamiento.</w:t>
      </w:r>
    </w:p>
    <w:p>
      <w:pPr>
        <w:pStyle w:val="Standard"/>
        <w:tabs>
          <w:tab w:val="left" w:pos="644"/>
        </w:tabs>
        <w:jc w:val="both"/>
        <w:rPr>
          <w:rFonts w:ascii="Arial" w:hAnsi="Arial"/>
          <w:color w:val="000000"/>
          <w:sz w:val="22"/>
          <w:szCs w:val="22"/>
        </w:rPr>
      </w:pPr>
    </w:p>
    <w:p>
      <w:pPr>
        <w:pStyle w:val="Standard"/>
        <w:jc w:val="both"/>
        <w:rPr>
          <w:rFonts w:ascii="Arial" w:hAnsi="Arial"/>
          <w:sz w:val="22"/>
          <w:szCs w:val="22"/>
        </w:rPr>
      </w:pPr>
      <w:r>
        <w:rPr>
          <w:rFonts w:ascii="Arial" w:hAnsi="Arial"/>
          <w:b/>
          <w:color w:val="000000"/>
          <w:sz w:val="22"/>
          <w:szCs w:val="22"/>
        </w:rPr>
        <w:t xml:space="preserve">Quart.</w:t>
      </w:r>
      <w:r>
        <w:t xml:space="preserve">- </w:t>
      </w:r>
      <w:r>
        <w:rPr>
          <w:rFonts w:ascii="Arial" w:hAnsi="Arial"/>
          <w:b/>
          <w:color w:val="000000"/>
          <w:sz w:val="22"/>
          <w:szCs w:val="22"/>
        </w:rPr>
        <w:t xml:space="preserve">OBLIGACIONES DEL AYUNTAMIENTO DE SANT ADRIÀ DE BESÒS</w:t>
      </w:r>
    </w:p>
    <w:p>
      <w:pPr>
        <w:pStyle w:val="Standard"/>
        <w:jc w:val="both"/>
        <w:rPr>
          <w:rFonts w:ascii="Arial" w:hAnsi="Arial"/>
          <w:b/>
          <w:color w:val="000000"/>
          <w:sz w:val="22"/>
          <w:szCs w:val="22"/>
        </w:rPr>
      </w:pPr>
    </w:p>
    <w:p>
      <w:pPr>
        <w:pStyle w:val="Standard"/>
        <w:tabs>
          <w:tab w:val="left" w:pos="616"/>
        </w:tabs>
        <w:jc w:val="both"/>
        <w:rPr>
          <w:rFonts w:ascii="Arial" w:hAnsi="Arial"/>
          <w:sz w:val="22"/>
          <w:szCs w:val="22"/>
        </w:rPr>
      </w:pPr>
      <w:r>
        <w:rPr>
          <w:rFonts w:ascii="Arial" w:hAnsi="Arial"/>
          <w:color w:val="000000"/>
          <w:sz w:val="22"/>
          <w:szCs w:val="22"/>
        </w:rPr>
        <w:t xml:space="preserve">Hacer el seguimiento y apoyo técnico para el cumplimiento de los objetivos establecidos, tanto en los aspectos técnicos como en los de la justificación económica.</w:t>
      </w:r>
    </w:p>
    <w:p>
      <w:pPr>
        <w:pStyle w:val="Standard"/>
        <w:jc w:val="both"/>
        <w:rPr>
          <w:rFonts w:ascii="Arial" w:hAnsi="Arial"/>
          <w:b/>
          <w:color w:val="000000"/>
          <w:sz w:val="22"/>
          <w:szCs w:val="22"/>
        </w:rPr>
      </w:pPr>
    </w:p>
    <w:p>
      <w:pPr>
        <w:pStyle w:val="Standard"/>
        <w:jc w:val="both"/>
        <w:rPr>
          <w:rFonts w:ascii="Arial" w:hAnsi="Arial"/>
          <w:sz w:val="22"/>
          <w:szCs w:val="22"/>
        </w:rPr>
      </w:pPr>
      <w:r>
        <w:rPr>
          <w:rFonts w:ascii="Arial" w:hAnsi="Arial"/>
          <w:b/>
          <w:color w:val="000000"/>
          <w:sz w:val="22"/>
          <w:szCs w:val="22"/>
        </w:rPr>
        <w:t xml:space="preserve">Quinto.- VIGENCIA DEL CONVENIO</w:t>
      </w:r>
    </w:p>
    <w:p>
      <w:pPr>
        <w:pStyle w:val="Standard"/>
        <w:jc w:val="both"/>
        <w:rPr>
          <w:rFonts w:ascii="Arial" w:hAnsi="Arial"/>
          <w:b/>
          <w:color w:val="000000"/>
          <w:sz w:val="22"/>
          <w:szCs w:val="22"/>
        </w:rPr>
      </w:pPr>
    </w:p>
    <w:p>
      <w:pPr>
        <w:pStyle w:val="Standard"/>
        <w:jc w:val="both"/>
        <w:rPr>
          <w:rFonts w:ascii="Arial" w:hAnsi="Arial"/>
          <w:sz w:val="22"/>
          <w:szCs w:val="22"/>
        </w:rPr>
      </w:pPr>
      <w:r>
        <w:rPr>
          <w:rFonts w:ascii="Arial" w:hAnsi="Arial" w:cs="Arial"/>
          <w:color w:val="000000"/>
          <w:sz w:val="22"/>
          <w:szCs w:val="22"/>
        </w:rPr>
        <w:t xml:space="preserve">El presente convenio tiene vigencia desde la fecha de su firma hasta el  hasta el 31 de diciembre de 2026, podrán justificar gastos realizados durante todo el año natural.</w:t>
      </w:r>
    </w:p>
    <w:p>
      <w:pPr>
        <w:pStyle w:val="Standard"/>
        <w:jc w:val="both"/>
        <w:rPr>
          <w:rFonts w:ascii="Arial" w:hAnsi="Arial"/>
          <w:b/>
          <w:color w:val="000000"/>
          <w:sz w:val="22"/>
          <w:szCs w:val="22"/>
        </w:rPr>
      </w:pPr>
    </w:p>
    <w:p>
      <w:pPr>
        <w:pStyle w:val="Standard"/>
        <w:jc w:val="both"/>
        <w:rPr>
          <w:rFonts w:ascii="Arial" w:hAnsi="Arial"/>
          <w:sz w:val="22"/>
          <w:szCs w:val="22"/>
        </w:rPr>
      </w:pPr>
      <w:r>
        <w:rPr>
          <w:rFonts w:ascii="Arial" w:hAnsi="Arial"/>
          <w:b/>
          <w:color w:val="000000"/>
          <w:sz w:val="22"/>
          <w:szCs w:val="22"/>
        </w:rPr>
        <w:t xml:space="preserve">Sexto.- RÉGIMEN JURÍDICO DE LAS SUBVENCIONES</w:t>
      </w:r>
    </w:p>
    <w:p>
      <w:pPr>
        <w:pStyle w:val="Standard"/>
        <w:jc w:val="both"/>
        <w:rPr>
          <w:rFonts w:ascii="Arial" w:hAnsi="Arial"/>
          <w:b/>
          <w:color w:val="000000"/>
          <w:sz w:val="22"/>
          <w:szCs w:val="22"/>
        </w:rPr>
      </w:pPr>
    </w:p>
    <w:p>
      <w:pPr>
        <w:pStyle w:val="Standard"/>
        <w:jc w:val="both"/>
        <w:rPr>
          <w:rFonts w:ascii="Arial" w:hAnsi="Arial"/>
          <w:sz w:val="22"/>
          <w:szCs w:val="22"/>
        </w:rPr>
      </w:pPr>
      <w:r>
        <w:rPr>
          <w:rFonts w:ascii="Arial" w:hAnsi="Arial"/>
          <w:color w:val="000000"/>
          <w:sz w:val="22"/>
          <w:szCs w:val="22"/>
        </w:rPr>
        <w:t xml:space="preserve">La aportación económica del Ayuntamiento de San Adrià resto sujeto al régimen jurídico que regula las subvenciones de acuerdo con el que dispone  la Ley 38</w:t>
      </w:r>
      <w:r>
        <w:t xml:space="preserve">/</w:t>
      </w:r>
      <w:r>
        <w:rPr>
          <w:rFonts w:ascii="Arial" w:hAnsi="Arial"/>
          <w:color w:val="000000"/>
          <w:sz w:val="22"/>
          <w:szCs w:val="22"/>
        </w:rPr>
        <w:t xml:space="preserve">2003, de 17 de noviembre, general de subvenciones y lo Real Decreto 887</w:t>
      </w:r>
      <w:r>
        <w:t xml:space="preserve">/</w:t>
      </w:r>
      <w:r>
        <w:rPr>
          <w:rFonts w:ascii="Arial" w:hAnsi="Arial"/>
          <w:color w:val="000000"/>
          <w:sz w:val="22"/>
          <w:szCs w:val="22"/>
        </w:rPr>
        <w:t xml:space="preserve">2006, de 21 de julio, por el cual se aprueba su  Reglamento y, restará condicionada, si procede, a su efectiva concesión.</w:t>
      </w:r>
    </w:p>
    <w:p>
      <w:pPr>
        <w:pStyle w:val="Standard"/>
        <w:jc w:val="both"/>
        <w:rPr>
          <w:rFonts w:ascii="Arial" w:hAnsi="Arial"/>
          <w:b/>
          <w:color w:val="000000"/>
          <w:sz w:val="22"/>
          <w:szCs w:val="22"/>
        </w:rPr>
      </w:pPr>
    </w:p>
    <w:p>
      <w:pPr>
        <w:pStyle w:val="Standard"/>
        <w:jc w:val="both"/>
        <w:rPr>
          <w:rFonts w:ascii="Arial" w:hAnsi="Arial"/>
          <w:sz w:val="22"/>
          <w:szCs w:val="22"/>
        </w:rPr>
      </w:pPr>
      <w:r>
        <w:rPr>
          <w:rFonts w:ascii="Arial" w:hAnsi="Arial"/>
          <w:b/>
          <w:color w:val="000000"/>
          <w:sz w:val="22"/>
          <w:szCs w:val="22"/>
        </w:rPr>
        <w:t xml:space="preserve">Séptimo.- PROTECCIÓN DE DATOS</w:t>
      </w:r>
    </w:p>
    <w:p>
      <w:pPr>
        <w:pStyle w:val="Standard"/>
        <w:jc w:val="both"/>
        <w:rPr>
          <w:rFonts w:ascii="Arial" w:hAnsi="Arial"/>
          <w:b/>
          <w:color w:val="000000"/>
          <w:sz w:val="22"/>
          <w:szCs w:val="22"/>
        </w:rPr>
      </w:pPr>
    </w:p>
    <w:p>
      <w:pPr>
        <w:pStyle w:val="Standard"/>
        <w:jc w:val="both"/>
        <w:rPr>
          <w:rFonts w:ascii="Arial" w:hAnsi="Arial"/>
          <w:sz w:val="22"/>
          <w:szCs w:val="22"/>
        </w:rPr>
      </w:pPr>
      <w:r>
        <w:rPr>
          <w:rFonts w:ascii="Arial" w:hAnsi="Arial" w:cs="Arial"/>
          <w:color w:val="000000"/>
          <w:sz w:val="22"/>
          <w:szCs w:val="22"/>
        </w:rPr>
        <w:t xml:space="preserve">Las partes firmantes de este convenio se comprometen a dar cumplimiento a la normativa sobre protección de datos, en especial, el Reglamento (UE) 2016</w:t>
      </w:r>
      <w:r>
        <w:t xml:space="preserve">/</w:t>
      </w:r>
      <w:r>
        <w:rPr>
          <w:rFonts w:ascii="Arial" w:hAnsi="Arial" w:cs="Arial"/>
          <w:color w:val="000000"/>
          <w:sz w:val="22"/>
          <w:szCs w:val="22"/>
        </w:rPr>
        <w:t xml:space="preserve">679 relativo a la protección de las personas físicas en cuanto al tratamiento de datos personales y a la libre circulación de estos datos y por el cual se deroga la Directiva 95</w:t>
      </w:r>
      <w:r>
        <w:t xml:space="preserve">/</w:t>
      </w:r>
      <w:r>
        <w:rPr>
          <w:rFonts w:ascii="Arial" w:hAnsi="Arial" w:cs="Arial"/>
          <w:color w:val="000000"/>
          <w:sz w:val="22"/>
          <w:szCs w:val="22"/>
        </w:rPr>
        <w:t xml:space="preserve">46</w:t>
      </w:r>
      <w:r>
        <w:t xml:space="preserve">/</w:t>
      </w:r>
      <w:r>
        <w:rPr>
          <w:rFonts w:ascii="Arial" w:hAnsi="Arial" w:cs="Arial"/>
          <w:color w:val="000000"/>
          <w:sz w:val="22"/>
          <w:szCs w:val="22"/>
        </w:rPr>
        <w:t xml:space="preserve">CE (Reglamento general de protección de datos) , la Ley Orgánica 3</w:t>
      </w:r>
      <w:r>
        <w:t xml:space="preserve">/</w:t>
      </w:r>
      <w:r>
        <w:rPr>
          <w:rFonts w:ascii="Arial" w:hAnsi="Arial" w:cs="Arial"/>
          <w:color w:val="000000"/>
          <w:sz w:val="22"/>
          <w:szCs w:val="22"/>
        </w:rPr>
        <w:t xml:space="preserve">2018, de 5 de diciembre, de protección de datos personales y garantía de los derechos digitales y, en todo aquello que no se oponga a la normativa anterior, en el Real Decreto 1720</w:t>
      </w:r>
      <w:r>
        <w:t xml:space="preserve">/</w:t>
      </w:r>
      <w:r>
        <w:rPr>
          <w:rFonts w:ascii="Arial" w:hAnsi="Arial" w:cs="Arial"/>
          <w:color w:val="000000"/>
          <w:sz w:val="22"/>
          <w:szCs w:val="22"/>
        </w:rPr>
        <w:t xml:space="preserve">2007, de 21 de diciembre. En particular, en cuanto a la obligación de utilizar y tratar los datos que se obtengan para la finalidad objeto del convenio y de acuerdo con la normativa aplicable; a mantener el deber de secreto respecto de los datos de carácter personal a que se haya tenido acceso y a informar las personas afectadas de los derechos que los corresponden de acuerdo con el artículo 13 del reglamento general de protección de datos y el artículo 11 de La Ley Orgánica 3</w:t>
      </w:r>
      <w:r>
        <w:t xml:space="preserve">/</w:t>
      </w:r>
      <w:r>
        <w:rPr>
          <w:rFonts w:ascii="Arial" w:hAnsi="Arial" w:cs="Arial"/>
          <w:color w:val="000000"/>
          <w:sz w:val="22"/>
          <w:szCs w:val="22"/>
        </w:rPr>
        <w:t xml:space="preserve">2018, de 5 de diciembre, de protección de datos personales y garantía de los derechos digitales. Por la ejecución de aquello que prevé el presente Convenio, AFABSS, encargada del tratamiento, y todo el personal destinado a este servicio, se somete a la normativa enumerada en el párrafo anterior .</w:t>
      </w:r>
    </w:p>
    <w:p>
      <w:pPr>
        <w:pStyle w:val="Standard"/>
        <w:jc w:val="both"/>
        <w:rPr>
          <w:rFonts w:cs="Arial"/>
          <w:color w:val="000000"/>
        </w:rPr>
      </w:pPr>
    </w:p>
    <w:p>
      <w:pPr>
        <w:jc w:val="both"/>
        <w:rPr>
          <w:rFonts w:ascii="Arial" w:hAnsi="Arial"/>
          <w:sz w:val="22"/>
          <w:szCs w:val="22"/>
        </w:rPr>
      </w:pPr>
      <w:r>
        <w:rPr>
          <w:rFonts w:ascii="Arial" w:hAnsi="Arial" w:cs="Arial"/>
          <w:color w:val="000000"/>
          <w:sz w:val="22"/>
          <w:szCs w:val="22"/>
        </w:rPr>
        <w:t xml:space="preserve">Esta comunicación de datos personales es necesaria para la correcta ejecución de esta adenda al Protocolo de Pobreza energética subscrito  por las partes,  fundamentar en una misión realizada en interés público.</w:t>
      </w:r>
    </w:p>
    <w:p>
      <w:pPr>
        <w:jc w:val="both"/>
        <w:rPr>
          <w:rFonts w:ascii="Arial" w:hAnsi="Arial"/>
          <w:color w:val="000000" w:themeColor="dark1"/>
          <w:sz w:val="22"/>
          <w:szCs w:val="22"/>
          <w:shd w:val="clear" w:color="auto" w:fill="FFFF00"/>
        </w:rPr>
      </w:pPr>
    </w:p>
    <w:p>
      <w:pPr>
        <w:spacing w:after="200"/>
        <w:jc w:val="both"/>
        <w:rPr>
          <w:rFonts w:ascii="Arial" w:hAnsi="Arial"/>
          <w:sz w:val="22"/>
          <w:szCs w:val="22"/>
        </w:rPr>
      </w:pPr>
      <w:r>
        <w:rPr>
          <w:rFonts w:ascii="Arial" w:hAnsi="Arial"/>
          <w:sz w:val="22"/>
          <w:szCs w:val="22"/>
        </w:rPr>
        <w:t xml:space="preserve">Los firmantes y las personas de las cuales por el desempeño del objeto del presente convenio se traten datos personales, serán informadas del que a continuación se indica sobre el tratamiento de sus datos: </w:t>
      </w:r>
    </w:p>
    <w:p>
      <w:pPr>
        <w:jc w:val="both"/>
        <w:rPr>
          <w:rFonts w:ascii="Arial" w:hAnsi="Arial"/>
          <w:sz w:val="22"/>
          <w:szCs w:val="22"/>
        </w:rPr>
      </w:pPr>
      <w:r>
        <w:rPr>
          <w:rFonts w:ascii="Arial" w:hAnsi="Arial"/>
          <w:sz w:val="22"/>
          <w:szCs w:val="22"/>
        </w:rPr>
        <w:t xml:space="preserve">Los datos personales recogidos y tratadas se conservarán durante toda la vida del convenio  y posteriormente, se conservarán bloqueadas por un periodo adicional de 10 años para atender responsabilidades legales. Llegado este momento serán suprimidas definitivamente.</w:t>
      </w:r>
    </w:p>
    <w:p>
      <w:pPr>
        <w:jc w:val="both"/>
        <w:rPr>
          <w:rFonts w:ascii="Arial" w:hAnsi="Arial"/>
          <w:sz w:val="22"/>
          <w:szCs w:val="22"/>
        </w:rPr>
      </w:pPr>
      <w:r>
        <w:rPr>
          <w:rFonts w:ascii="Arial" w:hAnsi="Arial"/>
          <w:sz w:val="22"/>
          <w:szCs w:val="22"/>
        </w:rPr>
        <w:t xml:space="preserve"> </w:t>
      </w:r>
    </w:p>
    <w:p>
      <w:pPr>
        <w:jc w:val="both"/>
        <w:rPr>
          <w:rFonts w:ascii="Arial" w:hAnsi="Arial"/>
          <w:sz w:val="22"/>
          <w:szCs w:val="22"/>
        </w:rPr>
      </w:pPr>
      <w:r>
        <w:rPr>
          <w:rFonts w:ascii="Arial" w:hAnsi="Arial"/>
          <w:sz w:val="22"/>
          <w:szCs w:val="22"/>
        </w:rPr>
        <w:t xml:space="preserve">No se realizarán comunicaciones de datos a terceros excepto obligación legal. En cualquier caso, las partes pueden contar con prestamistas de servicios para la realización de algunas tareas que actuarán como encargados de tratamiento y que estarán obligados contractualmente a cumplir con sus obligaciones legales, a mantener la confidencialidad y secreto de la información.</w:t>
      </w:r>
    </w:p>
    <w:p>
      <w:pPr>
        <w:jc w:val="both"/>
        <w:rPr>
          <w:rFonts w:ascii="Arial" w:hAnsi="Arial"/>
          <w:sz w:val="22"/>
          <w:szCs w:val="22"/>
        </w:rPr>
      </w:pPr>
    </w:p>
    <w:p>
      <w:pPr>
        <w:jc w:val="both"/>
        <w:rPr>
          <w:rFonts w:ascii="Arial" w:hAnsi="Arial"/>
          <w:sz w:val="22"/>
          <w:szCs w:val="22"/>
        </w:rPr>
      </w:pPr>
      <w:r>
        <w:rPr>
          <w:rFonts w:ascii="Arial" w:hAnsi="Arial"/>
          <w:sz w:val="22"/>
          <w:szCs w:val="22"/>
        </w:rPr>
        <w:t xml:space="preserve">Las personas de las cuales se traten datos personales  tienen, dentro de los límites de la Legislación vigente relativa a la protección de datos, los derechos de acceso, rectificación, oposición, supresión de los datos personales que los conciernen y un derecho de limitación y portabilidad de sus datos personales. También tienen derecho a enviar instrucciones específicas sobre el destino de sus datos personales después de su defunción.  Para ejercer cualquier de estos derechos, pueden enviar una solicitud:</w:t>
      </w:r>
    </w:p>
    <w:p>
      <w:pPr>
        <w:jc w:val="both"/>
        <w:rPr>
          <w:rFonts w:ascii="Arial" w:hAnsi="Arial"/>
          <w:sz w:val="22"/>
          <w:szCs w:val="22"/>
        </w:rPr>
      </w:pPr>
      <w:r>
        <w:rPr>
          <w:rFonts w:ascii="Arial" w:hAnsi="Arial"/>
          <w:sz w:val="22"/>
          <w:szCs w:val="22"/>
        </w:rPr>
        <w:tab/>
      </w:r>
    </w:p>
    <w:p>
      <w:pPr>
        <w:numPr>
          <w:ilvl w:val="0"/>
          <w:numId w:val="2"/>
        </w:numPr>
        <w:jc w:val="both"/>
      </w:pPr>
      <w:r>
        <w:rPr>
          <w:rFonts w:ascii="Arial" w:hAnsi="Arial"/>
          <w:sz w:val="22"/>
          <w:szCs w:val="22"/>
        </w:rPr>
        <w:t xml:space="preserve">Para el tratamiento realizado por Asociación de Familiares de Malatos de Alzheimer BSS: email a</w:t>
      </w:r>
      <w:r>
        <w:t xml:space="preserve"> </w:t>
      </w:r>
      <w:r>
        <w:rPr>
          <w:rFonts w:ascii="Arial" w:hAnsi="Arial"/>
          <w:color w:val="2A6099"/>
          <w:sz w:val="22"/>
          <w:szCs w:val="22"/>
          <w:u w:val="single"/>
        </w:rPr>
        <w:t xml:space="preserve">afabss2</w:t>
      </w:r>
      <w:r>
        <w:t xml:space="preserve">@</w:t>
      </w:r>
      <w:r>
        <w:rPr>
          <w:rFonts w:ascii="Arial" w:hAnsi="Arial"/>
          <w:color w:val="2A6099"/>
          <w:sz w:val="22"/>
          <w:szCs w:val="22"/>
          <w:u w:val="single"/>
        </w:rPr>
        <w:t xml:space="preserve">gmail.com</w:t>
      </w:r>
      <w:r>
        <w:t xml:space="preserve"> </w:t>
      </w:r>
      <w:r>
        <w:rPr>
          <w:rFonts w:ascii="Arial" w:hAnsi="Arial"/>
          <w:sz w:val="22"/>
          <w:szCs w:val="22"/>
        </w:rPr>
        <w:t xml:space="preserve">o por correo postal a Espacios Arnús. Calle Arnús, 66 1° 08911 Badalona</w:t>
      </w:r>
    </w:p>
    <w:p>
      <w:pPr>
        <w:numPr>
          <w:ilvl w:val="0"/>
          <w:numId w:val="2"/>
        </w:numPr>
        <w:jc w:val="both"/>
        <w:rPr>
          <w:rFonts w:ascii="Arial" w:hAnsi="Arial"/>
          <w:sz w:val="22"/>
          <w:szCs w:val="22"/>
        </w:rPr>
      </w:pPr>
      <w:r>
        <w:rPr>
          <w:rFonts w:ascii="Arial" w:hAnsi="Arial"/>
          <w:sz w:val="22"/>
          <w:szCs w:val="22"/>
        </w:rPr>
        <w:t xml:space="preserve">Para el tratamiento realizado por el Ayuntamiento de Sant Adrià de Besòs: email a</w:t>
      </w:r>
      <w:r>
        <w:t xml:space="preserve"> </w:t>
      </w:r>
      <w:r>
        <w:rPr>
          <w:rFonts w:ascii="Arial" w:hAnsi="Arial" w:cs="Arial"/>
          <w:color w:val="000000"/>
          <w:sz w:val="22"/>
          <w:szCs w:val="22"/>
        </w:rPr>
        <w:t xml:space="preserve">buzón de correo del delegado de protección de datos</w:t>
      </w:r>
      <w:r>
        <w:t xml:space="preserve"> </w:t>
      </w:r>
      <w:r>
        <w:rPr>
          <w:rFonts w:ascii="Arial" w:hAnsi="Arial" w:cs="Arial"/>
          <w:color w:val="2A6099"/>
          <w:sz w:val="22"/>
          <w:szCs w:val="22"/>
          <w:u w:val="single"/>
        </w:rPr>
        <w:t xml:space="preserve">dpd@sant</w:t>
      </w:r>
      <w:r>
        <w:t xml:space="preserve">-</w:t>
      </w:r>
      <w:r>
        <w:rPr>
          <w:rFonts w:ascii="Arial" w:hAnsi="Arial" w:cs="Arial"/>
          <w:color w:val="2A6099"/>
          <w:sz w:val="22"/>
          <w:szCs w:val="22"/>
          <w:u w:val="single"/>
        </w:rPr>
        <w:t xml:space="preserve">adria.net</w:t>
      </w:r>
      <w:r>
        <w:rPr>
          <w:rFonts w:ascii="Arial" w:hAnsi="Arial" w:cs="Arial"/>
          <w:color w:val="000000"/>
          <w:sz w:val="22"/>
          <w:szCs w:val="22"/>
        </w:rPr>
        <w:t xml:space="preserve">.</w:t>
      </w:r>
    </w:p>
    <w:p>
      <w:pPr>
        <w:ind w:left="1440"/>
        <w:jc w:val="both"/>
        <w:rPr>
          <w:rFonts w:ascii="Arial" w:hAnsi="Arial"/>
          <w:sz w:val="22"/>
          <w:szCs w:val="22"/>
        </w:rPr>
      </w:pPr>
    </w:p>
    <w:p>
      <w:pPr>
        <w:ind w:left="720"/>
        <w:jc w:val="both"/>
        <w:rPr>
          <w:rFonts w:ascii="Arial" w:hAnsi="Arial"/>
          <w:sz w:val="22"/>
          <w:szCs w:val="22"/>
        </w:rPr>
      </w:pPr>
    </w:p>
    <w:p>
      <w:pPr>
        <w:jc w:val="both"/>
        <w:rPr>
          <w:rFonts w:ascii="Arial" w:hAnsi="Arial"/>
          <w:sz w:val="22"/>
          <w:szCs w:val="22"/>
        </w:rPr>
      </w:pPr>
      <w:r>
        <w:rPr>
          <w:rFonts w:ascii="Arial" w:hAnsi="Arial"/>
          <w:sz w:val="22"/>
          <w:szCs w:val="22"/>
        </w:rPr>
        <w:t xml:space="preserve">Igualmente, los interesados pueden posar en conocimiento de la Agencia Española de Protección de Datos, cualquier situación que consideren que vulnera sus derechos.</w:t>
      </w:r>
    </w:p>
    <w:p>
      <w:pPr>
        <w:rPr>
          <w:rFonts w:ascii="Arial" w:hAnsi="Arial"/>
          <w:sz w:val="22"/>
          <w:szCs w:val="22"/>
        </w:rPr>
      </w:pPr>
    </w:p>
    <w:p>
      <w:pPr>
        <w:jc w:val="both"/>
        <w:rPr>
          <w:rFonts w:ascii="Arial" w:hAnsi="Arial"/>
          <w:sz w:val="22"/>
          <w:szCs w:val="22"/>
        </w:rPr>
      </w:pPr>
      <w:r>
        <w:rPr>
          <w:rFonts w:ascii="Arial" w:hAnsi="Arial"/>
          <w:sz w:val="22"/>
          <w:szCs w:val="22"/>
        </w:rPr>
        <w:t xml:space="preserve">Ambas partes se comprometen a que la información intercambiada será tratada con estricta confidencialidad y se utilizará exclusivamente para los fines establecidos en esta adenda. </w:t>
      </w:r>
    </w:p>
    <w:p>
      <w:pPr>
        <w:jc w:val="both"/>
        <w:rPr>
          <w:shd w:val="clear" w:color="auto" w:fill="FFFF00"/>
        </w:rPr>
      </w:pPr>
    </w:p>
    <w:p>
      <w:pPr>
        <w:pStyle w:val="Standard"/>
        <w:jc w:val="both"/>
      </w:pPr>
      <w:r>
        <w:rPr>
          <w:rFonts w:ascii="Arial" w:hAnsi="Arial"/>
          <w:b/>
          <w:color w:val="000000"/>
        </w:rPr>
        <w:t xml:space="preserve">Octavo.</w:t>
      </w:r>
      <w:r>
        <w:t xml:space="preserve">- </w:t>
      </w:r>
      <w:r>
        <w:rPr>
          <w:rFonts w:ascii="Arial" w:hAnsi="Arial"/>
          <w:b/>
          <w:color w:val="000000"/>
        </w:rPr>
        <w:t xml:space="preserve">CAUSAS RESOLUCIÓN</w:t>
      </w:r>
    </w:p>
    <w:p>
      <w:pPr>
        <w:pStyle w:val="Standard"/>
        <w:jc w:val="both"/>
        <w:rPr>
          <w:rFonts w:ascii="Arial" w:hAnsi="Arial"/>
          <w:b/>
          <w:color w:val="000000"/>
        </w:rPr>
      </w:pPr>
    </w:p>
    <w:p>
      <w:pPr>
        <w:pStyle w:val="Standard"/>
        <w:jc w:val="both"/>
      </w:pPr>
      <w:r>
        <w:rPr>
          <w:rFonts w:ascii="Arial" w:hAnsi="Arial"/>
          <w:color w:val="000000"/>
        </w:rPr>
        <w:t xml:space="preserve">Son causas de resolución del convenio:</w:t>
      </w:r>
    </w:p>
    <w:p>
      <w:pPr>
        <w:pStyle w:val="Standard"/>
        <w:numPr>
          <w:ilvl w:val="1"/>
          <w:numId w:val="1"/>
        </w:numPr>
        <w:jc w:val="both"/>
      </w:pPr>
      <w:r>
        <w:rPr>
          <w:rFonts w:ascii="Arial" w:hAnsi="Arial"/>
          <w:color w:val="000000"/>
        </w:rPr>
        <w:t xml:space="preserve">El cumplimiento de su objetivo.</w:t>
      </w:r>
    </w:p>
    <w:p>
      <w:pPr>
        <w:pStyle w:val="Standard"/>
        <w:numPr>
          <w:ilvl w:val="1"/>
          <w:numId w:val="1"/>
        </w:numPr>
        <w:jc w:val="both"/>
      </w:pPr>
      <w:r>
        <w:rPr>
          <w:rFonts w:ascii="Arial" w:hAnsi="Arial"/>
          <w:color w:val="000000"/>
        </w:rPr>
        <w:t xml:space="preserve">El mutuo acuerdo de las partes.</w:t>
      </w:r>
    </w:p>
    <w:p>
      <w:pPr>
        <w:pStyle w:val="Standard"/>
        <w:numPr>
          <w:ilvl w:val="1"/>
          <w:numId w:val="1"/>
        </w:numPr>
        <w:jc w:val="both"/>
      </w:pPr>
      <w:r>
        <w:rPr>
          <w:rFonts w:ascii="Arial" w:hAnsi="Arial"/>
          <w:color w:val="000000"/>
        </w:rPr>
        <w:t xml:space="preserve">El incumplimiento de cualquier de sus pactos.</w:t>
      </w:r>
    </w:p>
    <w:p>
      <w:pPr>
        <w:pStyle w:val="Standard"/>
        <w:numPr>
          <w:ilvl w:val="1"/>
          <w:numId w:val="1"/>
        </w:numPr>
        <w:jc w:val="both"/>
      </w:pPr>
      <w:r>
        <w:rPr>
          <w:rFonts w:ascii="Arial" w:hAnsi="Arial"/>
          <w:color w:val="000000"/>
        </w:rPr>
        <w:t xml:space="preserve">La inobservancia de la normativa vigente.</w:t>
      </w:r>
    </w:p>
    <w:p>
      <w:pPr>
        <w:pStyle w:val="Standard"/>
        <w:numPr>
          <w:ilvl w:val="1"/>
          <w:numId w:val="1"/>
        </w:numPr>
        <w:jc w:val="both"/>
      </w:pPr>
      <w:r>
        <w:rPr>
          <w:rFonts w:ascii="Arial" w:hAnsi="Arial"/>
          <w:color w:val="000000"/>
        </w:rPr>
        <w:t xml:space="preserve">La expiración del plazo de vigencia.</w:t>
      </w:r>
    </w:p>
    <w:p>
      <w:pPr>
        <w:pStyle w:val="Standard"/>
        <w:jc w:val="both"/>
        <w:rPr>
          <w:rFonts w:ascii="Arial" w:hAnsi="Arial"/>
          <w:color w:val="000000"/>
        </w:rPr>
      </w:pPr>
    </w:p>
    <w:p>
      <w:pPr>
        <w:pStyle w:val="Standard"/>
        <w:jc w:val="both"/>
      </w:pPr>
      <w:r>
        <w:rPr>
          <w:rFonts w:ascii="Arial" w:hAnsi="Arial"/>
          <w:color w:val="000000"/>
        </w:rPr>
        <w:t xml:space="preserve">En caso de resolución anticipada por incumplimiento de los requisitos y de las obligaciones establecidas para la concesión de la subvención, así como en los supuestos del artículo 37 de la Ley 38</w:t>
      </w:r>
      <w:r>
        <w:t xml:space="preserve">/</w:t>
      </w:r>
      <w:r>
        <w:rPr>
          <w:rFonts w:ascii="Arial" w:hAnsi="Arial"/>
          <w:color w:val="000000"/>
        </w:rPr>
        <w:t xml:space="preserve">2003, de 17 de noviembre, la Asociación de familiares de enfermos de Alzheimer BSS</w:t>
      </w:r>
      <w:r>
        <w:t xml:space="preserve"> </w:t>
      </w:r>
      <w:r>
        <w:rPr>
          <w:rFonts w:ascii="Arial" w:hAnsi="Arial" w:cs="Arial"/>
          <w:color w:val="000000"/>
        </w:rPr>
        <w:t xml:space="preserve">(AFABSS)</w:t>
      </w:r>
      <w:r>
        <w:t xml:space="preserve"> </w:t>
      </w:r>
      <w:r>
        <w:rPr>
          <w:rFonts w:ascii="Arial" w:hAnsi="Arial"/>
          <w:color w:val="000000"/>
        </w:rPr>
        <w:t xml:space="preserve">asume la obligación de reintegro de los fondos otorgados.</w:t>
      </w:r>
    </w:p>
    <w:p>
      <w:pPr>
        <w:pStyle w:val="Standard"/>
        <w:jc w:val="both"/>
        <w:rPr>
          <w:rFonts w:ascii="Arial" w:hAnsi="Arial"/>
          <w:b/>
          <w:color w:val="000000"/>
        </w:rPr>
      </w:pPr>
    </w:p>
    <w:p>
      <w:pPr>
        <w:pStyle w:val="Standard"/>
        <w:jc w:val="both"/>
      </w:pPr>
      <w:r>
        <w:rPr>
          <w:rFonts w:ascii="Arial" w:hAnsi="Arial"/>
          <w:b/>
          <w:color w:val="000000"/>
        </w:rPr>
        <w:t xml:space="preserve">Noveno.- CUESTIONES LITIGIOSAS</w:t>
      </w:r>
    </w:p>
    <w:p>
      <w:pPr>
        <w:pStyle w:val="Standard"/>
        <w:jc w:val="both"/>
        <w:rPr>
          <w:rFonts w:ascii="Arial" w:hAnsi="Arial"/>
          <w:b/>
          <w:color w:val="000000"/>
        </w:rPr>
      </w:pPr>
    </w:p>
    <w:p>
      <w:pPr>
        <w:pStyle w:val="Standard"/>
        <w:jc w:val="both"/>
      </w:pPr>
      <w:r>
        <w:rPr>
          <w:rFonts w:ascii="Arial" w:hAnsi="Arial"/>
          <w:color w:val="000000"/>
        </w:rPr>
        <w:t xml:space="preserve">Las cuestiones litigiosas que puedan surgir en la interpretación y cumplimiento del convenio, se sustanciarán ante la jurisdicción contencioso-administrativa.</w:t>
      </w:r>
    </w:p>
    <w:p>
      <w:pPr>
        <w:pStyle w:val="Standard"/>
        <w:jc w:val="both"/>
        <w:rPr>
          <w:rFonts w:ascii="Arial" w:hAnsi="Arial"/>
          <w:b/>
          <w:color w:val="000000"/>
        </w:rPr>
      </w:pPr>
    </w:p>
    <w:p>
      <w:pPr>
        <w:pStyle w:val="Standard"/>
        <w:jc w:val="both"/>
      </w:pPr>
      <w:r>
        <w:rPr>
          <w:rFonts w:ascii="Arial" w:hAnsi="Arial"/>
          <w:b/>
          <w:color w:val="000000"/>
        </w:rPr>
        <w:t xml:space="preserve">Décimo.- EFECTIVIDAD</w:t>
      </w:r>
    </w:p>
    <w:p>
      <w:pPr>
        <w:pStyle w:val="Standard"/>
        <w:jc w:val="both"/>
        <w:rPr>
          <w:rFonts w:ascii="Arial" w:hAnsi="Arial"/>
          <w:b/>
          <w:color w:val="000000"/>
        </w:rPr>
      </w:pPr>
    </w:p>
    <w:p>
      <w:pPr>
        <w:pStyle w:val="Standard"/>
        <w:jc w:val="both"/>
      </w:pPr>
      <w:r>
        <w:rPr>
          <w:rFonts w:ascii="Arial" w:hAnsi="Arial"/>
          <w:color w:val="000000"/>
        </w:rPr>
        <w:t xml:space="preserve">La efectividad y eficacia de este convenio de colaboración resta supeditada, si se tercia, a su aprobación o ratificación por partes de los órganos competentes de cada una de las entidades firmantes.</w:t>
      </w:r>
    </w:p>
    <w:p>
      <w:pPr>
        <w:pStyle w:val="Standard"/>
        <w:jc w:val="both"/>
        <w:rPr>
          <w:rFonts w:ascii="Arial" w:hAnsi="Arial"/>
          <w:color w:val="000000"/>
          <w:sz w:val="20"/>
        </w:rPr>
      </w:pPr>
    </w:p>
    <w:p>
      <w:pPr>
        <w:pStyle w:val="Standard"/>
        <w:jc w:val="both"/>
        <w:rPr>
          <w:rFonts w:ascii="Arial" w:hAnsi="Arial"/>
          <w:color w:val="000000"/>
        </w:rPr>
      </w:pPr>
      <w:r>
        <w:rPr>
          <w:rFonts w:ascii="Arial" w:hAnsi="Arial"/>
          <w:color w:val="000000"/>
        </w:rPr>
        <w:t xml:space="preserve">Y en prueba de conformidad se firma el presente convenio por duplicado ejemplar, en el lugar que consta en el encabezamiento.</w:t>
      </w:r>
    </w:p>
    <w:p>
      <w:pPr>
        <w:pStyle w:val="Standard"/>
        <w:jc w:val="both"/>
        <w:rPr>
          <w:rFonts w:ascii="Arial" w:hAnsi="Arial"/>
          <w:color w:val="000000"/>
        </w:rPr>
      </w:pPr>
    </w:p>
    <w:p>
      <w:pPr>
        <w:pStyle w:val="Standard"/>
        <w:tabs>
          <w:tab w:val="left" w:pos="4920"/>
        </w:tabs>
        <w:jc w:val="both"/>
        <w:rPr>
          <w:rFonts w:ascii="Arial" w:hAnsi="Arial"/>
          <w:color w:val="000000"/>
        </w:rPr>
      </w:pPr>
    </w:p>
    <w:p>
      <w:pPr>
        <w:pStyle w:val="Standard"/>
        <w:tabs>
          <w:tab w:val="left" w:pos="4920"/>
        </w:tabs>
        <w:jc w:val="both"/>
      </w:pPr>
      <w:r>
        <w:rPr>
          <w:rFonts w:ascii="Arial" w:hAnsi="Arial"/>
          <w:color w:val="000000"/>
        </w:rPr>
        <w:t xml:space="preserve">Ayuntamiento de Sant Adrià de Besòs</w:t>
      </w:r>
      <w:r>
        <w:t xml:space="preserve">             </w:t>
      </w:r>
      <w:r>
        <w:rPr>
          <w:rFonts w:ascii="Arial" w:hAnsi="Arial" w:cs="Arial"/>
          <w:color w:val="000000"/>
        </w:rPr>
        <w:t xml:space="preserve">Asociación Familiares Enfermos</w:t>
      </w:r>
    </w:p>
    <w:p>
      <w:pPr>
        <w:pStyle w:val="Standard"/>
        <w:tabs>
          <w:tab w:val="left" w:pos="4920"/>
        </w:tabs>
        <w:jc w:val="both"/>
        <w:rPr>
          <w:rFonts w:ascii="Arial" w:hAnsi="Arial" w:cs="Arial"/>
          <w:color w:val="000000"/>
        </w:rPr>
      </w:pPr>
      <w:r>
        <w:rPr>
          <w:rFonts w:ascii="Arial" w:hAnsi="Arial" w:cs="Arial"/>
          <w:color w:val="000000"/>
        </w:rPr>
        <w:t xml:space="preserve"> de Alzheimer BSS</w:t>
      </w:r>
    </w:p>
    <w:p>
      <w:pPr>
        <w:pStyle w:val="Standard"/>
        <w:tabs>
          <w:tab w:val="left" w:pos="4320"/>
        </w:tabs>
        <w:jc w:val="both"/>
        <w:rPr>
          <w:rFonts w:ascii="Arial" w:hAnsi="Arial"/>
          <w:color w:val="000000"/>
        </w:rPr>
      </w:pPr>
    </w:p>
    <w:p>
      <w:pPr>
        <w:pStyle w:val="Standard"/>
        <w:jc w:val="both"/>
        <w:rPr>
          <w:rFonts w:ascii="Arial" w:hAnsi="Arial"/>
          <w:color w:val="000000"/>
        </w:rPr>
      </w:pPr>
    </w:p>
    <w:p>
      <w:pPr>
        <w:pStyle w:val="Standard"/>
        <w:jc w:val="both"/>
        <w:rPr>
          <w:rFonts w:ascii="Arial" w:hAnsi="Arial"/>
          <w:color w:val="000000"/>
        </w:rPr>
      </w:pPr>
    </w:p>
    <w:p>
      <w:pPr>
        <w:pStyle w:val="Standard"/>
        <w:jc w:val="both"/>
        <w:rPr>
          <w:rFonts w:ascii="Arial" w:hAnsi="Arial"/>
          <w:color w:val="000000"/>
        </w:rPr>
      </w:pPr>
    </w:p>
    <w:p>
      <w:pPr>
        <w:pStyle w:val="Standard"/>
        <w:jc w:val="both"/>
        <w:rPr>
          <w:rFonts w:ascii="Arial" w:hAnsi="Arial"/>
          <w:color w:val="000000"/>
        </w:rPr>
      </w:pPr>
    </w:p>
    <w:p>
      <w:pPr>
        <w:pStyle w:val="Standard"/>
        <w:jc w:val="both"/>
        <w:rPr>
          <w:rFonts w:ascii="Arial" w:hAnsi="Arial"/>
          <w:color w:val="000000"/>
        </w:rPr>
      </w:pPr>
    </w:p>
    <w:p>
      <w:pPr>
        <w:pStyle w:val="Standard"/>
        <w:tabs>
          <w:tab w:val="left" w:pos="4920"/>
        </w:tabs>
        <w:jc w:val="both"/>
        <w:rPr>
          <w:rFonts w:ascii="Arial" w:hAnsi="Arial"/>
          <w:color w:val="000000"/>
        </w:rPr>
      </w:pPr>
      <w:r>
        <w:rPr>
          <w:rFonts w:ascii="Arial" w:hAnsi="Arial"/>
          <w:color w:val="000000"/>
        </w:rPr>
        <w:t xml:space="preserve">  </w:t>
      </w:r>
    </w:p>
    <w:p>
      <w:pPr>
        <w:pStyle w:val="Standard"/>
        <w:tabs>
          <w:tab w:val="left" w:pos="4312"/>
        </w:tabs>
        <w:jc w:val="both"/>
      </w:pPr>
      <w:r>
        <w:rPr>
          <w:rFonts w:ascii="Arial" w:hAnsi="Arial"/>
          <w:color w:val="000000"/>
        </w:rPr>
        <w:t xml:space="preserve">Filomena  Cañete Carrillo                              Anna Espí Boscà</w:t>
      </w:r>
    </w:p>
    <w:p>
      <w:pPr>
        <w:pStyle w:val="Standard"/>
        <w:tabs>
          <w:tab w:val="left" w:pos="4920"/>
        </w:tabs>
        <w:jc w:val="both"/>
      </w:pPr>
      <w:r>
        <w:rPr>
          <w:rFonts w:ascii="Arial" w:hAnsi="Arial"/>
          <w:color w:val="000000"/>
        </w:rPr>
        <w:t xml:space="preserve">Alcaldesa                                                     Presidenta</w:t>
      </w:r>
    </w:p>
    <w:p>
      <w:pPr>
        <w:pStyle w:val="Standard"/>
        <w:tabs>
          <w:tab w:val="left" w:pos="4920"/>
        </w:tabs>
        <w:jc w:val="both"/>
        <w:rPr>
          <w:rFonts w:ascii="Arial" w:hAnsi="Arial"/>
          <w:color w:val="000000"/>
        </w:rPr>
      </w:pPr>
      <w:r>
        <w:rPr>
          <w:rFonts w:ascii="Arial" w:hAnsi="Arial"/>
          <w:color w:val="000000"/>
        </w:rPr>
        <w:t xml:space="preserve"> </w:t>
      </w:r>
    </w:p>
    <w:p>
      <w:pPr>
        <w:pStyle w:val="Standard"/>
        <w:tabs>
          <w:tab w:val="left" w:pos="4920"/>
        </w:tabs>
        <w:jc w:val="both"/>
        <w:rPr>
          <w:rFonts w:ascii="Arial" w:hAnsi="Arial"/>
          <w:color w:val="000000"/>
        </w:rPr>
      </w:pPr>
    </w:p>
    <w:p>
      <w:pPr>
        <w:pStyle w:val="Standard"/>
        <w:tabs>
          <w:tab w:val="left" w:pos="4920"/>
        </w:tabs>
        <w:jc w:val="both"/>
        <w:rPr>
          <w:rFonts w:ascii="Arial" w:hAnsi="Arial"/>
          <w:color w:val="000000"/>
        </w:rPr>
      </w:pPr>
    </w:p>
    <w:p>
      <w:pPr>
        <w:pStyle w:val="Standard"/>
        <w:tabs>
          <w:tab w:val="left" w:pos="4920"/>
        </w:tabs>
        <w:jc w:val="both"/>
        <w:rPr>
          <w:rFonts w:ascii="Arial" w:hAnsi="Arial"/>
          <w:color w:val="000000"/>
        </w:rPr>
      </w:pPr>
    </w:p>
    <w:p>
      <w:pPr>
        <w:pStyle w:val="Standard"/>
        <w:tabs>
          <w:tab w:val="left" w:pos="4920"/>
        </w:tabs>
        <w:jc w:val="both"/>
        <w:rPr>
          <w:rFonts w:ascii="Arial" w:hAnsi="Arial"/>
          <w:color w:val="000000"/>
        </w:rPr>
      </w:pPr>
      <w:r>
        <w:rPr>
          <w:rFonts w:ascii="Arial" w:hAnsi="Arial"/>
          <w:color w:val="000000"/>
        </w:rPr>
        <w:t xml:space="preserve">  </w:t>
      </w:r>
    </w:p>
    <w:p>
      <w:pPr>
        <w:pStyle w:val="Standard"/>
        <w:tabs>
          <w:tab w:val="left" w:pos="4920"/>
        </w:tabs>
        <w:jc w:val="both"/>
        <w:rPr>
          <w:rFonts w:ascii="Arial" w:hAnsi="Arial"/>
          <w:color w:val="000000"/>
        </w:rPr>
      </w:pPr>
    </w:p>
    <w:p>
      <w:pPr>
        <w:pStyle w:val="Standard"/>
        <w:tabs>
          <w:tab w:val="left" w:pos="4340"/>
        </w:tabs>
        <w:jc w:val="both"/>
        <w:rPr>
          <w:rFonts w:ascii="Arial" w:hAnsi="Arial"/>
        </w:rPr>
      </w:pPr>
      <w:r>
        <w:rPr>
          <w:rFonts w:ascii="Arial" w:hAnsi="Arial"/>
        </w:rPr>
        <w:t xml:space="preserve">Doy fe:</w:t>
      </w:r>
    </w:p>
    <w:p>
      <w:pPr>
        <w:pStyle w:val="Standard"/>
        <w:tabs>
          <w:tab w:val="left" w:pos="4312"/>
        </w:tabs>
        <w:jc w:val="both"/>
        <w:rPr>
          <w:rFonts w:ascii="Arial" w:hAnsi="Arial"/>
        </w:rPr>
      </w:pPr>
      <w:r>
        <w:rPr>
          <w:rFonts w:ascii="Arial" w:hAnsi="Arial"/>
        </w:rPr>
        <w:t xml:space="preserve">Secretario</w:t>
      </w:r>
    </w:p>
    <w:p>
      <w:pPr>
        <w:pStyle w:val="Standard"/>
        <w:tabs>
          <w:tab w:val="left" w:pos="4312"/>
        </w:tabs>
        <w:jc w:val="both"/>
        <w:rPr>
          <w:rFonts w:ascii="Arial" w:hAnsi="Arial"/>
        </w:rPr>
      </w:pPr>
    </w:p>
    <w:p>
      <w:pPr>
        <w:pStyle w:val="Standard"/>
        <w:tabs>
          <w:tab w:val="left" w:pos="4312"/>
        </w:tabs>
        <w:jc w:val="both"/>
      </w:pPr>
    </w:p>
    <w:sectPr>
      <w:headerReference w:type="even" r:id="rId7"/>
      <w:headerReference w:type="default" r:id="rId8"/>
      <w:footerReference w:type="even" r:id="rId9"/>
      <w:footerReference w:type="default" r:id="rId10"/>
      <w:headerReference w:type="first" r:id="rId11"/>
      <w:footerReference w:type="first" r:id="rId12"/>
      <w:pgSz w:w="11906" w:h="16838"/>
      <w:pgMar w:top="2211" w:right="1701" w:bottom="1264" w:left="1701" w:header="1020" w:footer="567" w:gutter="0"/>
      <w:pgNumType w:start="1"/>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3247A">
      <w:r>
        <w:separator/>
      </w:r>
    </w:p>
  </w:endnote>
  <w:endnote w:type="continuationSeparator" w:id="0">
    <w:p w:rsidR="00000000" w:rsidRDefault="00C32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1"/>
    <w:family w:val="auto"/>
    <w:pitch w:val="variable"/>
    <w:sig w:usb0="800000AF" w:usb1="1001ECEA" w:usb2="00000000" w:usb3="00000000" w:csb0="8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Helvetica Light*">
    <w:charset w:val="00"/>
    <w:family w:val="roman"/>
    <w:pitch w:val="variable"/>
  </w:font>
  <w:font w:name="Helvetica*, 'Times New Roman'">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DejaVu Sans">
    <w:panose1 w:val="020B0603030804020204"/>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AB7" w:rsidRDefault="00EB2AB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AB7" w:rsidRDefault="00C3247A">
    <w:pPr>
      <w:pStyle w:val="Footnote"/>
      <w:jc w:val="right"/>
    </w:pPr>
    <w:r>
      <w:rPr>
        <w:rStyle w:val="Nmerodepgina"/>
        <w:rFonts w:ascii="Arial" w:hAnsi="Arial"/>
      </w:rPr>
      <w:fldChar w:fldCharType="begin"/>
    </w:r>
    <w:r>
      <w:rPr>
        <w:rStyle w:val="Nmerodepgina"/>
        <w:rFonts w:ascii="Arial" w:hAnsi="Arial"/>
      </w:rPr>
      <w:instrText xml:space="preserve"> PAGE </w:instrText>
    </w:r>
    <w:r>
      <w:rPr>
        <w:rStyle w:val="Nmerodepgina"/>
        <w:rFonts w:ascii="Arial" w:hAnsi="Arial"/>
      </w:rPr>
      <w:fldChar w:fldCharType="separate"/>
    </w:r>
    <w:r>
      <w:rPr>
        <w:rStyle w:val="Nmerodepgina"/>
        <w:rFonts w:ascii="Arial" w:hAnsi="Arial"/>
      </w:rPr>
      <w:t>6</w:t>
    </w:r>
    <w:r>
      <w:rPr>
        <w:rStyle w:val="Nmerodepgina"/>
        <w:rFonts w:ascii="Arial" w:hAnsi="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AB7" w:rsidRDefault="00C3247A">
    <w:pPr>
      <w:pStyle w:val="Footnote"/>
      <w:jc w:val="right"/>
    </w:pPr>
    <w:r>
      <w:rPr>
        <w:rStyle w:val="Nmerodepgina"/>
        <w:rFonts w:ascii="Arial" w:hAnsi="Arial"/>
      </w:rPr>
      <w:fldChar w:fldCharType="begin"/>
    </w:r>
    <w:r>
      <w:rPr>
        <w:rStyle w:val="Nmerodepgina"/>
        <w:rFonts w:ascii="Arial" w:hAnsi="Arial"/>
      </w:rPr>
      <w:instrText xml:space="preserve"> PAGE </w:instrText>
    </w:r>
    <w:r>
      <w:rPr>
        <w:rStyle w:val="Nmerodepgina"/>
        <w:rFonts w:ascii="Arial" w:hAnsi="Arial"/>
      </w:rPr>
      <w:fldChar w:fldCharType="separate"/>
    </w:r>
    <w:r>
      <w:rPr>
        <w:rStyle w:val="Nmerodepgina"/>
        <w:rFonts w:ascii="Arial" w:hAnsi="Arial"/>
      </w:rPr>
      <w:t>6</w:t>
    </w:r>
    <w:r>
      <w:rPr>
        <w:rStyle w:val="Nmerodepgina"/>
        <w:rFonts w:ascii="Arial" w:hAnsi="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C3247A">
      <w:r>
        <w:separator/>
      </w:r>
    </w:p>
  </w:footnote>
  <w:footnote w:type="continuationSeparator" w:id="0">
    <w:p w:rsidR="00000000" w:rsidRDefault="00C324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AB7" w:rsidRDefault="00EB2AB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AB7" w:rsidRDefault="00C3247A">
    <w:pPr>
      <w:pStyle w:val="Ttulo2"/>
      <w:spacing w:line="240" w:lineRule="exact"/>
    </w:pPr>
    <w:r>
      <w:rPr>
        <w:b w:val="0"/>
      </w:rPr>
      <w:t xml:space="preserve"> </w:t>
    </w:r>
    <w:r>
      <w:rPr>
        <w:noProof/>
      </w:rPr>
      <w:drawing>
        <wp:anchor distT="0" distB="0" distL="114300" distR="114300" simplePos="0" relativeHeight="251656192" behindDoc="1" locked="0" layoutInCell="0" allowOverlap="1">
          <wp:simplePos x="0" y="0"/>
          <wp:positionH relativeFrom="column">
            <wp:posOffset>300990</wp:posOffset>
          </wp:positionH>
          <wp:positionV relativeFrom="paragraph">
            <wp:posOffset>-210185</wp:posOffset>
          </wp:positionV>
          <wp:extent cx="2116455" cy="634365"/>
          <wp:effectExtent l="0" t="0" r="0" b="0"/>
          <wp:wrapTopAndBottom/>
          <wp:docPr id="1" name="Imat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1"/>
                  <pic:cNvPicPr>
                    <a:picLocks noChangeAspect="1" noChangeArrowheads="1"/>
                  </pic:cNvPicPr>
                </pic:nvPicPr>
                <pic:blipFill>
                  <a:blip r:embed="rId1"/>
                  <a:stretch>
                    <a:fillRect/>
                  </a:stretch>
                </pic:blipFill>
                <pic:spPr bwMode="auto">
                  <a:xfrm>
                    <a:off x="0" y="0"/>
                    <a:ext cx="2116455" cy="634365"/>
                  </a:xfrm>
                  <a:prstGeom prst="rect">
                    <a:avLst/>
                  </a:prstGeom>
                </pic:spPr>
              </pic:pic>
            </a:graphicData>
          </a:graphic>
        </wp:anchor>
      </w:drawing>
    </w:r>
    <w:r>
      <w:rPr>
        <w:noProof/>
      </w:rPr>
      <w:drawing>
        <wp:anchor distT="0" distB="0" distL="114300" distR="114300" simplePos="0" relativeHeight="251658240" behindDoc="0" locked="0" layoutInCell="0" allowOverlap="1">
          <wp:simplePos x="0" y="0"/>
          <wp:positionH relativeFrom="column">
            <wp:posOffset>3120390</wp:posOffset>
          </wp:positionH>
          <wp:positionV relativeFrom="paragraph">
            <wp:posOffset>-182245</wp:posOffset>
          </wp:positionV>
          <wp:extent cx="1676400" cy="707390"/>
          <wp:effectExtent l="0" t="0" r="0" b="0"/>
          <wp:wrapTight wrapText="bothSides">
            <wp:wrapPolygon edited="0">
              <wp:start x="-624" y="0"/>
              <wp:lineTo x="-624" y="20219"/>
              <wp:lineTo x="21273" y="20219"/>
              <wp:lineTo x="21273" y="0"/>
              <wp:lineTo x="-624" y="0"/>
            </wp:wrapPolygon>
          </wp:wrapTight>
          <wp:docPr id="2" name="Imagen 3" descr="hoja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descr="hoja0013"/>
                  <pic:cNvPicPr>
                    <a:picLocks noChangeAspect="1" noChangeArrowheads="1"/>
                  </pic:cNvPicPr>
                </pic:nvPicPr>
                <pic:blipFill>
                  <a:blip r:embed="rId2"/>
                  <a:stretch>
                    <a:fillRect/>
                  </a:stretch>
                </pic:blipFill>
                <pic:spPr bwMode="auto">
                  <a:xfrm>
                    <a:off x="0" y="0"/>
                    <a:ext cx="1676400" cy="707390"/>
                  </a:xfrm>
                  <a:prstGeom prst="rect">
                    <a:avLst/>
                  </a:prstGeom>
                </pic:spPr>
              </pic:pic>
            </a:graphicData>
          </a:graphic>
        </wp:anchor>
      </w:drawing>
    </w:r>
    <w:r>
      <w:rPr>
        <w:b w:val="0"/>
      </w:rPr>
      <w:t xml:space="preserve">                                                   </w:t>
    </w:r>
  </w:p>
  <w:p w:rsidR="00EB2AB7" w:rsidRDefault="00C3247A">
    <w:pPr>
      <w:pStyle w:val="Ttulo2"/>
      <w:spacing w:line="240" w:lineRule="exact"/>
      <w:rPr>
        <w:rFonts w:ascii="Arial" w:hAnsi="Arial"/>
        <w:b w:val="0"/>
        <w:sz w:val="16"/>
      </w:rPr>
    </w:pPr>
    <w:r>
      <w:rPr>
        <w:rFonts w:ascii="Arial" w:hAnsi="Arial"/>
        <w:b w:val="0"/>
        <w:sz w:val="16"/>
      </w:rPr>
      <w:t xml:space="preserve">                                                                       </w:t>
    </w:r>
  </w:p>
  <w:p w:rsidR="00EB2AB7" w:rsidRDefault="00C3247A">
    <w:pPr>
      <w:pStyle w:val="Ttulo2"/>
      <w:spacing w:line="240" w:lineRule="exact"/>
    </w:pPr>
    <w:r>
      <w:rPr>
        <w:rFonts w:ascii="Arial" w:hAnsi="Arial"/>
        <w:sz w:val="16"/>
      </w:rPr>
      <w:t xml:space="preserve">                                                                                                                                   </w:t>
    </w:r>
    <w:r>
      <w:rPr>
        <w:rFonts w:ascii="Arial" w:hAnsi="Arial"/>
        <w:color w:val="FF0000"/>
        <w:sz w:val="16"/>
      </w:rPr>
      <w:t xml:space="preserve">  </w:t>
    </w:r>
    <w:r>
      <w:rPr>
        <w:rFonts w:ascii="Arial" w:hAnsi="Arial"/>
        <w:sz w:val="16"/>
      </w:rPr>
      <w:t xml:space="preserve">                                                             </w:t>
    </w:r>
    <w:r>
      <w:t xml:space="preserve">                                                              </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AB7" w:rsidRDefault="00C3247A">
    <w:pPr>
      <w:pStyle w:val="Ttulo2"/>
      <w:spacing w:line="240" w:lineRule="exact"/>
    </w:pPr>
    <w:r>
      <w:rPr>
        <w:b w:val="0"/>
      </w:rPr>
      <w:t xml:space="preserve"> </w:t>
    </w:r>
    <w:r>
      <w:rPr>
        <w:noProof/>
      </w:rPr>
      <w:drawing>
        <wp:anchor distT="0" distB="0" distL="114300" distR="114300" simplePos="0" relativeHeight="251657216" behindDoc="1" locked="0" layoutInCell="0" allowOverlap="1">
          <wp:simplePos x="0" y="0"/>
          <wp:positionH relativeFrom="column">
            <wp:posOffset>300990</wp:posOffset>
          </wp:positionH>
          <wp:positionV relativeFrom="paragraph">
            <wp:posOffset>-210185</wp:posOffset>
          </wp:positionV>
          <wp:extent cx="2116455" cy="634365"/>
          <wp:effectExtent l="0" t="0" r="0" b="0"/>
          <wp:wrapTopAndBottom/>
          <wp:docPr id="3" name="Imat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1"/>
                  <pic:cNvPicPr>
                    <a:picLocks noChangeAspect="1" noChangeArrowheads="1"/>
                  </pic:cNvPicPr>
                </pic:nvPicPr>
                <pic:blipFill>
                  <a:blip r:embed="rId1"/>
                  <a:stretch>
                    <a:fillRect/>
                  </a:stretch>
                </pic:blipFill>
                <pic:spPr bwMode="auto">
                  <a:xfrm>
                    <a:off x="0" y="0"/>
                    <a:ext cx="2116455" cy="634365"/>
                  </a:xfrm>
                  <a:prstGeom prst="rect">
                    <a:avLst/>
                  </a:prstGeom>
                </pic:spPr>
              </pic:pic>
            </a:graphicData>
          </a:graphic>
        </wp:anchor>
      </w:drawing>
    </w:r>
    <w:r>
      <w:rPr>
        <w:noProof/>
      </w:rPr>
      <w:drawing>
        <wp:anchor distT="0" distB="0" distL="114300" distR="114300" simplePos="0" relativeHeight="251659264" behindDoc="0" locked="0" layoutInCell="0" allowOverlap="1">
          <wp:simplePos x="0" y="0"/>
          <wp:positionH relativeFrom="column">
            <wp:posOffset>3120390</wp:posOffset>
          </wp:positionH>
          <wp:positionV relativeFrom="paragraph">
            <wp:posOffset>-182245</wp:posOffset>
          </wp:positionV>
          <wp:extent cx="1676400" cy="707390"/>
          <wp:effectExtent l="0" t="0" r="0" b="0"/>
          <wp:wrapTight wrapText="bothSides">
            <wp:wrapPolygon edited="0">
              <wp:start x="-624" y="0"/>
              <wp:lineTo x="-624" y="20219"/>
              <wp:lineTo x="21273" y="20219"/>
              <wp:lineTo x="21273" y="0"/>
              <wp:lineTo x="-624" y="0"/>
            </wp:wrapPolygon>
          </wp:wrapTight>
          <wp:docPr id="4" name="Imagen 3" descr="hoja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hoja0013"/>
                  <pic:cNvPicPr>
                    <a:picLocks noChangeAspect="1" noChangeArrowheads="1"/>
                  </pic:cNvPicPr>
                </pic:nvPicPr>
                <pic:blipFill>
                  <a:blip r:embed="rId2"/>
                  <a:stretch>
                    <a:fillRect/>
                  </a:stretch>
                </pic:blipFill>
                <pic:spPr bwMode="auto">
                  <a:xfrm>
                    <a:off x="0" y="0"/>
                    <a:ext cx="1676400" cy="707390"/>
                  </a:xfrm>
                  <a:prstGeom prst="rect">
                    <a:avLst/>
                  </a:prstGeom>
                </pic:spPr>
              </pic:pic>
            </a:graphicData>
          </a:graphic>
        </wp:anchor>
      </w:drawing>
    </w:r>
    <w:r>
      <w:rPr>
        <w:b w:val="0"/>
      </w:rPr>
      <w:t xml:space="preserve">                                                   </w:t>
    </w:r>
  </w:p>
  <w:p w:rsidR="00EB2AB7" w:rsidRDefault="00C3247A">
    <w:pPr>
      <w:pStyle w:val="Ttulo2"/>
      <w:spacing w:line="240" w:lineRule="exact"/>
      <w:rPr>
        <w:rFonts w:ascii="Arial" w:hAnsi="Arial"/>
        <w:b w:val="0"/>
        <w:sz w:val="16"/>
      </w:rPr>
    </w:pPr>
    <w:r>
      <w:rPr>
        <w:rFonts w:ascii="Arial" w:hAnsi="Arial"/>
        <w:b w:val="0"/>
        <w:sz w:val="16"/>
      </w:rPr>
      <w:t xml:space="preserve">                                                                       </w:t>
    </w:r>
  </w:p>
  <w:p w:rsidR="00EB2AB7" w:rsidRDefault="00C3247A">
    <w:pPr>
      <w:pStyle w:val="Ttulo2"/>
      <w:spacing w:line="240" w:lineRule="exact"/>
    </w:pPr>
    <w:r>
      <w:rPr>
        <w:rFonts w:ascii="Arial" w:hAnsi="Arial"/>
        <w:sz w:val="16"/>
      </w:rPr>
      <w:t xml:space="preserve">                                                  </w:t>
    </w:r>
    <w:r>
      <w:rPr>
        <w:rFonts w:ascii="Arial" w:hAnsi="Arial"/>
        <w:sz w:val="16"/>
      </w:rPr>
      <w:t xml:space="preserve">                                                                                 </w:t>
    </w:r>
    <w:r>
      <w:rPr>
        <w:rFonts w:ascii="Arial" w:hAnsi="Arial"/>
        <w:color w:val="FF0000"/>
        <w:sz w:val="16"/>
      </w:rPr>
      <w:t xml:space="preserve">  </w:t>
    </w:r>
    <w:r>
      <w:rPr>
        <w:rFonts w:ascii="Arial" w:hAnsi="Arial"/>
        <w:sz w:val="16"/>
      </w:rPr>
      <w:t xml:space="preserve">                                                             </w:t>
    </w:r>
    <w: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A2986"/>
    <w:multiLevelType w:val="multilevel"/>
    <w:tmpl w:val="5A444BA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EA03E0D"/>
    <w:multiLevelType w:val="multilevel"/>
    <w:tmpl w:val="957C2FB0"/>
    <w:lvl w:ilvl="0">
      <w:start w:val="1"/>
      <w:numFmt w:val="lowerLetter"/>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2" w15:restartNumberingAfterBreak="0">
    <w:nsid w:val="5E954C0D"/>
    <w:multiLevelType w:val="multilevel"/>
    <w:tmpl w:val="A854199E"/>
    <w:lvl w:ilvl="0">
      <w:start w:val="1"/>
      <w:numFmt w:val="bullet"/>
      <w:lvlText w:val=""/>
      <w:lvlJc w:val="left"/>
      <w:pPr>
        <w:tabs>
          <w:tab w:val="num" w:pos="1440"/>
        </w:tabs>
        <w:ind w:left="1440" w:hanging="360"/>
      </w:pPr>
      <w:rPr>
        <w:rFonts w:ascii="Symbol" w:hAnsi="Symbol" w:cs="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AB7"/>
    <w:rsid w:val="00C3247A"/>
    <w:rsid w:val="00EB2AB7"/>
  </w:rsids>
  <m:mathPr>
    <m:mathFont m:val="Cambria Math"/>
    <m:brkBin m:val="before"/>
    <m:brkBinSub m:val="--"/>
    <m:smallFrac m:val="0"/>
    <m:dispDef/>
    <m:lMargin m:val="0"/>
    <m:rMargin m:val="0"/>
    <m:defJc m:val="centerGroup"/>
    <m:wrapIndent m:val="1440"/>
    <m:intLim m:val="subSup"/>
    <m:naryLim m:val="undOvr"/>
  </m:mathPr>
  <w:themeFontLang w:val="es-ES"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373A8"/>
  <w15:docId w15:val="{26667AC1-2A6A-4952-B466-28C170900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Lucida Sans Unicode" w:hAnsi="Times New Roman" w:cs="Tahoma"/>
        <w:kern w:val="2"/>
        <w:szCs w:val="24"/>
        <w:lang w:val="ca-ES" w:eastAsia="ca-E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textAlignment w:val="baseline"/>
    </w:pPr>
    <w:rPr>
      <w:sz w:val="24"/>
    </w:rPr>
  </w:style>
  <w:style w:type="paragraph" w:styleId="Ttulo1">
    <w:name w:val="heading 1"/>
    <w:basedOn w:val="Normal"/>
    <w:next w:val="Standard"/>
    <w:uiPriority w:val="9"/>
    <w:qFormat/>
    <w:pPr>
      <w:keepNext/>
      <w:widowControl w:val="0"/>
      <w:outlineLvl w:val="0"/>
    </w:pPr>
    <w:rPr>
      <w:rFonts w:ascii="Helvetica Light*" w:eastAsia="Helvetica Light*" w:hAnsi="Helvetica Light*" w:cs="Helvetica Light*"/>
      <w:szCs w:val="20"/>
    </w:rPr>
  </w:style>
  <w:style w:type="paragraph" w:styleId="Ttulo2">
    <w:name w:val="heading 2"/>
    <w:basedOn w:val="Normal"/>
    <w:next w:val="Standard"/>
    <w:uiPriority w:val="9"/>
    <w:semiHidden/>
    <w:unhideWhenUsed/>
    <w:qFormat/>
    <w:pPr>
      <w:keepNext/>
      <w:widowControl w:val="0"/>
      <w:outlineLvl w:val="1"/>
    </w:pPr>
    <w:rPr>
      <w:rFonts w:ascii="Helvetica*, 'Times New Roman'" w:eastAsia="Helvetica*, 'Times New Roman'" w:hAnsi="Helvetica*, 'Times New Roman'" w:cs="Helvetica*, 'Times New Roman'"/>
      <w:b/>
      <w:szCs w:val="20"/>
    </w:rPr>
  </w:style>
  <w:style w:type="paragraph" w:styleId="Ttulo3">
    <w:name w:val="heading 3"/>
    <w:basedOn w:val="LO-normal"/>
    <w:next w:val="LO-normal"/>
    <w:qFormat/>
    <w:pPr>
      <w:keepNext/>
      <w:keepLines/>
      <w:spacing w:before="320" w:after="80"/>
      <w:outlineLvl w:val="2"/>
    </w:pPr>
    <w:rPr>
      <w:color w:val="434343"/>
      <w:sz w:val="28"/>
      <w:szCs w:val="28"/>
    </w:rPr>
  </w:style>
  <w:style w:type="paragraph" w:styleId="Ttulo4">
    <w:name w:val="heading 4"/>
    <w:basedOn w:val="LO-normal"/>
    <w:next w:val="LO-normal"/>
    <w:qFormat/>
    <w:pPr>
      <w:keepNext/>
      <w:keepLines/>
      <w:spacing w:before="280" w:after="80"/>
      <w:outlineLvl w:val="3"/>
    </w:pPr>
    <w:rPr>
      <w:color w:val="666666"/>
      <w:sz w:val="24"/>
      <w:szCs w:val="24"/>
    </w:rPr>
  </w:style>
  <w:style w:type="paragraph" w:styleId="Ttulo5">
    <w:name w:val="heading 5"/>
    <w:basedOn w:val="LO-normal"/>
    <w:next w:val="LO-normal"/>
    <w:qFormat/>
    <w:pPr>
      <w:keepNext/>
      <w:keepLines/>
      <w:spacing w:before="240" w:after="80"/>
      <w:outlineLvl w:val="4"/>
    </w:pPr>
    <w:rPr>
      <w:color w:val="666666"/>
    </w:rPr>
  </w:style>
  <w:style w:type="paragraph" w:styleId="Ttulo6">
    <w:name w:val="heading 6"/>
    <w:basedOn w:val="LO-normal"/>
    <w:next w:val="LO-normal"/>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Lletraperdefectedelpargraf">
    <w:name w:val="Lletra per defecte del paràgraf"/>
    <w:qFormat/>
  </w:style>
  <w:style w:type="character" w:customStyle="1" w:styleId="WW8Num2z0">
    <w:name w:val="WW8Num2z0"/>
    <w:qFormat/>
    <w:rPr>
      <w:rFonts w:ascii="Symbol" w:eastAsia="Symbol" w:hAnsi="Symbol" w:cs="Symbol"/>
    </w:rPr>
  </w:style>
  <w:style w:type="character" w:customStyle="1" w:styleId="WW8Num2z1">
    <w:name w:val="WW8Num2z1"/>
    <w:qFormat/>
    <w:rPr>
      <w:rFonts w:ascii="Courier New" w:eastAsia="Courier New" w:hAnsi="Courier New" w:cs="Courier New"/>
    </w:rPr>
  </w:style>
  <w:style w:type="character" w:customStyle="1" w:styleId="WW8Num2z2">
    <w:name w:val="WW8Num2z2"/>
    <w:qFormat/>
    <w:rPr>
      <w:rFonts w:ascii="Wingdings" w:eastAsia="Wingdings" w:hAnsi="Wingdings" w:cs="Wingdings"/>
    </w:rPr>
  </w:style>
  <w:style w:type="character" w:customStyle="1" w:styleId="WW8Num3z0">
    <w:name w:val="WW8Num3z0"/>
    <w:qFormat/>
    <w:rPr>
      <w:rFonts w:ascii="Arial" w:eastAsia="Arial" w:hAnsi="Arial" w:cs="Arial"/>
      <w:b/>
      <w:i w:val="0"/>
      <w:sz w:val="20"/>
      <w:szCs w:val="20"/>
    </w:rPr>
  </w:style>
  <w:style w:type="character" w:customStyle="1" w:styleId="WW8Num3z1">
    <w:name w:val="WW8Num3z1"/>
    <w:qFormat/>
    <w:rPr>
      <w:rFonts w:ascii="Courier New" w:eastAsia="Courier New" w:hAnsi="Courier New" w:cs="Courier New"/>
    </w:rPr>
  </w:style>
  <w:style w:type="character" w:customStyle="1" w:styleId="WW8Num3z2">
    <w:name w:val="WW8Num3z2"/>
    <w:qFormat/>
    <w:rPr>
      <w:rFonts w:ascii="Wingdings" w:eastAsia="Wingdings" w:hAnsi="Wingdings" w:cs="Wingdings"/>
    </w:rPr>
  </w:style>
  <w:style w:type="character" w:customStyle="1" w:styleId="WW8Num3z3">
    <w:name w:val="WW8Num3z3"/>
    <w:qFormat/>
    <w:rPr>
      <w:rFonts w:ascii="Symbol" w:eastAsia="Symbol" w:hAnsi="Symbol" w:cs="Symbol"/>
    </w:rPr>
  </w:style>
  <w:style w:type="character" w:customStyle="1" w:styleId="WW8Num5z0">
    <w:name w:val="WW8Num5z0"/>
    <w:qFormat/>
    <w:rPr>
      <w:rFonts w:ascii="Arial" w:eastAsia="Times New Roman" w:hAnsi="Arial" w:cs="Arial"/>
    </w:rPr>
  </w:style>
  <w:style w:type="character" w:customStyle="1" w:styleId="WW8Num5z1">
    <w:name w:val="WW8Num5z1"/>
    <w:qFormat/>
    <w:rPr>
      <w:rFonts w:ascii="Courier New" w:eastAsia="Courier New" w:hAnsi="Courier New" w:cs="Courier New"/>
    </w:rPr>
  </w:style>
  <w:style w:type="character" w:customStyle="1" w:styleId="WW8Num5z2">
    <w:name w:val="WW8Num5z2"/>
    <w:qFormat/>
    <w:rPr>
      <w:rFonts w:ascii="Arial" w:eastAsia="Times New Roman" w:hAnsi="Arial" w:cs="Arial"/>
    </w:rPr>
  </w:style>
  <w:style w:type="character" w:customStyle="1" w:styleId="WW8Num5z3">
    <w:name w:val="WW8Num5z3"/>
    <w:qFormat/>
    <w:rPr>
      <w:rFonts w:ascii="Symbol" w:eastAsia="Symbol" w:hAnsi="Symbol" w:cs="Symbol"/>
    </w:rPr>
  </w:style>
  <w:style w:type="character" w:customStyle="1" w:styleId="WW8Num5z5">
    <w:name w:val="WW8Num5z5"/>
    <w:qFormat/>
    <w:rPr>
      <w:rFonts w:ascii="Wingdings" w:eastAsia="Wingdings" w:hAnsi="Wingdings" w:cs="Wingdings"/>
    </w:rPr>
  </w:style>
  <w:style w:type="character" w:customStyle="1" w:styleId="WW8Num6z0">
    <w:name w:val="WW8Num6z0"/>
    <w:qFormat/>
    <w:rPr>
      <w:rFonts w:ascii="Symbol" w:eastAsia="Symbol" w:hAnsi="Symbol" w:cs="Symbol"/>
    </w:rPr>
  </w:style>
  <w:style w:type="character" w:customStyle="1" w:styleId="WW8Num6z1">
    <w:name w:val="WW8Num6z1"/>
    <w:qFormat/>
    <w:rPr>
      <w:rFonts w:ascii="Courier New" w:eastAsia="Courier New" w:hAnsi="Courier New" w:cs="Courier New"/>
    </w:rPr>
  </w:style>
  <w:style w:type="character" w:customStyle="1" w:styleId="WW8Num6z2">
    <w:name w:val="WW8Num6z2"/>
    <w:qFormat/>
    <w:rPr>
      <w:rFonts w:ascii="Wingdings" w:eastAsia="Wingdings" w:hAnsi="Wingdings" w:cs="Wingdings"/>
    </w:rPr>
  </w:style>
  <w:style w:type="character" w:customStyle="1" w:styleId="WW8Num10z0">
    <w:name w:val="WW8Num10z0"/>
    <w:qFormat/>
    <w:rPr>
      <w:rFonts w:ascii="Courier New" w:eastAsia="Courier New" w:hAnsi="Courier New" w:cs="Courier New"/>
    </w:rPr>
  </w:style>
  <w:style w:type="character" w:customStyle="1" w:styleId="WW8Num10z2">
    <w:name w:val="WW8Num10z2"/>
    <w:qFormat/>
    <w:rPr>
      <w:rFonts w:ascii="Wingdings" w:eastAsia="Wingdings" w:hAnsi="Wingdings" w:cs="Wingdings"/>
    </w:rPr>
  </w:style>
  <w:style w:type="character" w:customStyle="1" w:styleId="WW8Num10z3">
    <w:name w:val="WW8Num10z3"/>
    <w:qFormat/>
    <w:rPr>
      <w:rFonts w:ascii="Symbol" w:eastAsia="Symbol" w:hAnsi="Symbol" w:cs="Symbol"/>
    </w:rPr>
  </w:style>
  <w:style w:type="character" w:customStyle="1" w:styleId="WW8Num11z0">
    <w:name w:val="WW8Num11z0"/>
    <w:qFormat/>
    <w:rPr>
      <w:rFonts w:ascii="Arial" w:eastAsia="Arial" w:hAnsi="Arial" w:cs="Arial"/>
      <w:b/>
      <w:i w:val="0"/>
      <w:sz w:val="20"/>
      <w:szCs w:val="20"/>
    </w:rPr>
  </w:style>
  <w:style w:type="character" w:customStyle="1" w:styleId="WW8Num11z1">
    <w:name w:val="WW8Num11z1"/>
    <w:qFormat/>
    <w:rPr>
      <w:rFonts w:ascii="Courier New" w:eastAsia="Courier New" w:hAnsi="Courier New" w:cs="Courier New"/>
    </w:rPr>
  </w:style>
  <w:style w:type="character" w:customStyle="1" w:styleId="WW8Num11z2">
    <w:name w:val="WW8Num11z2"/>
    <w:qFormat/>
    <w:rPr>
      <w:rFonts w:ascii="Wingdings" w:eastAsia="Wingdings" w:hAnsi="Wingdings" w:cs="Wingdings"/>
    </w:rPr>
  </w:style>
  <w:style w:type="character" w:customStyle="1" w:styleId="WW8Num11z3">
    <w:name w:val="WW8Num11z3"/>
    <w:qFormat/>
    <w:rPr>
      <w:rFonts w:ascii="Symbol" w:eastAsia="Symbol" w:hAnsi="Symbol" w:cs="Symbol"/>
    </w:rPr>
  </w:style>
  <w:style w:type="character" w:customStyle="1" w:styleId="WW8Num12z0">
    <w:name w:val="WW8Num12z0"/>
    <w:qFormat/>
    <w:rPr>
      <w:rFonts w:ascii="Arial" w:eastAsia="Arial" w:hAnsi="Arial" w:cs="Arial"/>
      <w:b/>
      <w:i w:val="0"/>
      <w:sz w:val="20"/>
      <w:szCs w:val="20"/>
    </w:rPr>
  </w:style>
  <w:style w:type="character" w:customStyle="1" w:styleId="WW8Num12z1">
    <w:name w:val="WW8Num12z1"/>
    <w:qFormat/>
    <w:rPr>
      <w:rFonts w:ascii="Courier New" w:eastAsia="Courier New" w:hAnsi="Courier New" w:cs="Courier New"/>
    </w:rPr>
  </w:style>
  <w:style w:type="character" w:customStyle="1" w:styleId="WW8Num12z2">
    <w:name w:val="WW8Num12z2"/>
    <w:qFormat/>
    <w:rPr>
      <w:rFonts w:ascii="Wingdings" w:eastAsia="Wingdings" w:hAnsi="Wingdings" w:cs="Wingdings"/>
    </w:rPr>
  </w:style>
  <w:style w:type="character" w:customStyle="1" w:styleId="WW8Num12z3">
    <w:name w:val="WW8Num12z3"/>
    <w:qFormat/>
    <w:rPr>
      <w:rFonts w:ascii="Symbol" w:eastAsia="Symbol" w:hAnsi="Symbol" w:cs="Symbol"/>
    </w:rPr>
  </w:style>
  <w:style w:type="character" w:customStyle="1" w:styleId="WW8Num13z0">
    <w:name w:val="WW8Num13z0"/>
    <w:qFormat/>
    <w:rPr>
      <w:rFonts w:ascii="Symbol" w:eastAsia="Symbol" w:hAnsi="Symbol" w:cs="Symbol"/>
    </w:rPr>
  </w:style>
  <w:style w:type="character" w:customStyle="1" w:styleId="WW8Num13z1">
    <w:name w:val="WW8Num13z1"/>
    <w:qFormat/>
    <w:rPr>
      <w:rFonts w:ascii="Courier New" w:eastAsia="Courier New" w:hAnsi="Courier New" w:cs="Courier New"/>
    </w:rPr>
  </w:style>
  <w:style w:type="character" w:customStyle="1" w:styleId="WW8Num13z2">
    <w:name w:val="WW8Num13z2"/>
    <w:qFormat/>
    <w:rPr>
      <w:rFonts w:ascii="Wingdings" w:eastAsia="Wingdings" w:hAnsi="Wingdings" w:cs="Wingdings"/>
    </w:rPr>
  </w:style>
  <w:style w:type="character" w:customStyle="1" w:styleId="WW8Num14z0">
    <w:name w:val="WW8Num14z0"/>
    <w:qFormat/>
    <w:rPr>
      <w:rFonts w:ascii="Arial" w:eastAsia="Arial" w:hAnsi="Arial" w:cs="Arial"/>
      <w:b/>
      <w:i w:val="0"/>
      <w:sz w:val="20"/>
      <w:szCs w:val="20"/>
    </w:rPr>
  </w:style>
  <w:style w:type="character" w:customStyle="1" w:styleId="WW8Num14z1">
    <w:name w:val="WW8Num14z1"/>
    <w:qFormat/>
    <w:rPr>
      <w:rFonts w:ascii="Courier New" w:eastAsia="Courier New" w:hAnsi="Courier New" w:cs="Courier New"/>
    </w:rPr>
  </w:style>
  <w:style w:type="character" w:customStyle="1" w:styleId="WW8Num14z2">
    <w:name w:val="WW8Num14z2"/>
    <w:qFormat/>
    <w:rPr>
      <w:rFonts w:ascii="Wingdings" w:eastAsia="Wingdings" w:hAnsi="Wingdings" w:cs="Wingdings"/>
    </w:rPr>
  </w:style>
  <w:style w:type="character" w:customStyle="1" w:styleId="WW8Num14z3">
    <w:name w:val="WW8Num14z3"/>
    <w:qFormat/>
    <w:rPr>
      <w:rFonts w:ascii="Symbol" w:eastAsia="Symbol" w:hAnsi="Symbol" w:cs="Symbol"/>
    </w:rPr>
  </w:style>
  <w:style w:type="character" w:styleId="Nmerodepgina">
    <w:name w:val="page number"/>
    <w:basedOn w:val="Fuentedeprrafopredeter"/>
    <w:qFormat/>
  </w:style>
  <w:style w:type="character" w:customStyle="1" w:styleId="Vietas">
    <w:name w:val="Viñetas"/>
    <w:qFormat/>
    <w:rPr>
      <w:rFonts w:ascii="OpenSymbol" w:eastAsia="OpenSymbol" w:hAnsi="OpenSymbol" w:cs="OpenSymbol"/>
    </w:rPr>
  </w:style>
  <w:style w:type="character" w:customStyle="1" w:styleId="Smbolosdenumeracin">
    <w:name w:val="Símbolos de numeración"/>
    <w:qFormat/>
  </w:style>
  <w:style w:type="character" w:customStyle="1" w:styleId="CapaleraCar">
    <w:name w:val="Capçalera Car"/>
    <w:basedOn w:val="Lletraperdefectedelpargraf"/>
    <w:qFormat/>
  </w:style>
  <w:style w:type="character" w:customStyle="1" w:styleId="PeuCar">
    <w:name w:val="Peu Car"/>
    <w:basedOn w:val="Lletraperdefectedelpargraf"/>
    <w:qFormat/>
  </w:style>
  <w:style w:type="character" w:customStyle="1" w:styleId="Smbolsdenumeraci">
    <w:name w:val="Símbols de numeració"/>
    <w:qFormat/>
  </w:style>
  <w:style w:type="character" w:customStyle="1" w:styleId="InternetLink">
    <w:name w:val="Internet Link"/>
    <w:qFormat/>
    <w:rPr>
      <w:color w:val="000080"/>
      <w:u w:val="single"/>
    </w:rPr>
  </w:style>
  <w:style w:type="character" w:styleId="nfasis">
    <w:name w:val="Emphasis"/>
    <w:qFormat/>
    <w:rPr>
      <w:i/>
      <w:iCs/>
    </w:rPr>
  </w:style>
  <w:style w:type="character" w:styleId="Textoennegrita">
    <w:name w:val="Strong"/>
    <w:qFormat/>
    <w:rPr>
      <w:b/>
      <w:bCs/>
    </w:rPr>
  </w:style>
  <w:style w:type="character" w:customStyle="1" w:styleId="Pics">
    <w:name w:val="Pics"/>
    <w:qFormat/>
    <w:rPr>
      <w:rFonts w:ascii="OpenSymbol" w:eastAsia="OpenSymbol" w:hAnsi="OpenSymbol" w:cs="OpenSymbol"/>
    </w:rPr>
  </w:style>
  <w:style w:type="character" w:customStyle="1" w:styleId="InternetLink1">
    <w:name w:val="Internet Link1"/>
    <w:qFormat/>
    <w:rPr>
      <w:color w:val="000080"/>
      <w:u w:val="single"/>
    </w:rPr>
  </w:style>
  <w:style w:type="character" w:customStyle="1" w:styleId="InternetLink2">
    <w:name w:val="Internet Link2"/>
    <w:qFormat/>
    <w:rPr>
      <w:color w:val="000080"/>
      <w:u w:val="single"/>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76" w:lineRule="auto"/>
    </w:pPr>
  </w:style>
  <w:style w:type="paragraph" w:styleId="Lista">
    <w:name w:val="List"/>
    <w:basedOn w:val="Normal"/>
    <w:pPr>
      <w:widowControl w:val="0"/>
    </w:pPr>
  </w:style>
  <w:style w:type="paragraph" w:styleId="Descripcin">
    <w:name w:val="caption"/>
    <w:qFormat/>
    <w:pPr>
      <w:widowControl w:val="0"/>
      <w:suppressLineNumbers/>
      <w:spacing w:before="120" w:after="120"/>
    </w:pPr>
    <w:rPr>
      <w:i/>
      <w:iCs/>
      <w:sz w:val="24"/>
    </w:rPr>
  </w:style>
  <w:style w:type="paragraph" w:customStyle="1" w:styleId="ndex">
    <w:name w:val="Índex"/>
    <w:basedOn w:val="Normal"/>
    <w:qFormat/>
    <w:pPr>
      <w:suppressLineNumbers/>
    </w:pPr>
    <w:rPr>
      <w:rFonts w:cs="Arial"/>
    </w:rPr>
  </w:style>
  <w:style w:type="paragraph" w:customStyle="1" w:styleId="Ttulo10">
    <w:name w:val="Título1"/>
    <w:next w:val="Textbody"/>
    <w:qFormat/>
    <w:pPr>
      <w:keepNext/>
      <w:widowControl w:val="0"/>
      <w:spacing w:before="240" w:after="120"/>
    </w:pPr>
    <w:rPr>
      <w:rFonts w:ascii="Arial" w:hAnsi="Arial"/>
      <w:sz w:val="28"/>
      <w:szCs w:val="28"/>
    </w:rPr>
  </w:style>
  <w:style w:type="paragraph" w:customStyle="1" w:styleId="ndice">
    <w:name w:val="Índice"/>
    <w:qFormat/>
    <w:pPr>
      <w:widowControl w:val="0"/>
      <w:suppressLineNumbers/>
    </w:pPr>
    <w:rPr>
      <w:sz w:val="24"/>
    </w:rPr>
  </w:style>
  <w:style w:type="paragraph" w:customStyle="1" w:styleId="Standard">
    <w:name w:val="Standard"/>
    <w:qFormat/>
    <w:rPr>
      <w:rFonts w:eastAsia="Times New Roman" w:cs="Times New Roman"/>
      <w:sz w:val="24"/>
    </w:rPr>
  </w:style>
  <w:style w:type="paragraph" w:customStyle="1" w:styleId="Textbody">
    <w:name w:val="Text body"/>
    <w:basedOn w:val="Standard"/>
    <w:qFormat/>
    <w:pPr>
      <w:spacing w:after="120"/>
    </w:pPr>
  </w:style>
  <w:style w:type="paragraph" w:customStyle="1" w:styleId="Encabezado1">
    <w:name w:val="Encabezado1"/>
    <w:basedOn w:val="Normal"/>
    <w:qFormat/>
    <w:pPr>
      <w:tabs>
        <w:tab w:val="center" w:pos="4252"/>
        <w:tab w:val="right" w:pos="8504"/>
      </w:tabs>
    </w:pPr>
  </w:style>
  <w:style w:type="paragraph" w:customStyle="1" w:styleId="Footnote">
    <w:name w:val="Footnote"/>
    <w:basedOn w:val="Standard"/>
    <w:qFormat/>
    <w:pPr>
      <w:suppressLineNumbers/>
      <w:tabs>
        <w:tab w:val="center" w:pos="5385"/>
        <w:tab w:val="right" w:pos="10771"/>
      </w:tabs>
    </w:pPr>
  </w:style>
  <w:style w:type="paragraph" w:customStyle="1" w:styleId="Capaleraipeudepgina">
    <w:name w:val="Capçalera i peu de pàgina"/>
    <w:basedOn w:val="Normal"/>
    <w:qFormat/>
  </w:style>
  <w:style w:type="paragraph" w:styleId="Piedepgina">
    <w:name w:val="footer"/>
    <w:basedOn w:val="Standard"/>
    <w:pPr>
      <w:suppressLineNumbers/>
      <w:tabs>
        <w:tab w:val="center" w:pos="5386"/>
        <w:tab w:val="right" w:pos="10772"/>
      </w:tabs>
    </w:pPr>
  </w:style>
  <w:style w:type="paragraph" w:customStyle="1" w:styleId="WW-Predeterminado">
    <w:name w:val="WW-Predeterminado"/>
    <w:qFormat/>
    <w:pPr>
      <w:tabs>
        <w:tab w:val="left" w:pos="708"/>
      </w:tabs>
      <w:spacing w:after="200" w:line="276" w:lineRule="auto"/>
    </w:pPr>
    <w:rPr>
      <w:rFonts w:eastAsia="Times New Roman" w:cs="Times New Roman"/>
      <w:color w:val="00000A"/>
      <w:sz w:val="24"/>
      <w:szCs w:val="20"/>
      <w:lang w:eastAsia="zh-CN"/>
    </w:rPr>
  </w:style>
  <w:style w:type="paragraph" w:customStyle="1" w:styleId="Contenidodelatabla">
    <w:name w:val="Contenido de la tabla"/>
    <w:basedOn w:val="Standard"/>
    <w:qFormat/>
    <w:pPr>
      <w:suppressLineNumbers/>
    </w:pPr>
  </w:style>
  <w:style w:type="paragraph" w:styleId="Revisin">
    <w:name w:val="Revision"/>
    <w:qFormat/>
    <w:rPr>
      <w:sz w:val="24"/>
    </w:rPr>
  </w:style>
  <w:style w:type="paragraph" w:customStyle="1" w:styleId="Peu">
    <w:name w:val="Peu"/>
    <w:basedOn w:val="Normal"/>
    <w:qFormat/>
    <w:pPr>
      <w:tabs>
        <w:tab w:val="center" w:pos="4252"/>
        <w:tab w:val="right" w:pos="8504"/>
      </w:tabs>
    </w:pPr>
  </w:style>
  <w:style w:type="paragraph" w:customStyle="1" w:styleId="BodyTextIndented">
    <w:name w:val="Body Text;Indented"/>
    <w:basedOn w:val="Normal"/>
    <w:qFormat/>
    <w:pPr>
      <w:ind w:left="567"/>
      <w:jc w:val="both"/>
    </w:pPr>
    <w:rPr>
      <w:rFonts w:ascii="Arial" w:hAnsi="Arial"/>
    </w:rPr>
  </w:style>
  <w:style w:type="paragraph" w:styleId="Encabezado">
    <w:name w:val="header"/>
    <w:basedOn w:val="Normal"/>
  </w:style>
  <w:style w:type="paragraph" w:customStyle="1" w:styleId="Contingutdelmarc">
    <w:name w:val="Contingut del marc"/>
    <w:basedOn w:val="Normal"/>
    <w:qFormat/>
  </w:style>
  <w:style w:type="paragraph" w:styleId="Subttulo">
    <w:name w:val="Subtitle"/>
    <w:basedOn w:val="LO-normal"/>
    <w:next w:val="LO-normal"/>
    <w:qFormat/>
    <w:pPr>
      <w:keepNext/>
      <w:keepLines/>
      <w:spacing w:before="240" w:after="320"/>
    </w:pPr>
    <w:rPr>
      <w:color w:val="666666"/>
      <w:sz w:val="30"/>
      <w:szCs w:val="30"/>
    </w:rPr>
  </w:style>
  <w:style w:type="paragraph" w:styleId="Ttulo">
    <w:name w:val="Title"/>
    <w:basedOn w:val="LO-normal"/>
    <w:next w:val="LO-normal"/>
    <w:qFormat/>
    <w:pPr>
      <w:keepNext/>
      <w:keepLines/>
      <w:spacing w:before="240" w:after="60"/>
    </w:pPr>
    <w:rPr>
      <w:sz w:val="52"/>
      <w:szCs w:val="52"/>
    </w:rPr>
  </w:style>
  <w:style w:type="paragraph" w:customStyle="1" w:styleId="LO-normal">
    <w:name w:val="LO-normal"/>
    <w:qFormat/>
    <w:rPr>
      <w:rFonts w:ascii="Arial" w:eastAsia="Arial" w:hAnsi="Arial" w:cs="Arial"/>
      <w:kern w:val="0"/>
      <w:sz w:val="22"/>
      <w:szCs w:val="22"/>
      <w:lang w:val="es-ES" w:eastAsia="zh-CN" w:bidi="hi-IN"/>
    </w:rPr>
  </w:style>
  <w:style w:type="numbering" w:customStyle="1" w:styleId="Capllista">
    <w:name w:val="Cap llista"/>
    <w:uiPriority w:val="99"/>
    <w:semiHidden/>
    <w:unhideWhenUsed/>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6</Pages>
  <Words>2119</Words>
  <Characters>11657</Characters>
  <Application>Microsoft Office Word</Application>
  <DocSecurity>0</DocSecurity>
  <Lines>97</Lines>
  <Paragraphs>27</Paragraphs>
  <ScaleCrop>false</ScaleCrop>
  <Company>Ajuntament de Sant Adrià de Besòs</Company>
  <LinksUpToDate>false</LinksUpToDate>
  <CharactersWithSpaces>13749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itamajon</dc:creator>
  <dc:description/>
  <cp:lastModifiedBy>Isabel Rodríguez González</cp:lastModifiedBy>
  <cp:revision>8</cp:revision>
  <cp:lastPrinted>2025-06-02T09:07:00Z</cp:lastPrinted>
  <dcterms:created xsi:type="dcterms:W3CDTF">2025-06-02T18:47:00Z</dcterms:created>
  <dcterms:modified xsi:type="dcterms:W3CDTF">2026-06-15T09:07:00Z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y fmtid="{D5CDD505-2E9C-101B-9397-08002B2CF9AE}" pid="6" name="_AdHocReviewCycleID">
    <vt:i4>-137542981</vt:i4>
  </property>
  <property fmtid="{D5CDD505-2E9C-101B-9397-08002B2CF9AE}" pid="7" name="_AuthorEmail">
    <vt:lpwstr>jlrosique@barrimina.org</vt:lpwstr>
  </property>
  <property fmtid="{D5CDD505-2E9C-101B-9397-08002B2CF9AE}" pid="8" name="_AuthorEmailDisplayName">
    <vt:lpwstr>Juan Luis Rosique</vt:lpwstr>
  </property>
  <property fmtid="{D5CDD505-2E9C-101B-9397-08002B2CF9AE}" pid="9" name="_EmailSubject">
    <vt:lpwstr>c e juliol</vt:lpwstr>
  </property>
  <property fmtid="{D5CDD505-2E9C-101B-9397-08002B2CF9AE}" pid="10" name="_PreviousAdHocReviewCycleID">
    <vt:i4>-1270329577</vt:i4>
  </property>
  <property fmtid="{D5CDD505-2E9C-101B-9397-08002B2CF9AE}" pid="11" name="_ReviewingToolsShownOnce">
    <vt:lpwstr/>
  </property>
</Properties>
</file>