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B0E4C" w14:textId="5C3C8058" w:rsidR="00707DDA" w:rsidRPr="00400B79" w:rsidRDefault="001463BA" w:rsidP="002B1362">
      <w:pPr>
        <w:rPr>
          <w:b/>
          <w:sz w:val="24"/>
          <w:szCs w:val="24"/>
        </w:rPr>
      </w:pPr>
      <w:r>
        <w:rPr>
          <w:b/>
          <w:sz w:val="24"/>
        </w:rPr>
        <w:t>Convocatoria de subvenciones para la elaboración de planes municipales de bibliotecas, proyectos de construcción o adecuación (básicos y ejecutivos), y proyectos de mobiliario y señalización para bibliotecas públicas - 2026</w:t>
      </w:r>
    </w:p>
    <w:p w14:paraId="2A806AC1" w14:textId="77777777" w:rsidR="001463BA" w:rsidRDefault="001463BA" w:rsidP="002B1362"/>
    <w:p w14:paraId="577A5EBD" w14:textId="77777777" w:rsidR="006972B1" w:rsidRPr="00A27ECC" w:rsidRDefault="006972B1" w:rsidP="002B1362"/>
    <w:p w14:paraId="1B8C2C62" w14:textId="77777777" w:rsidR="00707DDA" w:rsidRPr="00A27ECC" w:rsidRDefault="00350741" w:rsidP="002B1362">
      <w:pPr>
        <w:rPr>
          <w:b/>
          <w:bCs/>
        </w:rPr>
      </w:pPr>
      <w:r>
        <w:rPr>
          <w:b/>
        </w:rPr>
        <w:t>1. Objeto y finalidad</w:t>
      </w:r>
    </w:p>
    <w:p w14:paraId="18BD2217" w14:textId="67AF9398" w:rsidR="00B57684" w:rsidRDefault="00400B79" w:rsidP="002B1362">
      <w:pPr>
        <w:ind w:left="17"/>
      </w:pPr>
      <w:r>
        <w:t xml:space="preserve">Subvenciones en régimen de concurrencia competitiva para ayuntamientos de la demarcación de Girona que no dispongan de biblioteca pública o que no la tengan adecuada según los parámetros establecidos en el Mapa de lectura pública de Catalunya y los estándares de la Generalitat de Catalunya. </w:t>
      </w:r>
    </w:p>
    <w:p w14:paraId="3D4213BE" w14:textId="77777777" w:rsidR="006972B1" w:rsidRDefault="006972B1" w:rsidP="006972B1"/>
    <w:p w14:paraId="2441D8F8" w14:textId="10D647BB" w:rsidR="000F1728" w:rsidRDefault="00483180" w:rsidP="002B1362">
      <w:pPr>
        <w:ind w:left="17"/>
      </w:pPr>
      <w:r>
        <w:t>Las subvenciones tienen por objeto financiar:</w:t>
      </w:r>
    </w:p>
    <w:p w14:paraId="28E8A919" w14:textId="77777777" w:rsidR="006972B1" w:rsidRDefault="006972B1" w:rsidP="002B1362">
      <w:pPr>
        <w:ind w:left="17"/>
      </w:pPr>
    </w:p>
    <w:p w14:paraId="340307E5" w14:textId="6AD8015A" w:rsidR="00A62422" w:rsidRDefault="003246BA" w:rsidP="002B1362">
      <w:pPr>
        <w:pStyle w:val="Pargrafdellista"/>
        <w:numPr>
          <w:ilvl w:val="0"/>
          <w:numId w:val="5"/>
        </w:numPr>
      </w:pPr>
      <w:r>
        <w:t>La elaboración de planes municipales de bibliotecas (solo para municipios de más de 30.000 habitantes que no dispongan de ellos).</w:t>
      </w:r>
    </w:p>
    <w:p w14:paraId="0C3A265A" w14:textId="086097A8" w:rsidR="00F77AC7" w:rsidRDefault="00A62422" w:rsidP="002B1362">
      <w:pPr>
        <w:pStyle w:val="Pargrafdellista"/>
        <w:numPr>
          <w:ilvl w:val="0"/>
          <w:numId w:val="5"/>
        </w:numPr>
      </w:pPr>
      <w:r>
        <w:t>La redacción de proyectos básicos o ejecutivos de obras de construcción, ampliación, reforma o rehabilitación de bibliotecas</w:t>
      </w:r>
      <w:r w:rsidR="00BE46B5">
        <w:t xml:space="preserve"> públicas</w:t>
      </w:r>
      <w:r>
        <w:t>.</w:t>
      </w:r>
    </w:p>
    <w:p w14:paraId="364A6621" w14:textId="24F56A92" w:rsidR="005633CE" w:rsidRDefault="00F77AC7" w:rsidP="002B1362">
      <w:pPr>
        <w:pStyle w:val="Pargrafdellista"/>
        <w:numPr>
          <w:ilvl w:val="0"/>
          <w:numId w:val="5"/>
        </w:numPr>
      </w:pPr>
      <w:r>
        <w:t xml:space="preserve">La redacción de proyectos de mobiliario y/o de señalización de nuevas </w:t>
      </w:r>
      <w:r w:rsidR="00BE46B5">
        <w:t>bibliotecas</w:t>
      </w:r>
      <w:r>
        <w:t>, siempre que no estén incluidos en el proyecto ejecutivo.</w:t>
      </w:r>
    </w:p>
    <w:p w14:paraId="5DEBFE6D" w14:textId="77777777" w:rsidR="006972B1" w:rsidRDefault="006972B1" w:rsidP="002B1362">
      <w:pPr>
        <w:ind w:left="15"/>
      </w:pPr>
    </w:p>
    <w:p w14:paraId="626398E6" w14:textId="192B565C" w:rsidR="00400B79" w:rsidRDefault="005633CE" w:rsidP="002B1362">
      <w:pPr>
        <w:ind w:left="15"/>
      </w:pPr>
      <w:r>
        <w:t xml:space="preserve">Estas subvenciones se regulan de conformidad con las bases específicas reguladoras aprobadas por el Pleno de la Diputació en la sesión del 17 de marzo de 2026 y publicadas en el </w:t>
      </w:r>
      <w:r>
        <w:rPr>
          <w:i/>
          <w:iCs/>
        </w:rPr>
        <w:t>Boletín Oficial de la Provincia de Girona</w:t>
      </w:r>
      <w:r>
        <w:t xml:space="preserve"> (BOPG) número 59, de 26 de marzo de 2026.</w:t>
      </w:r>
    </w:p>
    <w:p w14:paraId="47C9810F" w14:textId="77777777" w:rsidR="006972B1" w:rsidRPr="006972B1" w:rsidRDefault="006972B1" w:rsidP="002B1362"/>
    <w:p w14:paraId="43BE7EF0" w14:textId="418C8B51" w:rsidR="00BD4186" w:rsidRPr="002B1362" w:rsidRDefault="00BD4186" w:rsidP="002B1362">
      <w:pPr>
        <w:rPr>
          <w:b/>
          <w:bCs/>
        </w:rPr>
      </w:pPr>
      <w:r>
        <w:rPr>
          <w:b/>
        </w:rPr>
        <w:t>Criterios de valoración</w:t>
      </w:r>
    </w:p>
    <w:p w14:paraId="101BCB45" w14:textId="77777777" w:rsidR="006972B1" w:rsidRDefault="006972B1" w:rsidP="006972B1">
      <w:pPr>
        <w:ind w:left="15"/>
      </w:pPr>
    </w:p>
    <w:p w14:paraId="39B99CA9" w14:textId="1869061A" w:rsidR="00B57684" w:rsidRDefault="00B57684" w:rsidP="002B1362">
      <w:pPr>
        <w:ind w:left="15"/>
      </w:pPr>
      <w:r>
        <w:t>Los criterios para valorar las solicitudes presentadas son los siguientes:</w:t>
      </w:r>
    </w:p>
    <w:p w14:paraId="7534FE7B" w14:textId="77777777" w:rsidR="002B1362" w:rsidRPr="002B1362" w:rsidRDefault="002B1362" w:rsidP="002B1362">
      <w:pPr>
        <w:ind w:left="15"/>
      </w:pPr>
    </w:p>
    <w:tbl>
      <w:tblPr>
        <w:tblStyle w:val="Taulaambquadrcula"/>
        <w:tblW w:w="0" w:type="auto"/>
        <w:tblLook w:val="04A0" w:firstRow="1" w:lastRow="0" w:firstColumn="1" w:lastColumn="0" w:noHBand="0" w:noVBand="1"/>
      </w:tblPr>
      <w:tblGrid>
        <w:gridCol w:w="6556"/>
        <w:gridCol w:w="1938"/>
      </w:tblGrid>
      <w:tr w:rsidR="00B57684" w:rsidRPr="00B57684" w14:paraId="4BB325DD" w14:textId="77777777" w:rsidTr="00F60B9F">
        <w:trPr>
          <w:cantSplit/>
          <w:tblHeader/>
        </w:trPr>
        <w:tc>
          <w:tcPr>
            <w:tcW w:w="6658" w:type="dxa"/>
            <w:shd w:val="clear" w:color="auto" w:fill="BFBFBF" w:themeFill="background1" w:themeFillShade="BF"/>
          </w:tcPr>
          <w:p w14:paraId="5EA9C593" w14:textId="77777777" w:rsidR="00B57684" w:rsidRPr="00B57684" w:rsidRDefault="00B57684" w:rsidP="002B1362">
            <w:pPr>
              <w:rPr>
                <w:rFonts w:eastAsia="Calibri" w:cs="Arial"/>
                <w:b/>
                <w:bCs/>
                <w:i/>
                <w:szCs w:val="22"/>
              </w:rPr>
            </w:pPr>
            <w:r>
              <w:rPr>
                <w:b/>
                <w:i/>
              </w:rPr>
              <w:t>CRITERIOS</w:t>
            </w:r>
          </w:p>
        </w:tc>
        <w:tc>
          <w:tcPr>
            <w:tcW w:w="1954" w:type="dxa"/>
            <w:shd w:val="clear" w:color="auto" w:fill="BFBFBF" w:themeFill="background1" w:themeFillShade="BF"/>
          </w:tcPr>
          <w:p w14:paraId="320D84FA" w14:textId="77777777" w:rsidR="00B57684" w:rsidRPr="00B57684" w:rsidRDefault="00B57684" w:rsidP="002B1362">
            <w:pPr>
              <w:rPr>
                <w:rFonts w:eastAsia="Calibri" w:cs="Arial"/>
                <w:b/>
                <w:bCs/>
                <w:i/>
                <w:szCs w:val="22"/>
              </w:rPr>
            </w:pPr>
            <w:r>
              <w:rPr>
                <w:b/>
                <w:i/>
              </w:rPr>
              <w:t>PUNTOS MÁXIMOS</w:t>
            </w:r>
          </w:p>
        </w:tc>
      </w:tr>
      <w:tr w:rsidR="00B57684" w:rsidRPr="00B57684" w14:paraId="2BB59704" w14:textId="77777777" w:rsidTr="00F60B9F">
        <w:trPr>
          <w:cantSplit/>
        </w:trPr>
        <w:tc>
          <w:tcPr>
            <w:tcW w:w="6658" w:type="dxa"/>
            <w:shd w:val="clear" w:color="auto" w:fill="F2F2F2" w:themeFill="background1" w:themeFillShade="F2"/>
          </w:tcPr>
          <w:p w14:paraId="32C06E38" w14:textId="665AB763" w:rsidR="00B57684" w:rsidRPr="00B57684" w:rsidRDefault="00B57684" w:rsidP="002B1362">
            <w:pPr>
              <w:rPr>
                <w:rFonts w:eastAsia="Calibri" w:cs="Arial"/>
                <w:b/>
                <w:szCs w:val="22"/>
              </w:rPr>
            </w:pPr>
            <w:r>
              <w:rPr>
                <w:b/>
              </w:rPr>
              <w:t>Tipo de equipamiento (situación de la lectura pública en el municipio)</w:t>
            </w:r>
          </w:p>
          <w:p w14:paraId="1B513981" w14:textId="77777777" w:rsidR="00B57684" w:rsidRPr="00B57684" w:rsidRDefault="00B57684" w:rsidP="002B1362">
            <w:pPr>
              <w:rPr>
                <w:rFonts w:eastAsia="Calibri" w:cs="Arial"/>
                <w:szCs w:val="22"/>
              </w:rPr>
            </w:pPr>
            <w:r>
              <w:t>Se otorgarán las puntuaciones siguientes según la casuística:</w:t>
            </w:r>
          </w:p>
        </w:tc>
        <w:tc>
          <w:tcPr>
            <w:tcW w:w="1954" w:type="dxa"/>
            <w:shd w:val="clear" w:color="auto" w:fill="F2F2F2" w:themeFill="background1" w:themeFillShade="F2"/>
          </w:tcPr>
          <w:p w14:paraId="1617D791" w14:textId="77777777" w:rsidR="00B57684" w:rsidRPr="00B57684" w:rsidRDefault="00B57684" w:rsidP="002B1362">
            <w:pPr>
              <w:jc w:val="right"/>
              <w:rPr>
                <w:rFonts w:eastAsia="Calibri" w:cs="Arial"/>
                <w:b/>
                <w:szCs w:val="22"/>
              </w:rPr>
            </w:pPr>
            <w:r>
              <w:rPr>
                <w:b/>
              </w:rPr>
              <w:t>50</w:t>
            </w:r>
          </w:p>
        </w:tc>
      </w:tr>
      <w:tr w:rsidR="00B57684" w:rsidRPr="00B57684" w14:paraId="452A5706" w14:textId="77777777" w:rsidTr="00F60B9F">
        <w:trPr>
          <w:cantSplit/>
        </w:trPr>
        <w:tc>
          <w:tcPr>
            <w:tcW w:w="6658" w:type="dxa"/>
          </w:tcPr>
          <w:p w14:paraId="706F36E9" w14:textId="77777777" w:rsidR="00B57684" w:rsidRPr="00B57684" w:rsidRDefault="00B57684" w:rsidP="002B1362">
            <w:pPr>
              <w:jc w:val="right"/>
              <w:rPr>
                <w:rFonts w:eastAsia="Calibri" w:cs="Arial"/>
                <w:szCs w:val="22"/>
              </w:rPr>
            </w:pPr>
            <w:r>
              <w:t xml:space="preserve">Municipios de más de 5.000 habitantes sin servicio de lectura pública </w:t>
            </w:r>
          </w:p>
        </w:tc>
        <w:tc>
          <w:tcPr>
            <w:tcW w:w="1954" w:type="dxa"/>
          </w:tcPr>
          <w:p w14:paraId="759A8D44" w14:textId="77777777" w:rsidR="00B57684" w:rsidRPr="00B57684" w:rsidRDefault="00B57684" w:rsidP="002B1362">
            <w:pPr>
              <w:jc w:val="right"/>
              <w:rPr>
                <w:rFonts w:eastAsia="Calibri" w:cs="Arial"/>
                <w:szCs w:val="22"/>
              </w:rPr>
            </w:pPr>
            <w:r>
              <w:t>50</w:t>
            </w:r>
          </w:p>
        </w:tc>
      </w:tr>
      <w:tr w:rsidR="00B57684" w:rsidRPr="00B57684" w14:paraId="2C1E03ED" w14:textId="77777777" w:rsidTr="00F60B9F">
        <w:trPr>
          <w:cantSplit/>
        </w:trPr>
        <w:tc>
          <w:tcPr>
            <w:tcW w:w="6658" w:type="dxa"/>
          </w:tcPr>
          <w:p w14:paraId="04595B9F" w14:textId="77777777" w:rsidR="00B57684" w:rsidRPr="00B57684" w:rsidRDefault="00B57684" w:rsidP="002B1362">
            <w:pPr>
              <w:jc w:val="right"/>
              <w:rPr>
                <w:rFonts w:eastAsia="Calibri" w:cs="Arial"/>
                <w:szCs w:val="22"/>
              </w:rPr>
            </w:pPr>
            <w:r>
              <w:t xml:space="preserve">Bibliotecas centrales comarcales o bibliotecas centrales urbanas (más de 30.000 habitantes) </w:t>
            </w:r>
          </w:p>
        </w:tc>
        <w:tc>
          <w:tcPr>
            <w:tcW w:w="1954" w:type="dxa"/>
          </w:tcPr>
          <w:p w14:paraId="731C9F73" w14:textId="77777777" w:rsidR="00B57684" w:rsidRPr="00B57684" w:rsidRDefault="00B57684" w:rsidP="002B1362">
            <w:pPr>
              <w:jc w:val="right"/>
              <w:rPr>
                <w:rFonts w:eastAsia="Calibri" w:cs="Arial"/>
                <w:szCs w:val="22"/>
              </w:rPr>
            </w:pPr>
            <w:r>
              <w:t>45</w:t>
            </w:r>
          </w:p>
        </w:tc>
      </w:tr>
      <w:tr w:rsidR="00B57684" w:rsidRPr="00B57684" w14:paraId="56CB65C6" w14:textId="77777777" w:rsidTr="00F60B9F">
        <w:trPr>
          <w:cantSplit/>
        </w:trPr>
        <w:tc>
          <w:tcPr>
            <w:tcW w:w="6658" w:type="dxa"/>
          </w:tcPr>
          <w:p w14:paraId="16896C66" w14:textId="77777777" w:rsidR="00B57684" w:rsidRPr="00B57684" w:rsidRDefault="00B57684" w:rsidP="002B1362">
            <w:pPr>
              <w:jc w:val="right"/>
              <w:rPr>
                <w:rFonts w:eastAsia="Calibri" w:cs="Arial"/>
                <w:szCs w:val="22"/>
              </w:rPr>
            </w:pPr>
            <w:r>
              <w:t>Bibliotecas locales (población entre 5.000 y 29.999 habitantes)</w:t>
            </w:r>
          </w:p>
        </w:tc>
        <w:tc>
          <w:tcPr>
            <w:tcW w:w="1954" w:type="dxa"/>
          </w:tcPr>
          <w:p w14:paraId="31103B9B" w14:textId="77777777" w:rsidR="00B57684" w:rsidRPr="00B57684" w:rsidRDefault="00B57684" w:rsidP="002B1362">
            <w:pPr>
              <w:jc w:val="right"/>
              <w:rPr>
                <w:rFonts w:eastAsia="Calibri" w:cs="Arial"/>
                <w:szCs w:val="22"/>
              </w:rPr>
            </w:pPr>
            <w:r>
              <w:t>40</w:t>
            </w:r>
          </w:p>
        </w:tc>
      </w:tr>
      <w:tr w:rsidR="00B57684" w:rsidRPr="00B57684" w14:paraId="5A13ABDB" w14:textId="77777777" w:rsidTr="00F60B9F">
        <w:trPr>
          <w:cantSplit/>
        </w:trPr>
        <w:tc>
          <w:tcPr>
            <w:tcW w:w="6658" w:type="dxa"/>
          </w:tcPr>
          <w:p w14:paraId="540C4D2C" w14:textId="77777777" w:rsidR="00B57684" w:rsidRPr="00B57684" w:rsidRDefault="00B57684" w:rsidP="002B1362">
            <w:pPr>
              <w:jc w:val="right"/>
              <w:rPr>
                <w:rFonts w:eastAsia="Calibri" w:cs="Arial"/>
                <w:szCs w:val="22"/>
              </w:rPr>
            </w:pPr>
            <w:r>
              <w:t>Bibliotecas de proximidad (segunda biblioteca o red de bibliotecas en los municipios de más de 30.000 habitantes)</w:t>
            </w:r>
          </w:p>
        </w:tc>
        <w:tc>
          <w:tcPr>
            <w:tcW w:w="1954" w:type="dxa"/>
          </w:tcPr>
          <w:p w14:paraId="76F96E91" w14:textId="77777777" w:rsidR="00B57684" w:rsidRPr="00B57684" w:rsidRDefault="00B57684" w:rsidP="002B1362">
            <w:pPr>
              <w:jc w:val="right"/>
              <w:rPr>
                <w:rFonts w:eastAsia="Calibri" w:cs="Arial"/>
                <w:szCs w:val="22"/>
              </w:rPr>
            </w:pPr>
            <w:r>
              <w:t>30</w:t>
            </w:r>
          </w:p>
        </w:tc>
      </w:tr>
      <w:tr w:rsidR="00B57684" w:rsidRPr="00B57684" w14:paraId="73397A68" w14:textId="77777777" w:rsidTr="00F60B9F">
        <w:trPr>
          <w:cantSplit/>
        </w:trPr>
        <w:tc>
          <w:tcPr>
            <w:tcW w:w="6658" w:type="dxa"/>
          </w:tcPr>
          <w:p w14:paraId="3FB4E213" w14:textId="77777777" w:rsidR="00B57684" w:rsidRPr="00B57684" w:rsidRDefault="00B57684" w:rsidP="002B1362">
            <w:pPr>
              <w:jc w:val="right"/>
              <w:rPr>
                <w:rFonts w:eastAsia="Calibri" w:cs="Arial"/>
                <w:szCs w:val="22"/>
              </w:rPr>
            </w:pPr>
            <w:r>
              <w:t>Bibliotecas filiales (municipios de hasta 4.999 habitantes)</w:t>
            </w:r>
          </w:p>
        </w:tc>
        <w:tc>
          <w:tcPr>
            <w:tcW w:w="1954" w:type="dxa"/>
          </w:tcPr>
          <w:p w14:paraId="1951D3DD" w14:textId="77777777" w:rsidR="00B57684" w:rsidRPr="00B57684" w:rsidRDefault="00B57684" w:rsidP="002B1362">
            <w:pPr>
              <w:jc w:val="right"/>
              <w:rPr>
                <w:rFonts w:eastAsia="Calibri" w:cs="Arial"/>
                <w:szCs w:val="22"/>
              </w:rPr>
            </w:pPr>
            <w:r>
              <w:t>25</w:t>
            </w:r>
          </w:p>
        </w:tc>
      </w:tr>
      <w:tr w:rsidR="00B57684" w:rsidRPr="00B57684" w14:paraId="71ECD3F1" w14:textId="77777777" w:rsidTr="00F60B9F">
        <w:trPr>
          <w:cantSplit/>
        </w:trPr>
        <w:tc>
          <w:tcPr>
            <w:tcW w:w="6658" w:type="dxa"/>
          </w:tcPr>
          <w:p w14:paraId="7F19DFAA" w14:textId="77777777" w:rsidR="00B57684" w:rsidRPr="00B57684" w:rsidRDefault="00B57684" w:rsidP="002B1362">
            <w:pPr>
              <w:jc w:val="right"/>
              <w:rPr>
                <w:rFonts w:eastAsia="Calibri" w:cs="Arial"/>
                <w:szCs w:val="22"/>
              </w:rPr>
            </w:pPr>
            <w:r>
              <w:t>Puntos de información y lectura (PIL) que quieran adaptarse a los mínimos establecidos en los estándares de bibliotecas públicas de Catalunya</w:t>
            </w:r>
          </w:p>
        </w:tc>
        <w:tc>
          <w:tcPr>
            <w:tcW w:w="1954" w:type="dxa"/>
          </w:tcPr>
          <w:p w14:paraId="1EA66E94" w14:textId="77777777" w:rsidR="00B57684" w:rsidRPr="00B57684" w:rsidRDefault="00B57684" w:rsidP="002B1362">
            <w:pPr>
              <w:jc w:val="right"/>
              <w:rPr>
                <w:rFonts w:eastAsia="Calibri" w:cs="Arial"/>
                <w:szCs w:val="22"/>
              </w:rPr>
            </w:pPr>
            <w:r>
              <w:t>25</w:t>
            </w:r>
          </w:p>
        </w:tc>
      </w:tr>
      <w:tr w:rsidR="00B57684" w:rsidRPr="00B57684" w14:paraId="56F7D6A1" w14:textId="77777777" w:rsidTr="00F60B9F">
        <w:trPr>
          <w:cantSplit/>
        </w:trPr>
        <w:tc>
          <w:tcPr>
            <w:tcW w:w="6658" w:type="dxa"/>
            <w:shd w:val="clear" w:color="auto" w:fill="F2F2F2" w:themeFill="background1" w:themeFillShade="F2"/>
          </w:tcPr>
          <w:p w14:paraId="258BBCE3" w14:textId="4A72C73A" w:rsidR="00B57684" w:rsidRPr="00B57684" w:rsidRDefault="00B57684" w:rsidP="002B1362">
            <w:pPr>
              <w:rPr>
                <w:rFonts w:eastAsia="Calibri" w:cs="Arial"/>
                <w:b/>
                <w:szCs w:val="22"/>
              </w:rPr>
            </w:pPr>
            <w:r>
              <w:rPr>
                <w:b/>
              </w:rPr>
              <w:t xml:space="preserve">Adecuación total a los parámetros del Mapa de lectura pública </w:t>
            </w:r>
          </w:p>
        </w:tc>
        <w:tc>
          <w:tcPr>
            <w:tcW w:w="1954" w:type="dxa"/>
            <w:shd w:val="clear" w:color="auto" w:fill="F2F2F2" w:themeFill="background1" w:themeFillShade="F2"/>
          </w:tcPr>
          <w:p w14:paraId="7CDA1F83" w14:textId="77777777" w:rsidR="00B57684" w:rsidRPr="00B57684" w:rsidRDefault="00B57684" w:rsidP="002B1362">
            <w:pPr>
              <w:jc w:val="right"/>
              <w:rPr>
                <w:rFonts w:eastAsia="Calibri" w:cs="Arial"/>
                <w:b/>
                <w:szCs w:val="22"/>
              </w:rPr>
            </w:pPr>
            <w:r>
              <w:rPr>
                <w:b/>
              </w:rPr>
              <w:t>10</w:t>
            </w:r>
          </w:p>
        </w:tc>
      </w:tr>
      <w:tr w:rsidR="00B57684" w:rsidRPr="00B57684" w14:paraId="7028F623" w14:textId="77777777" w:rsidTr="00F60B9F">
        <w:trPr>
          <w:cantSplit/>
        </w:trPr>
        <w:tc>
          <w:tcPr>
            <w:tcW w:w="6658" w:type="dxa"/>
            <w:shd w:val="clear" w:color="auto" w:fill="F2F2F2" w:themeFill="background1" w:themeFillShade="F2"/>
          </w:tcPr>
          <w:p w14:paraId="7CF1CA02" w14:textId="09DDE493" w:rsidR="00B57684" w:rsidRPr="00B57684" w:rsidRDefault="00B57684" w:rsidP="002B1362">
            <w:pPr>
              <w:rPr>
                <w:rFonts w:eastAsia="Calibri" w:cs="Arial"/>
                <w:b/>
                <w:szCs w:val="22"/>
              </w:rPr>
            </w:pPr>
            <w:r>
              <w:rPr>
                <w:b/>
              </w:rPr>
              <w:t>Porcentaje de propuesta de cofinanciación</w:t>
            </w:r>
          </w:p>
          <w:p w14:paraId="62DFA1AA" w14:textId="66618304" w:rsidR="00B57684" w:rsidRPr="00B57684" w:rsidRDefault="00B57684" w:rsidP="002B1362">
            <w:pPr>
              <w:rPr>
                <w:rFonts w:eastAsia="Calibri" w:cs="Arial"/>
                <w:szCs w:val="22"/>
              </w:rPr>
            </w:pPr>
            <w:r>
              <w:t>A la solicitud con el porcentaje más alto con cargo al presupuesto municipal dedicado al proyecto para el que se solicita la subvención, se le darán automáticamente 20 puntos.</w:t>
            </w:r>
          </w:p>
          <w:p w14:paraId="3849E92D" w14:textId="691AFEB7" w:rsidR="00B57684" w:rsidRPr="00B57684" w:rsidRDefault="0062793B" w:rsidP="002B1362">
            <w:pPr>
              <w:rPr>
                <w:rFonts w:eastAsia="Calibri" w:cs="Arial"/>
                <w:szCs w:val="22"/>
              </w:rPr>
            </w:pPr>
            <w:r>
              <w:t>Para el resto de solicitudes, se hará un reparto proporcional a partir de estos 20 puntos.</w:t>
            </w:r>
          </w:p>
        </w:tc>
        <w:tc>
          <w:tcPr>
            <w:tcW w:w="1954" w:type="dxa"/>
            <w:shd w:val="clear" w:color="auto" w:fill="F2F2F2" w:themeFill="background1" w:themeFillShade="F2"/>
          </w:tcPr>
          <w:p w14:paraId="068324D7" w14:textId="77777777" w:rsidR="00B57684" w:rsidRPr="00B57684" w:rsidRDefault="00B57684" w:rsidP="002B1362">
            <w:pPr>
              <w:jc w:val="right"/>
              <w:rPr>
                <w:rFonts w:eastAsia="Calibri" w:cs="Arial"/>
                <w:b/>
                <w:szCs w:val="22"/>
              </w:rPr>
            </w:pPr>
            <w:r>
              <w:rPr>
                <w:b/>
              </w:rPr>
              <w:t>20</w:t>
            </w:r>
          </w:p>
        </w:tc>
      </w:tr>
      <w:tr w:rsidR="00B57684" w:rsidRPr="00B57684" w14:paraId="273C597F" w14:textId="77777777" w:rsidTr="00F60B9F">
        <w:trPr>
          <w:cantSplit/>
        </w:trPr>
        <w:tc>
          <w:tcPr>
            <w:tcW w:w="6658" w:type="dxa"/>
            <w:shd w:val="clear" w:color="auto" w:fill="F2F2F2" w:themeFill="background1" w:themeFillShade="F2"/>
          </w:tcPr>
          <w:p w14:paraId="6E779918" w14:textId="77777777" w:rsidR="00B57684" w:rsidRPr="00B57684" w:rsidRDefault="00B57684" w:rsidP="002B1362">
            <w:pPr>
              <w:rPr>
                <w:rFonts w:eastAsia="Calibri" w:cs="Arial"/>
                <w:b/>
                <w:szCs w:val="22"/>
              </w:rPr>
            </w:pPr>
            <w:r>
              <w:rPr>
                <w:b/>
              </w:rPr>
              <w:lastRenderedPageBreak/>
              <w:t>Fórmula de corresponsabilidad</w:t>
            </w:r>
          </w:p>
          <w:p w14:paraId="7D391BA3" w14:textId="32263007" w:rsidR="00B57684" w:rsidRPr="00B57684" w:rsidRDefault="00B57684" w:rsidP="002B1362">
            <w:pPr>
              <w:rPr>
                <w:rFonts w:eastAsia="Calibri" w:cs="Arial"/>
                <w:szCs w:val="22"/>
              </w:rPr>
            </w:pPr>
            <w:r>
              <w:t>Con relación a la última liquidación del presupuesto municipal, a la solicitud con el porcentaje más alto del presupuesto dedicado a la biblioteca (exceptuando la inversión en proyectos de construcción y obras) respecto al presupuesto total, se le darán automáticamente 10 puntos.</w:t>
            </w:r>
          </w:p>
          <w:p w14:paraId="12E6280A" w14:textId="3051E68B" w:rsidR="00B57684" w:rsidRPr="00B57684" w:rsidRDefault="00B57684" w:rsidP="002B1362">
            <w:pPr>
              <w:rPr>
                <w:rFonts w:eastAsia="Calibri" w:cs="Arial"/>
                <w:szCs w:val="22"/>
              </w:rPr>
            </w:pPr>
            <w:r>
              <w:t>Para el resto de solicitudes, se hará un reparto proporcional a partir de estos 10 puntos.</w:t>
            </w:r>
          </w:p>
        </w:tc>
        <w:tc>
          <w:tcPr>
            <w:tcW w:w="1954" w:type="dxa"/>
            <w:shd w:val="clear" w:color="auto" w:fill="F2F2F2" w:themeFill="background1" w:themeFillShade="F2"/>
          </w:tcPr>
          <w:p w14:paraId="229AC9CC" w14:textId="77777777" w:rsidR="00B57684" w:rsidRPr="00B57684" w:rsidRDefault="00B57684" w:rsidP="002B1362">
            <w:pPr>
              <w:jc w:val="right"/>
              <w:rPr>
                <w:rFonts w:eastAsia="Calibri" w:cs="Arial"/>
                <w:b/>
                <w:szCs w:val="22"/>
              </w:rPr>
            </w:pPr>
            <w:r>
              <w:rPr>
                <w:b/>
              </w:rPr>
              <w:t>10</w:t>
            </w:r>
          </w:p>
        </w:tc>
      </w:tr>
      <w:tr w:rsidR="00B57684" w:rsidRPr="00B57684" w14:paraId="469438E1" w14:textId="77777777" w:rsidTr="00F60B9F">
        <w:trPr>
          <w:cantSplit/>
          <w:trHeight w:val="280"/>
        </w:trPr>
        <w:tc>
          <w:tcPr>
            <w:tcW w:w="6658" w:type="dxa"/>
            <w:shd w:val="clear" w:color="auto" w:fill="F2F2F2" w:themeFill="background1" w:themeFillShade="F2"/>
          </w:tcPr>
          <w:p w14:paraId="5142346D" w14:textId="77777777" w:rsidR="00B57684" w:rsidRPr="00B57684" w:rsidRDefault="00B57684" w:rsidP="002B1362">
            <w:pPr>
              <w:rPr>
                <w:rFonts w:eastAsia="Calibri" w:cs="Arial"/>
                <w:b/>
                <w:szCs w:val="22"/>
              </w:rPr>
            </w:pPr>
            <w:r>
              <w:rPr>
                <w:b/>
              </w:rPr>
              <w:t xml:space="preserve">Antigüedad del edificio de la biblioteca </w:t>
            </w:r>
          </w:p>
        </w:tc>
        <w:tc>
          <w:tcPr>
            <w:tcW w:w="1954" w:type="dxa"/>
            <w:shd w:val="clear" w:color="auto" w:fill="F2F2F2" w:themeFill="background1" w:themeFillShade="F2"/>
          </w:tcPr>
          <w:p w14:paraId="73E22AE3" w14:textId="77777777" w:rsidR="00B57684" w:rsidRPr="00B57684" w:rsidRDefault="00B57684" w:rsidP="002B1362">
            <w:pPr>
              <w:jc w:val="right"/>
              <w:rPr>
                <w:rFonts w:eastAsia="Calibri" w:cs="Arial"/>
                <w:b/>
                <w:szCs w:val="22"/>
              </w:rPr>
            </w:pPr>
            <w:r>
              <w:rPr>
                <w:b/>
              </w:rPr>
              <w:t>10</w:t>
            </w:r>
          </w:p>
        </w:tc>
      </w:tr>
      <w:tr w:rsidR="00B57684" w:rsidRPr="00B57684" w14:paraId="60A5F985" w14:textId="77777777" w:rsidTr="00F60B9F">
        <w:trPr>
          <w:cantSplit/>
          <w:trHeight w:val="233"/>
        </w:trPr>
        <w:tc>
          <w:tcPr>
            <w:tcW w:w="6658" w:type="dxa"/>
          </w:tcPr>
          <w:p w14:paraId="3F56F7AA" w14:textId="77777777" w:rsidR="00B57684" w:rsidRPr="00B57684" w:rsidRDefault="00B57684" w:rsidP="002B1362">
            <w:pPr>
              <w:jc w:val="right"/>
              <w:rPr>
                <w:rFonts w:eastAsia="Calibri" w:cs="Arial"/>
                <w:szCs w:val="22"/>
              </w:rPr>
            </w:pPr>
            <w:r>
              <w:t xml:space="preserve">Anterior a la Ley 3/1981, de Bibliotecas </w:t>
            </w:r>
          </w:p>
        </w:tc>
        <w:tc>
          <w:tcPr>
            <w:tcW w:w="1954" w:type="dxa"/>
          </w:tcPr>
          <w:p w14:paraId="06680C21" w14:textId="77777777" w:rsidR="00B57684" w:rsidRPr="00B57684" w:rsidRDefault="00B57684" w:rsidP="002B1362">
            <w:pPr>
              <w:jc w:val="right"/>
              <w:rPr>
                <w:rFonts w:eastAsia="Calibri" w:cs="Arial"/>
                <w:szCs w:val="22"/>
              </w:rPr>
            </w:pPr>
            <w:r>
              <w:t>10</w:t>
            </w:r>
          </w:p>
        </w:tc>
      </w:tr>
      <w:tr w:rsidR="00B57684" w:rsidRPr="00B57684" w14:paraId="560C056E" w14:textId="77777777" w:rsidTr="00F60B9F">
        <w:trPr>
          <w:cantSplit/>
          <w:trHeight w:val="596"/>
        </w:trPr>
        <w:tc>
          <w:tcPr>
            <w:tcW w:w="6658" w:type="dxa"/>
          </w:tcPr>
          <w:p w14:paraId="5A62519C" w14:textId="77777777" w:rsidR="00B57684" w:rsidRPr="00B57684" w:rsidRDefault="00B57684" w:rsidP="002B1362">
            <w:pPr>
              <w:jc w:val="right"/>
              <w:rPr>
                <w:rFonts w:eastAsia="Calibri" w:cs="Arial"/>
                <w:szCs w:val="22"/>
              </w:rPr>
            </w:pPr>
            <w:r>
              <w:t>Entre la Ley 3/1981, de Bibliotecas, y la Ley 4/1993, del Sistema Bibliotecario de Catalunya</w:t>
            </w:r>
          </w:p>
        </w:tc>
        <w:tc>
          <w:tcPr>
            <w:tcW w:w="1954" w:type="dxa"/>
          </w:tcPr>
          <w:p w14:paraId="08E1B5E7" w14:textId="77777777" w:rsidR="00B57684" w:rsidRPr="00B57684" w:rsidRDefault="00B57684" w:rsidP="002B1362">
            <w:pPr>
              <w:jc w:val="right"/>
              <w:rPr>
                <w:rFonts w:eastAsia="Calibri" w:cs="Arial"/>
                <w:szCs w:val="22"/>
              </w:rPr>
            </w:pPr>
            <w:r>
              <w:t>8</w:t>
            </w:r>
          </w:p>
        </w:tc>
      </w:tr>
      <w:tr w:rsidR="00B57684" w:rsidRPr="00B57684" w14:paraId="1D754C7F" w14:textId="77777777" w:rsidTr="00F60B9F">
        <w:trPr>
          <w:cantSplit/>
          <w:trHeight w:val="365"/>
        </w:trPr>
        <w:tc>
          <w:tcPr>
            <w:tcW w:w="6658" w:type="dxa"/>
          </w:tcPr>
          <w:p w14:paraId="263934BD" w14:textId="31F42B14" w:rsidR="00B57684" w:rsidRPr="00B57684" w:rsidRDefault="00B57684" w:rsidP="002B1362">
            <w:pPr>
              <w:jc w:val="right"/>
              <w:rPr>
                <w:rFonts w:eastAsia="Calibri" w:cs="Arial"/>
                <w:szCs w:val="22"/>
              </w:rPr>
            </w:pPr>
            <w:r>
              <w:t>Entre 1993 y 2010</w:t>
            </w:r>
          </w:p>
        </w:tc>
        <w:tc>
          <w:tcPr>
            <w:tcW w:w="1954" w:type="dxa"/>
          </w:tcPr>
          <w:p w14:paraId="7BA90016" w14:textId="77777777" w:rsidR="00B57684" w:rsidRPr="00B57684" w:rsidRDefault="00B57684" w:rsidP="002B1362">
            <w:pPr>
              <w:jc w:val="right"/>
              <w:rPr>
                <w:rFonts w:eastAsia="Calibri" w:cs="Arial"/>
                <w:szCs w:val="22"/>
              </w:rPr>
            </w:pPr>
            <w:r>
              <w:t>6</w:t>
            </w:r>
          </w:p>
        </w:tc>
      </w:tr>
      <w:tr w:rsidR="00B57684" w:rsidRPr="00B57684" w14:paraId="2DAC7348" w14:textId="77777777" w:rsidTr="00F60B9F">
        <w:trPr>
          <w:cantSplit/>
          <w:trHeight w:val="271"/>
        </w:trPr>
        <w:tc>
          <w:tcPr>
            <w:tcW w:w="6658" w:type="dxa"/>
          </w:tcPr>
          <w:p w14:paraId="38046B65" w14:textId="5106409B" w:rsidR="00B57684" w:rsidRPr="00B57684" w:rsidRDefault="00B57684" w:rsidP="002B1362">
            <w:pPr>
              <w:jc w:val="right"/>
              <w:rPr>
                <w:rFonts w:eastAsia="Calibri" w:cs="Arial"/>
                <w:szCs w:val="22"/>
              </w:rPr>
            </w:pPr>
            <w:r>
              <w:t>Posterior al año 2010</w:t>
            </w:r>
          </w:p>
        </w:tc>
        <w:tc>
          <w:tcPr>
            <w:tcW w:w="1954" w:type="dxa"/>
          </w:tcPr>
          <w:p w14:paraId="1C98D191" w14:textId="77777777" w:rsidR="00B57684" w:rsidRPr="00B57684" w:rsidRDefault="00B57684" w:rsidP="002B1362">
            <w:pPr>
              <w:jc w:val="right"/>
              <w:rPr>
                <w:rFonts w:eastAsia="Calibri" w:cs="Arial"/>
                <w:szCs w:val="22"/>
              </w:rPr>
            </w:pPr>
            <w:r>
              <w:t>4</w:t>
            </w:r>
          </w:p>
        </w:tc>
      </w:tr>
      <w:tr w:rsidR="00B57684" w:rsidRPr="00B57684" w14:paraId="7CE35CA6" w14:textId="77777777" w:rsidTr="00F60B9F">
        <w:trPr>
          <w:cantSplit/>
        </w:trPr>
        <w:tc>
          <w:tcPr>
            <w:tcW w:w="6658" w:type="dxa"/>
          </w:tcPr>
          <w:p w14:paraId="4BCF4F32" w14:textId="77777777" w:rsidR="00B57684" w:rsidRPr="00B57684" w:rsidRDefault="00B57684" w:rsidP="002B1362">
            <w:pPr>
              <w:jc w:val="right"/>
              <w:rPr>
                <w:rFonts w:eastAsia="Calibri" w:cs="Arial"/>
                <w:b/>
                <w:szCs w:val="22"/>
              </w:rPr>
            </w:pPr>
            <w:r>
              <w:rPr>
                <w:b/>
              </w:rPr>
              <w:t>Máximo total de puntos</w:t>
            </w:r>
          </w:p>
        </w:tc>
        <w:tc>
          <w:tcPr>
            <w:tcW w:w="1954" w:type="dxa"/>
          </w:tcPr>
          <w:p w14:paraId="6B1E1A49" w14:textId="77777777" w:rsidR="00B57684" w:rsidRPr="00B57684" w:rsidRDefault="00B57684" w:rsidP="002B1362">
            <w:pPr>
              <w:jc w:val="right"/>
              <w:rPr>
                <w:rFonts w:eastAsia="Calibri" w:cs="Arial"/>
                <w:b/>
                <w:szCs w:val="22"/>
              </w:rPr>
            </w:pPr>
            <w:r>
              <w:rPr>
                <w:b/>
              </w:rPr>
              <w:t>100</w:t>
            </w:r>
          </w:p>
        </w:tc>
      </w:tr>
    </w:tbl>
    <w:p w14:paraId="1F0263C1" w14:textId="77777777" w:rsidR="00B57684" w:rsidRDefault="00B57684" w:rsidP="002B1362"/>
    <w:p w14:paraId="601B810E" w14:textId="77777777" w:rsidR="00C5609D" w:rsidRPr="00A27ECC" w:rsidRDefault="00C5609D" w:rsidP="002B1362"/>
    <w:p w14:paraId="1A32DE2A" w14:textId="77777777" w:rsidR="00707DDA" w:rsidRPr="00A27ECC" w:rsidRDefault="00707DDA" w:rsidP="002B1362">
      <w:pPr>
        <w:rPr>
          <w:b/>
          <w:bCs/>
        </w:rPr>
      </w:pPr>
      <w:r>
        <w:rPr>
          <w:b/>
        </w:rPr>
        <w:t>2. Dotación económica y determinación de la aplicación presupuestaria</w:t>
      </w:r>
    </w:p>
    <w:p w14:paraId="26A866C7" w14:textId="77777777" w:rsidR="006972B1" w:rsidRDefault="006972B1" w:rsidP="002B1362">
      <w:pPr>
        <w:ind w:left="15"/>
      </w:pPr>
    </w:p>
    <w:p w14:paraId="06515E30" w14:textId="7CA9E8AD" w:rsidR="006A38DB" w:rsidRDefault="008562F5" w:rsidP="002B1362">
      <w:pPr>
        <w:ind w:left="15"/>
      </w:pPr>
      <w:r>
        <w:t xml:space="preserve">El importe total destinado a la convocatoria es de 352.263,00 €. Las aplicaciones presupuestarias a las que se carga el crédito presupuestario y los importes son los que se detallan a continuación. </w:t>
      </w:r>
    </w:p>
    <w:p w14:paraId="12EEC693" w14:textId="77777777" w:rsidR="006972B1" w:rsidRDefault="006972B1" w:rsidP="002B1362">
      <w:pPr>
        <w:ind w:left="15"/>
      </w:pPr>
    </w:p>
    <w:tbl>
      <w:tblPr>
        <w:tblStyle w:val="Taulaambquadrcula"/>
        <w:tblW w:w="0" w:type="auto"/>
        <w:tblInd w:w="108" w:type="dxa"/>
        <w:tblLook w:val="04A0" w:firstRow="1" w:lastRow="0" w:firstColumn="1" w:lastColumn="0" w:noHBand="0" w:noVBand="1"/>
      </w:tblPr>
      <w:tblGrid>
        <w:gridCol w:w="5562"/>
        <w:gridCol w:w="2824"/>
      </w:tblGrid>
      <w:tr w:rsidR="008562F5" w:rsidRPr="00E93AD8" w14:paraId="3F44639C" w14:textId="77777777" w:rsidTr="002B1362">
        <w:trPr>
          <w:trHeight w:val="280"/>
        </w:trPr>
        <w:tc>
          <w:tcPr>
            <w:tcW w:w="5562" w:type="dxa"/>
            <w:vAlign w:val="center"/>
          </w:tcPr>
          <w:p w14:paraId="0CF8424C" w14:textId="77777777" w:rsidR="008562F5" w:rsidRPr="00E93AD8" w:rsidRDefault="00745D8A" w:rsidP="002B1362">
            <w:pPr>
              <w:rPr>
                <w:bCs/>
                <w:i/>
              </w:rPr>
            </w:pPr>
            <w:r>
              <w:rPr>
                <w:i/>
              </w:rPr>
              <w:t>Aplicación presupuestaria</w:t>
            </w:r>
          </w:p>
        </w:tc>
        <w:tc>
          <w:tcPr>
            <w:tcW w:w="2824" w:type="dxa"/>
            <w:vAlign w:val="center"/>
          </w:tcPr>
          <w:p w14:paraId="2B1427B7" w14:textId="77777777" w:rsidR="008562F5" w:rsidRPr="00E93AD8" w:rsidRDefault="00745D8A" w:rsidP="002B1362">
            <w:pPr>
              <w:rPr>
                <w:bCs/>
                <w:i/>
              </w:rPr>
            </w:pPr>
            <w:r>
              <w:rPr>
                <w:i/>
              </w:rPr>
              <w:t>Importe (en €)</w:t>
            </w:r>
          </w:p>
        </w:tc>
      </w:tr>
      <w:tr w:rsidR="00C01D32" w:rsidRPr="00E93AD8" w14:paraId="03759D66" w14:textId="77777777" w:rsidTr="002B1362">
        <w:trPr>
          <w:trHeight w:val="280"/>
        </w:trPr>
        <w:tc>
          <w:tcPr>
            <w:tcW w:w="5562" w:type="dxa"/>
            <w:vAlign w:val="center"/>
          </w:tcPr>
          <w:p w14:paraId="3CF94002" w14:textId="679EA440" w:rsidR="00C01D32" w:rsidRPr="00E93AD8" w:rsidRDefault="00C01D32" w:rsidP="002B1362">
            <w:pPr>
              <w:ind w:left="2832"/>
              <w:rPr>
                <w:bCs/>
                <w:i/>
              </w:rPr>
            </w:pPr>
            <w:r>
              <w:t>301 33210 4620100 04 11</w:t>
            </w:r>
          </w:p>
        </w:tc>
        <w:tc>
          <w:tcPr>
            <w:tcW w:w="2824" w:type="dxa"/>
            <w:vAlign w:val="center"/>
          </w:tcPr>
          <w:p w14:paraId="41195243" w14:textId="4C102382" w:rsidR="00C01D32" w:rsidRPr="00E93AD8" w:rsidRDefault="00C01D32" w:rsidP="002B1362">
            <w:pPr>
              <w:ind w:left="1416"/>
              <w:rPr>
                <w:bCs/>
                <w:i/>
              </w:rPr>
            </w:pPr>
            <w:r>
              <w:t>15.000,00 €</w:t>
            </w:r>
          </w:p>
        </w:tc>
      </w:tr>
      <w:tr w:rsidR="00C01D32" w:rsidRPr="00E93AD8" w14:paraId="6E142D18" w14:textId="77777777" w:rsidTr="002B1362">
        <w:tc>
          <w:tcPr>
            <w:tcW w:w="5562" w:type="dxa"/>
            <w:vAlign w:val="center"/>
          </w:tcPr>
          <w:p w14:paraId="3DAE2021" w14:textId="16F3B6AB" w:rsidR="00C01D32" w:rsidRPr="00E93AD8" w:rsidRDefault="00C01D32" w:rsidP="002B1362">
            <w:pPr>
              <w:jc w:val="right"/>
              <w:rPr>
                <w:rFonts w:cs="Arial"/>
                <w:szCs w:val="22"/>
              </w:rPr>
            </w:pPr>
            <w:r>
              <w:t>301 33210 7620400 04 09</w:t>
            </w:r>
          </w:p>
        </w:tc>
        <w:tc>
          <w:tcPr>
            <w:tcW w:w="2824" w:type="dxa"/>
            <w:vAlign w:val="center"/>
          </w:tcPr>
          <w:p w14:paraId="5C135E44" w14:textId="1EB37FFC" w:rsidR="00C01D32" w:rsidRPr="00E93AD8" w:rsidRDefault="00C01D32" w:rsidP="002B1362">
            <w:pPr>
              <w:ind w:left="708"/>
              <w:jc w:val="left"/>
            </w:pPr>
            <w:r>
              <w:t>337.263,00 €</w:t>
            </w:r>
          </w:p>
        </w:tc>
      </w:tr>
      <w:tr w:rsidR="00C01D32" w:rsidRPr="00A27ECC" w14:paraId="31B92EB7" w14:textId="77777777" w:rsidTr="002B1362">
        <w:tc>
          <w:tcPr>
            <w:tcW w:w="5562" w:type="dxa"/>
            <w:vAlign w:val="center"/>
          </w:tcPr>
          <w:p w14:paraId="4C512A34" w14:textId="77777777" w:rsidR="00C01D32" w:rsidRPr="00E93AD8" w:rsidRDefault="00C01D32" w:rsidP="002B1362">
            <w:pPr>
              <w:jc w:val="right"/>
              <w:rPr>
                <w:bCs/>
                <w:i/>
              </w:rPr>
            </w:pPr>
            <w:r>
              <w:rPr>
                <w:i/>
              </w:rPr>
              <w:t>Total</w:t>
            </w:r>
          </w:p>
        </w:tc>
        <w:tc>
          <w:tcPr>
            <w:tcW w:w="2824" w:type="dxa"/>
            <w:vAlign w:val="center"/>
          </w:tcPr>
          <w:p w14:paraId="60CCF3FE" w14:textId="57F86744" w:rsidR="00C01D32" w:rsidRPr="00A27ECC" w:rsidRDefault="00C01D32" w:rsidP="002B1362">
            <w:pPr>
              <w:ind w:left="708"/>
              <w:rPr>
                <w:bCs/>
              </w:rPr>
            </w:pPr>
            <w:r>
              <w:t>352.263,00 €</w:t>
            </w:r>
          </w:p>
        </w:tc>
      </w:tr>
    </w:tbl>
    <w:p w14:paraId="6A86D2AD" w14:textId="77777777" w:rsidR="006A38DB" w:rsidRPr="002B1362" w:rsidRDefault="006A38DB" w:rsidP="002B1362">
      <w:pPr>
        <w:ind w:left="17"/>
      </w:pPr>
    </w:p>
    <w:p w14:paraId="514D2691" w14:textId="613E04A9" w:rsidR="001463BA" w:rsidRPr="002B1362" w:rsidRDefault="001463BA" w:rsidP="002B1362">
      <w:pPr>
        <w:ind w:left="17"/>
      </w:pPr>
      <w:r>
        <w:t>Con el fin de atender el máximo número de solicitudes de subvención o de otorgar un mayor importe en las subvenciones, este crédito podrá ser ampliado con una cuantía adicional de un 50 %, como máximo, derivada de créditos sobrantes de otras convocatorias o de modificaciones de crédito. La efectividad de la cuantía adicional estará condicionada a la correspondiente declaración de disponibilidad de crédito previamente a la resolución de las subvenciones y a la aprobación del aumento de la convocatoria.</w:t>
      </w:r>
    </w:p>
    <w:p w14:paraId="17CD5BD9" w14:textId="77777777" w:rsidR="006A38DB" w:rsidRPr="002B1362" w:rsidRDefault="006A38DB" w:rsidP="002B1362">
      <w:pPr>
        <w:ind w:left="17"/>
      </w:pPr>
    </w:p>
    <w:p w14:paraId="65D38A3E" w14:textId="77777777" w:rsidR="00C64906" w:rsidRPr="00A27ECC" w:rsidRDefault="00C64906" w:rsidP="002B1362">
      <w:pPr>
        <w:ind w:left="17"/>
      </w:pPr>
    </w:p>
    <w:p w14:paraId="7F6B6621" w14:textId="77777777" w:rsidR="00707DDA" w:rsidRPr="00A27ECC" w:rsidRDefault="0067560E" w:rsidP="002B1362">
      <w:pPr>
        <w:rPr>
          <w:b/>
          <w:bCs/>
        </w:rPr>
      </w:pPr>
      <w:r>
        <w:rPr>
          <w:b/>
        </w:rPr>
        <w:t>3. Plazo de presentación de solicitudes</w:t>
      </w:r>
    </w:p>
    <w:p w14:paraId="7FF55B8D" w14:textId="77777777" w:rsidR="006972B1" w:rsidRDefault="006972B1" w:rsidP="002B1362">
      <w:pPr>
        <w:ind w:left="15"/>
      </w:pPr>
    </w:p>
    <w:p w14:paraId="0903D6B0" w14:textId="252279A4" w:rsidR="00F4146B" w:rsidRPr="00A27ECC" w:rsidRDefault="00F4146B" w:rsidP="002B1362">
      <w:pPr>
        <w:ind w:left="15"/>
      </w:pPr>
      <w:r>
        <w:t>El plazo de presentación de solicitudes es de quince días naturales a partir del día siguiente al de la publicación del extracto de la convocatoria en el BOPG.</w:t>
      </w:r>
    </w:p>
    <w:p w14:paraId="734FD921" w14:textId="77777777" w:rsidR="00CD021B" w:rsidRPr="00A27ECC" w:rsidRDefault="00CD021B" w:rsidP="002B1362">
      <w:pPr>
        <w:ind w:left="15"/>
      </w:pPr>
    </w:p>
    <w:p w14:paraId="5949B3DC" w14:textId="76062D4A" w:rsidR="00F4146B" w:rsidRPr="00A27ECC" w:rsidRDefault="00523439" w:rsidP="002B1362">
      <w:r>
        <w:t xml:space="preserve">Las solicitudes deberán formularse mediante el modelo normalizado disponible en la web de la Diputació de Girona  </w:t>
      </w:r>
      <w:hyperlink r:id="rId9" w:history="1">
        <w:r>
          <w:rPr>
            <w:color w:val="0000FF"/>
            <w:u w:val="single"/>
          </w:rPr>
          <w:t>Diputació de Girona - Subvencions - Subvencions per a l'elaboració de plans municipals, projectes de construcció o adequació, mobiliari i senyalització per a biblioteques públiques (2026)</w:t>
        </w:r>
      </w:hyperlink>
      <w:r>
        <w:t>, que hay que acompañar de la documentación a la que hace referencia el artículo 8 de las bases reguladoras</w:t>
      </w:r>
    </w:p>
    <w:p w14:paraId="7B85D5E9" w14:textId="77777777" w:rsidR="00F4146B" w:rsidRPr="00A27ECC" w:rsidRDefault="00F4146B" w:rsidP="002B1362"/>
    <w:p w14:paraId="586C476D" w14:textId="49185FF1" w:rsidR="00F4146B" w:rsidRPr="00A27ECC" w:rsidRDefault="00CC79B5" w:rsidP="002B1362">
      <w:r>
        <w:t>Las solicitudes deberán presentarse telemáticamente (EACAT), y deberán estar firmadas electrónicamente mediante un certificado validado en la plataforma PSIS del Consorci d’Administració Oberta de Catalunya.</w:t>
      </w:r>
    </w:p>
    <w:p w14:paraId="4CFCFD22" w14:textId="77777777" w:rsidR="00707DDA" w:rsidRPr="00A27ECC" w:rsidRDefault="00707DDA" w:rsidP="002B1362"/>
    <w:p w14:paraId="41FB7753" w14:textId="77777777" w:rsidR="004C30E2" w:rsidRPr="00A27ECC" w:rsidRDefault="004C30E2" w:rsidP="002B1362"/>
    <w:p w14:paraId="671D82BE" w14:textId="2E948A7E" w:rsidR="004C30E2" w:rsidRPr="006972B1" w:rsidRDefault="006972B1" w:rsidP="006972B1">
      <w:pPr>
        <w:autoSpaceDE w:val="0"/>
        <w:ind w:right="60"/>
        <w:rPr>
          <w:b/>
        </w:rPr>
      </w:pPr>
      <w:r>
        <w:rPr>
          <w:b/>
        </w:rPr>
        <w:t>3.1. Ámbito temporal de las acciones subvencionables</w:t>
      </w:r>
    </w:p>
    <w:p w14:paraId="722D99D3" w14:textId="77777777" w:rsidR="002951A3" w:rsidRPr="00A27ECC" w:rsidRDefault="002951A3" w:rsidP="002B1362">
      <w:pPr>
        <w:pStyle w:val="Pargrafdellista"/>
        <w:rPr>
          <w:rFonts w:eastAsia="Calibri" w:cs="Arial"/>
          <w:b/>
          <w:bCs/>
          <w:szCs w:val="22"/>
          <w:lang w:eastAsia="en-US"/>
        </w:rPr>
      </w:pPr>
    </w:p>
    <w:p w14:paraId="15E54099" w14:textId="28F1BD9F" w:rsidR="0013166C" w:rsidRDefault="004C30E2" w:rsidP="002B1362">
      <w:r>
        <w:t>Se subvencionarán actuaciones, actividades o inversiones llevadas a cabo a partir del 1 de enero de 2025.</w:t>
      </w:r>
    </w:p>
    <w:p w14:paraId="4A1DBA6B" w14:textId="77777777" w:rsidR="0013166C" w:rsidRPr="0013166C" w:rsidRDefault="0013166C" w:rsidP="002B1362"/>
    <w:p w14:paraId="7D45C9B9" w14:textId="4BB11CBD" w:rsidR="00664385" w:rsidRDefault="0013166C" w:rsidP="002B1362">
      <w:pPr>
        <w:rPr>
          <w:rFonts w:eastAsia="Calibri" w:cs="Arial"/>
        </w:rPr>
      </w:pPr>
      <w:r>
        <w:t>El período de ejecución se iniciará el día siguiente al de la fecha de notificación de la resolución de la Junta de Gobierno en la que se aprueben las subvenciones, y finalizará según el objeto de la subvención:</w:t>
      </w:r>
    </w:p>
    <w:p w14:paraId="727CA583" w14:textId="77777777" w:rsidR="0013166C" w:rsidRPr="0013166C" w:rsidRDefault="0013166C" w:rsidP="002B1362">
      <w:pPr>
        <w:rPr>
          <w:rFonts w:eastAsia="Calibri" w:cs="Arial"/>
        </w:rPr>
      </w:pPr>
    </w:p>
    <w:p w14:paraId="33807424" w14:textId="1B682BAC" w:rsidR="0013166C" w:rsidRDefault="0013166C" w:rsidP="002B1362">
      <w:pPr>
        <w:pStyle w:val="Pargrafdellista"/>
        <w:numPr>
          <w:ilvl w:val="0"/>
          <w:numId w:val="4"/>
        </w:numPr>
        <w:rPr>
          <w:rFonts w:eastAsia="Calibri" w:cs="Arial"/>
          <w:iCs/>
        </w:rPr>
      </w:pPr>
      <w:r>
        <w:t>Planes municipales de bibliotecas: diez meses después</w:t>
      </w:r>
    </w:p>
    <w:p w14:paraId="72B54911" w14:textId="07A10478" w:rsidR="0013166C" w:rsidRDefault="0013166C" w:rsidP="002B1362">
      <w:pPr>
        <w:pStyle w:val="Pargrafdellista"/>
        <w:numPr>
          <w:ilvl w:val="0"/>
          <w:numId w:val="4"/>
        </w:numPr>
        <w:rPr>
          <w:rFonts w:eastAsia="Calibri" w:cs="Arial"/>
          <w:iCs/>
        </w:rPr>
      </w:pPr>
      <w:r>
        <w:t>Proyectos de construcción, ampliación, reforma o rehabilitación básicos: diez meses después</w:t>
      </w:r>
    </w:p>
    <w:p w14:paraId="2D3CB774" w14:textId="5E21A91B" w:rsidR="0013166C" w:rsidRDefault="0013166C" w:rsidP="002B1362">
      <w:pPr>
        <w:pStyle w:val="Pargrafdellista"/>
        <w:numPr>
          <w:ilvl w:val="0"/>
          <w:numId w:val="4"/>
        </w:numPr>
        <w:rPr>
          <w:rFonts w:eastAsia="Calibri" w:cs="Arial"/>
          <w:iCs/>
        </w:rPr>
      </w:pPr>
      <w:r>
        <w:t>Proyectos de construcción, ampliación, reforma o rehabilitación ejecutivos: catorce meses después</w:t>
      </w:r>
    </w:p>
    <w:p w14:paraId="20EF2C73" w14:textId="30BA3B62" w:rsidR="00664385" w:rsidRDefault="00BB5884" w:rsidP="002B1362">
      <w:pPr>
        <w:pStyle w:val="Pargrafdellista"/>
        <w:numPr>
          <w:ilvl w:val="0"/>
          <w:numId w:val="4"/>
        </w:numPr>
        <w:rPr>
          <w:rFonts w:eastAsia="Calibri" w:cs="Arial"/>
          <w:iCs/>
        </w:rPr>
      </w:pPr>
      <w:r>
        <w:t>Proyectos de mobiliario y/o de señalización: ocho meses después</w:t>
      </w:r>
    </w:p>
    <w:p w14:paraId="22772513" w14:textId="77777777" w:rsidR="00BB5884" w:rsidRPr="00BB5884" w:rsidRDefault="00BB5884" w:rsidP="002B1362">
      <w:pPr>
        <w:rPr>
          <w:rFonts w:eastAsia="Calibri" w:cs="Arial"/>
          <w:iCs/>
        </w:rPr>
      </w:pPr>
    </w:p>
    <w:p w14:paraId="14DFA904" w14:textId="6763C6EE" w:rsidR="0013166C" w:rsidRPr="00ED22F0" w:rsidRDefault="0013166C" w:rsidP="002B1362">
      <w:pPr>
        <w:rPr>
          <w:rFonts w:eastAsia="Calibri" w:cs="Arial"/>
        </w:rPr>
      </w:pPr>
      <w:r>
        <w:t>Este plazo de ejecución podrá ampliarse, previa solicitud del beneficiario, mediante resolución del presidente de la Diputació, hasta un máximo de seis meses, en situaciones excepcionales justificadas y siempre que no se condicione la ejecución presupuestaria del centro gestor.</w:t>
      </w:r>
    </w:p>
    <w:p w14:paraId="65C4CA33" w14:textId="77777777" w:rsidR="0013166C" w:rsidRPr="0013166C" w:rsidRDefault="0013166C" w:rsidP="002B1362">
      <w:pPr>
        <w:rPr>
          <w:rFonts w:eastAsia="Calibri" w:cs="Arial"/>
          <w:szCs w:val="22"/>
          <w:lang w:eastAsia="en-US"/>
        </w:rPr>
      </w:pPr>
    </w:p>
    <w:p w14:paraId="3FD1B1EA" w14:textId="77777777" w:rsidR="0013166C" w:rsidRPr="00A27ECC" w:rsidRDefault="0013166C" w:rsidP="002B1362">
      <w:pPr>
        <w:pStyle w:val="Pargrafdellista"/>
        <w:rPr>
          <w:rFonts w:eastAsia="Calibri" w:cs="Arial"/>
          <w:szCs w:val="22"/>
          <w:lang w:eastAsia="en-US"/>
        </w:rPr>
      </w:pPr>
    </w:p>
    <w:p w14:paraId="56492ED9" w14:textId="41688E2B" w:rsidR="004C30E2" w:rsidRPr="006972B1" w:rsidRDefault="006972B1" w:rsidP="006972B1">
      <w:pPr>
        <w:autoSpaceDE w:val="0"/>
        <w:ind w:right="60"/>
        <w:rPr>
          <w:b/>
        </w:rPr>
      </w:pPr>
      <w:r>
        <w:rPr>
          <w:b/>
        </w:rPr>
        <w:t>3.2. Plazo para justificar las subvenciones</w:t>
      </w:r>
    </w:p>
    <w:p w14:paraId="5097309E" w14:textId="77777777" w:rsidR="002951A3" w:rsidRPr="00A27ECC" w:rsidRDefault="002951A3" w:rsidP="002B1362">
      <w:pPr>
        <w:pStyle w:val="Pargrafdellista"/>
        <w:rPr>
          <w:rFonts w:eastAsia="Calibri" w:cs="Arial"/>
          <w:b/>
          <w:bCs/>
          <w:szCs w:val="22"/>
          <w:lang w:eastAsia="en-US"/>
        </w:rPr>
      </w:pPr>
    </w:p>
    <w:p w14:paraId="08B96FBF" w14:textId="77777777" w:rsidR="0013166C" w:rsidRPr="00593096" w:rsidRDefault="0013166C" w:rsidP="002B1362">
      <w:pPr>
        <w:rPr>
          <w:rFonts w:eastAsia="Calibri" w:cs="Arial"/>
        </w:rPr>
      </w:pPr>
      <w:r>
        <w:t>El plazo para justificar las acciones subvencionadas es de treinta días a contar desde el día siguiente al de la finalización del plazo de ejecución.</w:t>
      </w:r>
    </w:p>
    <w:p w14:paraId="1BA30D24" w14:textId="77777777" w:rsidR="004C30E2" w:rsidRPr="00A27ECC" w:rsidRDefault="004C30E2" w:rsidP="002B1362">
      <w:pPr>
        <w:pStyle w:val="Pargrafdellista"/>
        <w:rPr>
          <w:rFonts w:eastAsia="Calibri" w:cs="Arial"/>
          <w:szCs w:val="22"/>
          <w:lang w:eastAsia="en-US"/>
        </w:rPr>
      </w:pPr>
    </w:p>
    <w:p w14:paraId="593BDE97" w14:textId="77777777" w:rsidR="00707DDA" w:rsidRPr="00A27ECC" w:rsidRDefault="00707DDA" w:rsidP="002B1362"/>
    <w:p w14:paraId="68D72FC1" w14:textId="77777777" w:rsidR="00707DDA" w:rsidRDefault="0067560E" w:rsidP="002B1362">
      <w:pPr>
        <w:rPr>
          <w:b/>
          <w:bCs/>
        </w:rPr>
      </w:pPr>
      <w:r>
        <w:rPr>
          <w:b/>
        </w:rPr>
        <w:t xml:space="preserve">4. Plazo de resolución y notificación </w:t>
      </w:r>
    </w:p>
    <w:p w14:paraId="2189C89E" w14:textId="77777777" w:rsidR="002B1362" w:rsidRPr="00A27ECC" w:rsidRDefault="002B1362" w:rsidP="002B1362">
      <w:pPr>
        <w:rPr>
          <w:b/>
          <w:bCs/>
        </w:rPr>
      </w:pPr>
    </w:p>
    <w:p w14:paraId="224FE458" w14:textId="77777777" w:rsidR="00F4146B" w:rsidRPr="00A27ECC" w:rsidRDefault="00F4146B" w:rsidP="002B1362">
      <w:pPr>
        <w:autoSpaceDE w:val="0"/>
        <w:ind w:right="60"/>
        <w:rPr>
          <w:b/>
        </w:rPr>
      </w:pPr>
      <w:r>
        <w:rPr>
          <w:b/>
        </w:rPr>
        <w:t>4.1. Plazo de resolución</w:t>
      </w:r>
    </w:p>
    <w:p w14:paraId="6DF7C6A7" w14:textId="46BF4445" w:rsidR="00F4146B" w:rsidRDefault="00F4146B" w:rsidP="002B1362">
      <w:pPr>
        <w:autoSpaceDE w:val="0"/>
        <w:ind w:right="60"/>
        <w:rPr>
          <w:rFonts w:eastAsia="Arial"/>
          <w:bCs/>
          <w:szCs w:val="22"/>
        </w:rPr>
      </w:pPr>
      <w:r>
        <w:t>El plazo para resolver sobre la convocatoria es el que determinan las bases. Una vez transcurrido dicho plazo sin que se haya adoptado una resolución, los solicitantes podrán entender desestimadas sus solicitudes por silencio administrativo.</w:t>
      </w:r>
    </w:p>
    <w:p w14:paraId="784B9F39" w14:textId="77777777" w:rsidR="002B1362" w:rsidRPr="00A27ECC" w:rsidRDefault="002B1362" w:rsidP="002B1362">
      <w:pPr>
        <w:autoSpaceDE w:val="0"/>
        <w:ind w:right="60"/>
        <w:rPr>
          <w:rFonts w:eastAsia="Arial"/>
          <w:bCs/>
          <w:szCs w:val="22"/>
        </w:rPr>
      </w:pPr>
    </w:p>
    <w:p w14:paraId="558CE7D5" w14:textId="77777777" w:rsidR="00F4146B" w:rsidRPr="00A27ECC" w:rsidRDefault="00F4146B" w:rsidP="002B1362">
      <w:pPr>
        <w:autoSpaceDE w:val="0"/>
        <w:ind w:right="60"/>
        <w:rPr>
          <w:rFonts w:eastAsia="Arial"/>
          <w:b/>
          <w:bCs/>
          <w:szCs w:val="22"/>
        </w:rPr>
      </w:pPr>
      <w:r>
        <w:rPr>
          <w:b/>
        </w:rPr>
        <w:t>4.2. Plazo de notificación</w:t>
      </w:r>
    </w:p>
    <w:p w14:paraId="19A6B744" w14:textId="61D29223" w:rsidR="00F4146B" w:rsidRDefault="00577B50" w:rsidP="002B1362">
      <w:pPr>
        <w:autoSpaceDE w:val="0"/>
        <w:ind w:right="60"/>
        <w:rPr>
          <w:rFonts w:eastAsia="Arial"/>
          <w:szCs w:val="22"/>
        </w:rPr>
      </w:pPr>
      <w:r>
        <w:t xml:space="preserve">La resolución se notificará de forma individualizada a todos los beneficiarios, tal como se prevé en el artículo 41.1 de la Ley 39/2015, de 1 de octubre, del Procedimiento Administrativo Común de las Administraciones Públicas, y también a los peticionarios cuya solicitud se haya desestimado, en el plazo máximo de diez días hábiles a contar desde la fecha de adopción del acuerdo. </w:t>
      </w:r>
    </w:p>
    <w:p w14:paraId="0BC1B115" w14:textId="77777777" w:rsidR="002B1362" w:rsidRPr="00A27ECC" w:rsidRDefault="002B1362" w:rsidP="002B1362">
      <w:pPr>
        <w:autoSpaceDE w:val="0"/>
        <w:ind w:right="60"/>
        <w:rPr>
          <w:rFonts w:eastAsia="Arial"/>
          <w:szCs w:val="22"/>
        </w:rPr>
      </w:pPr>
    </w:p>
    <w:p w14:paraId="2BD159DC" w14:textId="77777777" w:rsidR="00707DDA" w:rsidRPr="00A27ECC" w:rsidRDefault="00707DDA" w:rsidP="002B1362"/>
    <w:p w14:paraId="19712291" w14:textId="77777777" w:rsidR="00707DDA" w:rsidRPr="00A27ECC" w:rsidRDefault="0067560E" w:rsidP="002B1362">
      <w:pPr>
        <w:rPr>
          <w:b/>
          <w:bCs/>
        </w:rPr>
      </w:pPr>
      <w:r>
        <w:rPr>
          <w:b/>
        </w:rPr>
        <w:t>5. Régimen de recursos</w:t>
      </w:r>
    </w:p>
    <w:p w14:paraId="2447DFC2" w14:textId="77777777" w:rsidR="00C50428" w:rsidRPr="00A27ECC" w:rsidRDefault="00C50428" w:rsidP="002B1362"/>
    <w:p w14:paraId="745FC919" w14:textId="45971ACF" w:rsidR="00707DDA" w:rsidRPr="00A27ECC" w:rsidRDefault="00707DDA" w:rsidP="002B1362">
      <w:r>
        <w:t xml:space="preserve">La resolución de la convocatoria pone fin a la vía administrativa. Contra esta resolución cabe interponer recurso contencioso-administrativo ante el juzgado de lo contencioso-administrativo de Girona, en el plazo de dos meses a contar desde el día siguiente a su notificación. Alternativamente, y de forma potestativa, se puede interponer recurso de reposición ante la Junta de Gobierno de la Diputació de Girona en el plazo de un mes a contar del día siguiente a su notificación. </w:t>
      </w:r>
    </w:p>
    <w:p w14:paraId="19B2CA0E" w14:textId="77777777" w:rsidR="0067560E" w:rsidRPr="00A27ECC" w:rsidRDefault="0067560E" w:rsidP="002B1362"/>
    <w:p w14:paraId="7AFE4C3B" w14:textId="77777777" w:rsidR="004D11A9" w:rsidRPr="00A27ECC" w:rsidRDefault="004D11A9" w:rsidP="002B1362">
      <w:pPr>
        <w:rPr>
          <w:b/>
          <w:bCs/>
        </w:rPr>
      </w:pPr>
    </w:p>
    <w:p w14:paraId="08BF68C6" w14:textId="77777777" w:rsidR="00707DDA" w:rsidRPr="00A27ECC" w:rsidRDefault="0067560E" w:rsidP="002B1362">
      <w:pPr>
        <w:rPr>
          <w:b/>
          <w:bCs/>
        </w:rPr>
      </w:pPr>
      <w:r>
        <w:rPr>
          <w:b/>
        </w:rPr>
        <w:lastRenderedPageBreak/>
        <w:t>6. Publicidad</w:t>
      </w:r>
    </w:p>
    <w:p w14:paraId="322338CA" w14:textId="3DA71217" w:rsidR="0067560E" w:rsidRPr="00A27ECC" w:rsidRDefault="0067560E" w:rsidP="002B1362">
      <w:pPr>
        <w:ind w:left="15"/>
      </w:pPr>
      <w:r>
        <w:t xml:space="preserve">Esta convocatoria se publicará en el tablón de anuncios de la Diputació y, de acuerdo con lo establecido en el artículo 17.3 </w:t>
      </w:r>
      <w:r>
        <w:rPr>
          <w:i/>
          <w:iCs/>
        </w:rPr>
        <w:t>b</w:t>
      </w:r>
      <w:r>
        <w:t xml:space="preserve"> de la Ley 38/2003, General de Subvenciones, su extracto se publicará en el BOPG.</w:t>
      </w:r>
    </w:p>
    <w:p w14:paraId="0C467474" w14:textId="77777777" w:rsidR="004D11A9" w:rsidRPr="00A27ECC" w:rsidRDefault="004D11A9" w:rsidP="002B1362">
      <w:pPr>
        <w:rPr>
          <w:rFonts w:eastAsia="Calibri" w:cs="Arial"/>
          <w:szCs w:val="22"/>
          <w:lang w:eastAsia="en-US"/>
        </w:rPr>
      </w:pPr>
    </w:p>
    <w:p w14:paraId="05EE3C2B" w14:textId="77777777" w:rsidR="008C4B97" w:rsidRPr="00A27ECC" w:rsidRDefault="004D11A9" w:rsidP="002B1362">
      <w:r>
        <w:t>La convocatoria queda condicionada al hecho de que no se presenten alegaciones contra las bases específicas cuya estimación deba comportar un cambio en sus determinaciones.</w:t>
      </w:r>
    </w:p>
    <w:sectPr w:rsidR="008C4B97" w:rsidRPr="00A27ECC" w:rsidSect="0010631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56A1A"/>
    <w:multiLevelType w:val="multilevel"/>
    <w:tmpl w:val="819825FE"/>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A93C2F"/>
    <w:multiLevelType w:val="hybridMultilevel"/>
    <w:tmpl w:val="B6685440"/>
    <w:lvl w:ilvl="0" w:tplc="0C0A000B">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090D6820"/>
    <w:multiLevelType w:val="hybridMultilevel"/>
    <w:tmpl w:val="AE1E26B0"/>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3777E66"/>
    <w:multiLevelType w:val="hybridMultilevel"/>
    <w:tmpl w:val="AD76301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4DF6B07"/>
    <w:multiLevelType w:val="multilevel"/>
    <w:tmpl w:val="927E65FA"/>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76C1BEB"/>
    <w:multiLevelType w:val="hybridMultilevel"/>
    <w:tmpl w:val="5148B440"/>
    <w:lvl w:ilvl="0" w:tplc="A238C6C0">
      <w:start w:val="1"/>
      <w:numFmt w:val="bullet"/>
      <w:lvlText w:val="-"/>
      <w:lvlJc w:val="left"/>
      <w:pPr>
        <w:ind w:left="375" w:hanging="360"/>
      </w:pPr>
      <w:rPr>
        <w:rFonts w:ascii="Arial" w:eastAsia="Times New Roman" w:hAnsi="Arial" w:cs="Arial" w:hint="default"/>
      </w:rPr>
    </w:lvl>
    <w:lvl w:ilvl="1" w:tplc="04030003" w:tentative="1">
      <w:start w:val="1"/>
      <w:numFmt w:val="bullet"/>
      <w:lvlText w:val="o"/>
      <w:lvlJc w:val="left"/>
      <w:pPr>
        <w:ind w:left="1095" w:hanging="360"/>
      </w:pPr>
      <w:rPr>
        <w:rFonts w:ascii="Courier New" w:hAnsi="Courier New" w:cs="Courier New" w:hint="default"/>
      </w:rPr>
    </w:lvl>
    <w:lvl w:ilvl="2" w:tplc="04030005" w:tentative="1">
      <w:start w:val="1"/>
      <w:numFmt w:val="bullet"/>
      <w:lvlText w:val=""/>
      <w:lvlJc w:val="left"/>
      <w:pPr>
        <w:ind w:left="1815" w:hanging="360"/>
      </w:pPr>
      <w:rPr>
        <w:rFonts w:ascii="Wingdings" w:hAnsi="Wingdings" w:hint="default"/>
      </w:rPr>
    </w:lvl>
    <w:lvl w:ilvl="3" w:tplc="04030001" w:tentative="1">
      <w:start w:val="1"/>
      <w:numFmt w:val="bullet"/>
      <w:lvlText w:val=""/>
      <w:lvlJc w:val="left"/>
      <w:pPr>
        <w:ind w:left="2535" w:hanging="360"/>
      </w:pPr>
      <w:rPr>
        <w:rFonts w:ascii="Symbol" w:hAnsi="Symbol" w:hint="default"/>
      </w:rPr>
    </w:lvl>
    <w:lvl w:ilvl="4" w:tplc="04030003" w:tentative="1">
      <w:start w:val="1"/>
      <w:numFmt w:val="bullet"/>
      <w:lvlText w:val="o"/>
      <w:lvlJc w:val="left"/>
      <w:pPr>
        <w:ind w:left="3255" w:hanging="360"/>
      </w:pPr>
      <w:rPr>
        <w:rFonts w:ascii="Courier New" w:hAnsi="Courier New" w:cs="Courier New" w:hint="default"/>
      </w:rPr>
    </w:lvl>
    <w:lvl w:ilvl="5" w:tplc="04030005" w:tentative="1">
      <w:start w:val="1"/>
      <w:numFmt w:val="bullet"/>
      <w:lvlText w:val=""/>
      <w:lvlJc w:val="left"/>
      <w:pPr>
        <w:ind w:left="3975" w:hanging="360"/>
      </w:pPr>
      <w:rPr>
        <w:rFonts w:ascii="Wingdings" w:hAnsi="Wingdings" w:hint="default"/>
      </w:rPr>
    </w:lvl>
    <w:lvl w:ilvl="6" w:tplc="04030001" w:tentative="1">
      <w:start w:val="1"/>
      <w:numFmt w:val="bullet"/>
      <w:lvlText w:val=""/>
      <w:lvlJc w:val="left"/>
      <w:pPr>
        <w:ind w:left="4695" w:hanging="360"/>
      </w:pPr>
      <w:rPr>
        <w:rFonts w:ascii="Symbol" w:hAnsi="Symbol" w:hint="default"/>
      </w:rPr>
    </w:lvl>
    <w:lvl w:ilvl="7" w:tplc="04030003" w:tentative="1">
      <w:start w:val="1"/>
      <w:numFmt w:val="bullet"/>
      <w:lvlText w:val="o"/>
      <w:lvlJc w:val="left"/>
      <w:pPr>
        <w:ind w:left="5415" w:hanging="360"/>
      </w:pPr>
      <w:rPr>
        <w:rFonts w:ascii="Courier New" w:hAnsi="Courier New" w:cs="Courier New" w:hint="default"/>
      </w:rPr>
    </w:lvl>
    <w:lvl w:ilvl="8" w:tplc="04030005" w:tentative="1">
      <w:start w:val="1"/>
      <w:numFmt w:val="bullet"/>
      <w:lvlText w:val=""/>
      <w:lvlJc w:val="left"/>
      <w:pPr>
        <w:ind w:left="6135" w:hanging="360"/>
      </w:pPr>
      <w:rPr>
        <w:rFonts w:ascii="Wingdings" w:hAnsi="Wingdings" w:hint="default"/>
      </w:rPr>
    </w:lvl>
  </w:abstractNum>
  <w:abstractNum w:abstractNumId="6" w15:restartNumberingAfterBreak="0">
    <w:nsid w:val="5EF47FDA"/>
    <w:multiLevelType w:val="hybridMultilevel"/>
    <w:tmpl w:val="33B65A2E"/>
    <w:lvl w:ilvl="0" w:tplc="FADA1FC6">
      <w:start w:val="1"/>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508251129">
    <w:abstractNumId w:val="1"/>
  </w:num>
  <w:num w:numId="2" w16cid:durableId="1530292504">
    <w:abstractNumId w:val="3"/>
  </w:num>
  <w:num w:numId="3" w16cid:durableId="1894080015">
    <w:abstractNumId w:val="2"/>
  </w:num>
  <w:num w:numId="4" w16cid:durableId="43071115">
    <w:abstractNumId w:val="6"/>
  </w:num>
  <w:num w:numId="5" w16cid:durableId="299776058">
    <w:abstractNumId w:val="5"/>
  </w:num>
  <w:num w:numId="6" w16cid:durableId="1764184673">
    <w:abstractNumId w:val="0"/>
  </w:num>
  <w:num w:numId="7" w16cid:durableId="15427455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DDA"/>
    <w:rsid w:val="00017635"/>
    <w:rsid w:val="00043250"/>
    <w:rsid w:val="000565FB"/>
    <w:rsid w:val="000663FE"/>
    <w:rsid w:val="00077336"/>
    <w:rsid w:val="000B52CC"/>
    <w:rsid w:val="000B65A5"/>
    <w:rsid w:val="000C657F"/>
    <w:rsid w:val="000E63FB"/>
    <w:rsid w:val="000E729F"/>
    <w:rsid w:val="000F1728"/>
    <w:rsid w:val="00106315"/>
    <w:rsid w:val="0013166C"/>
    <w:rsid w:val="00135674"/>
    <w:rsid w:val="0014149E"/>
    <w:rsid w:val="00143C0A"/>
    <w:rsid w:val="001463BA"/>
    <w:rsid w:val="00156C59"/>
    <w:rsid w:val="001755DC"/>
    <w:rsid w:val="00195364"/>
    <w:rsid w:val="001B510A"/>
    <w:rsid w:val="001C0B8D"/>
    <w:rsid w:val="001C30C7"/>
    <w:rsid w:val="001C73C5"/>
    <w:rsid w:val="001C7EDE"/>
    <w:rsid w:val="001E0EE3"/>
    <w:rsid w:val="001F744F"/>
    <w:rsid w:val="002100C4"/>
    <w:rsid w:val="00214C84"/>
    <w:rsid w:val="0025359C"/>
    <w:rsid w:val="00256800"/>
    <w:rsid w:val="00260FE2"/>
    <w:rsid w:val="00263502"/>
    <w:rsid w:val="00281FAB"/>
    <w:rsid w:val="00284350"/>
    <w:rsid w:val="002843BD"/>
    <w:rsid w:val="002951A3"/>
    <w:rsid w:val="002A19E9"/>
    <w:rsid w:val="002B1362"/>
    <w:rsid w:val="00322B75"/>
    <w:rsid w:val="003246BA"/>
    <w:rsid w:val="00341E07"/>
    <w:rsid w:val="00343EBC"/>
    <w:rsid w:val="00350741"/>
    <w:rsid w:val="00367D4C"/>
    <w:rsid w:val="003748CF"/>
    <w:rsid w:val="00381CFC"/>
    <w:rsid w:val="00381DDD"/>
    <w:rsid w:val="00387BFC"/>
    <w:rsid w:val="00390B07"/>
    <w:rsid w:val="003A08A3"/>
    <w:rsid w:val="003B7D3D"/>
    <w:rsid w:val="003C1572"/>
    <w:rsid w:val="003F1203"/>
    <w:rsid w:val="00400B79"/>
    <w:rsid w:val="00415BE1"/>
    <w:rsid w:val="004241D5"/>
    <w:rsid w:val="0043168E"/>
    <w:rsid w:val="0044207B"/>
    <w:rsid w:val="00445D07"/>
    <w:rsid w:val="0046177B"/>
    <w:rsid w:val="00476C91"/>
    <w:rsid w:val="00483180"/>
    <w:rsid w:val="004A0A5A"/>
    <w:rsid w:val="004C30E2"/>
    <w:rsid w:val="004D11A9"/>
    <w:rsid w:val="004D2D50"/>
    <w:rsid w:val="004E00A0"/>
    <w:rsid w:val="004E425E"/>
    <w:rsid w:val="00506A75"/>
    <w:rsid w:val="00523439"/>
    <w:rsid w:val="00530EB8"/>
    <w:rsid w:val="005538DF"/>
    <w:rsid w:val="005633CE"/>
    <w:rsid w:val="00577B50"/>
    <w:rsid w:val="005855EA"/>
    <w:rsid w:val="005A38E2"/>
    <w:rsid w:val="005E56ED"/>
    <w:rsid w:val="005F0C06"/>
    <w:rsid w:val="00615A95"/>
    <w:rsid w:val="00623A2D"/>
    <w:rsid w:val="0062793B"/>
    <w:rsid w:val="00650E7B"/>
    <w:rsid w:val="00664385"/>
    <w:rsid w:val="00672E9E"/>
    <w:rsid w:val="0067560E"/>
    <w:rsid w:val="006972B1"/>
    <w:rsid w:val="006A38DB"/>
    <w:rsid w:val="006A46A6"/>
    <w:rsid w:val="00707DDA"/>
    <w:rsid w:val="00715169"/>
    <w:rsid w:val="00716BF5"/>
    <w:rsid w:val="00720B7E"/>
    <w:rsid w:val="00723AD4"/>
    <w:rsid w:val="00745AFD"/>
    <w:rsid w:val="00745D8A"/>
    <w:rsid w:val="0076546D"/>
    <w:rsid w:val="00792642"/>
    <w:rsid w:val="007A3552"/>
    <w:rsid w:val="007A61BE"/>
    <w:rsid w:val="007B244F"/>
    <w:rsid w:val="007D78D1"/>
    <w:rsid w:val="008016DF"/>
    <w:rsid w:val="0080334E"/>
    <w:rsid w:val="00822790"/>
    <w:rsid w:val="00823CBC"/>
    <w:rsid w:val="00825EDC"/>
    <w:rsid w:val="008562F5"/>
    <w:rsid w:val="008622A3"/>
    <w:rsid w:val="00863BB0"/>
    <w:rsid w:val="00864958"/>
    <w:rsid w:val="0087356C"/>
    <w:rsid w:val="00884EE5"/>
    <w:rsid w:val="008B7FD7"/>
    <w:rsid w:val="008C4B97"/>
    <w:rsid w:val="008C5D5C"/>
    <w:rsid w:val="008E61CE"/>
    <w:rsid w:val="008F0A62"/>
    <w:rsid w:val="00901449"/>
    <w:rsid w:val="00906CB6"/>
    <w:rsid w:val="009103E5"/>
    <w:rsid w:val="00912A63"/>
    <w:rsid w:val="0091569D"/>
    <w:rsid w:val="009503F2"/>
    <w:rsid w:val="00951BAB"/>
    <w:rsid w:val="009840BB"/>
    <w:rsid w:val="009B45E3"/>
    <w:rsid w:val="009F0CE3"/>
    <w:rsid w:val="009F775E"/>
    <w:rsid w:val="00A07620"/>
    <w:rsid w:val="00A1182A"/>
    <w:rsid w:val="00A14937"/>
    <w:rsid w:val="00A27ECC"/>
    <w:rsid w:val="00A30FC1"/>
    <w:rsid w:val="00A56279"/>
    <w:rsid w:val="00A6082B"/>
    <w:rsid w:val="00A62422"/>
    <w:rsid w:val="00A807A9"/>
    <w:rsid w:val="00A82A03"/>
    <w:rsid w:val="00A83FE0"/>
    <w:rsid w:val="00AA4D8A"/>
    <w:rsid w:val="00AB189D"/>
    <w:rsid w:val="00AE086E"/>
    <w:rsid w:val="00AF5B69"/>
    <w:rsid w:val="00B11BE0"/>
    <w:rsid w:val="00B21A9F"/>
    <w:rsid w:val="00B30AD7"/>
    <w:rsid w:val="00B33DD4"/>
    <w:rsid w:val="00B56D74"/>
    <w:rsid w:val="00B57684"/>
    <w:rsid w:val="00B63305"/>
    <w:rsid w:val="00B66B93"/>
    <w:rsid w:val="00B818E1"/>
    <w:rsid w:val="00BB5884"/>
    <w:rsid w:val="00BC3CB8"/>
    <w:rsid w:val="00BC596D"/>
    <w:rsid w:val="00BD4186"/>
    <w:rsid w:val="00BE46B5"/>
    <w:rsid w:val="00C01D32"/>
    <w:rsid w:val="00C031CE"/>
    <w:rsid w:val="00C50428"/>
    <w:rsid w:val="00C5609D"/>
    <w:rsid w:val="00C56570"/>
    <w:rsid w:val="00C64906"/>
    <w:rsid w:val="00C73793"/>
    <w:rsid w:val="00CA68E2"/>
    <w:rsid w:val="00CB6E75"/>
    <w:rsid w:val="00CC79B5"/>
    <w:rsid w:val="00CD021B"/>
    <w:rsid w:val="00CD709A"/>
    <w:rsid w:val="00CE1BEE"/>
    <w:rsid w:val="00CE7996"/>
    <w:rsid w:val="00CF1B6C"/>
    <w:rsid w:val="00D265D2"/>
    <w:rsid w:val="00D63098"/>
    <w:rsid w:val="00DE4A08"/>
    <w:rsid w:val="00DE72B8"/>
    <w:rsid w:val="00DF178E"/>
    <w:rsid w:val="00E50A4B"/>
    <w:rsid w:val="00E51444"/>
    <w:rsid w:val="00E75062"/>
    <w:rsid w:val="00E93AD8"/>
    <w:rsid w:val="00E95D8C"/>
    <w:rsid w:val="00EB01EC"/>
    <w:rsid w:val="00EB69E9"/>
    <w:rsid w:val="00ED48D7"/>
    <w:rsid w:val="00F024E3"/>
    <w:rsid w:val="00F0598D"/>
    <w:rsid w:val="00F11768"/>
    <w:rsid w:val="00F22F29"/>
    <w:rsid w:val="00F33B9F"/>
    <w:rsid w:val="00F4146B"/>
    <w:rsid w:val="00F47BD4"/>
    <w:rsid w:val="00F568DF"/>
    <w:rsid w:val="00F73114"/>
    <w:rsid w:val="00F77AC7"/>
    <w:rsid w:val="00FA5C06"/>
    <w:rsid w:val="00FB34E4"/>
    <w:rsid w:val="00FD410C"/>
    <w:rsid w:val="00FE0409"/>
    <w:rsid w:val="1DE50190"/>
    <w:rsid w:val="7A5775B6"/>
  </w:rsids>
  <m:mathPr>
    <m:mathFont m:val="Cambria Math"/>
    <m:brkBin m:val="before"/>
    <m:brkBinSub m:val="--"/>
    <m:smallFrac m:val="0"/>
    <m:dispDef/>
    <m:lMargin m:val="0"/>
    <m:rMargin m:val="0"/>
    <m:defJc m:val="centerGroup"/>
    <m:wrapIndent m:val="1440"/>
    <m:intLim m:val="subSup"/>
    <m:naryLim m:val="undOvr"/>
  </m:mathPr>
  <w:themeFontLang w:val="es-ES" w:bidi="ks-Dev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EC53A"/>
  <w15:docId w15:val="{5B883F77-B972-4E82-A969-526BD29D2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DDA"/>
    <w:pPr>
      <w:spacing w:after="0" w:line="240" w:lineRule="auto"/>
      <w:jc w:val="both"/>
    </w:pPr>
    <w:rPr>
      <w:rFonts w:ascii="Arial" w:eastAsia="Times New Roman" w:hAnsi="Arial" w:cs="Times New Roman"/>
      <w:szCs w:val="20"/>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56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lla">
    <w:name w:val="Hyperlink"/>
    <w:basedOn w:val="Lletraperdefectedelpargraf"/>
    <w:rsid w:val="00350741"/>
    <w:rPr>
      <w:color w:val="0000FF"/>
      <w:u w:val="single"/>
    </w:rPr>
  </w:style>
  <w:style w:type="paragraph" w:styleId="Pargrafdellista">
    <w:name w:val="List Paragraph"/>
    <w:basedOn w:val="Normal"/>
    <w:uiPriority w:val="34"/>
    <w:qFormat/>
    <w:rsid w:val="00350741"/>
    <w:pPr>
      <w:ind w:left="720"/>
      <w:contextualSpacing/>
    </w:pPr>
  </w:style>
  <w:style w:type="character" w:styleId="Refernciadecomentari">
    <w:name w:val="annotation reference"/>
    <w:basedOn w:val="Lletraperdefectedelpargraf"/>
    <w:uiPriority w:val="99"/>
    <w:semiHidden/>
    <w:unhideWhenUsed/>
    <w:rsid w:val="000565FB"/>
    <w:rPr>
      <w:sz w:val="16"/>
      <w:szCs w:val="16"/>
    </w:rPr>
  </w:style>
  <w:style w:type="paragraph" w:styleId="Textdecomentari">
    <w:name w:val="annotation text"/>
    <w:basedOn w:val="Normal"/>
    <w:link w:val="TextdecomentariCar"/>
    <w:uiPriority w:val="99"/>
    <w:unhideWhenUsed/>
    <w:rsid w:val="000565FB"/>
    <w:rPr>
      <w:sz w:val="20"/>
    </w:rPr>
  </w:style>
  <w:style w:type="character" w:customStyle="1" w:styleId="TextdecomentariCar">
    <w:name w:val="Text de comentari Car"/>
    <w:basedOn w:val="Lletraperdefectedelpargraf"/>
    <w:link w:val="Textdecomentari"/>
    <w:uiPriority w:val="99"/>
    <w:rsid w:val="000565FB"/>
    <w:rPr>
      <w:rFonts w:ascii="Arial" w:eastAsia="Times New Roman" w:hAnsi="Arial" w:cs="Times New Roman"/>
      <w:sz w:val="20"/>
      <w:szCs w:val="20"/>
      <w:lang w:eastAsia="ca-ES"/>
    </w:rPr>
  </w:style>
  <w:style w:type="paragraph" w:styleId="Temadelcomentari">
    <w:name w:val="annotation subject"/>
    <w:basedOn w:val="Textdecomentari"/>
    <w:next w:val="Textdecomentari"/>
    <w:link w:val="TemadelcomentariCar"/>
    <w:uiPriority w:val="99"/>
    <w:semiHidden/>
    <w:unhideWhenUsed/>
    <w:rsid w:val="000565FB"/>
    <w:rPr>
      <w:b/>
      <w:bCs/>
    </w:rPr>
  </w:style>
  <w:style w:type="character" w:customStyle="1" w:styleId="TemadelcomentariCar">
    <w:name w:val="Tema del comentari Car"/>
    <w:basedOn w:val="TextdecomentariCar"/>
    <w:link w:val="Temadelcomentari"/>
    <w:uiPriority w:val="99"/>
    <w:semiHidden/>
    <w:rsid w:val="000565FB"/>
    <w:rPr>
      <w:rFonts w:ascii="Arial" w:eastAsia="Times New Roman" w:hAnsi="Arial" w:cs="Times New Roman"/>
      <w:b/>
      <w:bCs/>
      <w:sz w:val="20"/>
      <w:szCs w:val="20"/>
      <w:lang w:eastAsia="ca-ES"/>
    </w:rPr>
  </w:style>
  <w:style w:type="paragraph" w:styleId="Textdeglobus">
    <w:name w:val="Balloon Text"/>
    <w:basedOn w:val="Normal"/>
    <w:link w:val="TextdeglobusCar"/>
    <w:uiPriority w:val="99"/>
    <w:semiHidden/>
    <w:unhideWhenUsed/>
    <w:rsid w:val="000565FB"/>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565FB"/>
    <w:rPr>
      <w:rFonts w:ascii="Tahoma" w:eastAsia="Times New Roman" w:hAnsi="Tahoma" w:cs="Tahoma"/>
      <w:sz w:val="16"/>
      <w:szCs w:val="16"/>
      <w:lang w:eastAsia="ca-ES"/>
    </w:rPr>
  </w:style>
  <w:style w:type="paragraph" w:styleId="Revisi">
    <w:name w:val="Revision"/>
    <w:hidden/>
    <w:uiPriority w:val="99"/>
    <w:semiHidden/>
    <w:rsid w:val="00017635"/>
    <w:pPr>
      <w:spacing w:after="0" w:line="240" w:lineRule="auto"/>
    </w:pPr>
    <w:rPr>
      <w:rFonts w:ascii="Arial" w:eastAsia="Times New Roman" w:hAnsi="Arial" w:cs="Times New Roman"/>
      <w:szCs w:val="20"/>
      <w:lang w:eastAsia="ca-ES"/>
    </w:rPr>
  </w:style>
  <w:style w:type="character" w:styleId="Mencisenseresoldre">
    <w:name w:val="Unresolved Mention"/>
    <w:basedOn w:val="Lletraperdefectedelpargraf"/>
    <w:uiPriority w:val="99"/>
    <w:semiHidden/>
    <w:unhideWhenUsed/>
    <w:rsid w:val="00A807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508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seu.ddgi.cat/web/servei/8933/subvencions-per-a-l-elaboracio-de-plans-municipals--projectes-de-construccio-o-adequacio--mobiliari-i-senyalitzacio-per-a-biblioteques-publiques-202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34DD5FD318F5C40B5D9CD63D165397C" ma:contentTypeVersion="6" ma:contentTypeDescription="Crea un document nou" ma:contentTypeScope="" ma:versionID="06e79ac1fc0e617fc88f7c96f7030dd2">
  <xsd:schema xmlns:xsd="http://www.w3.org/2001/XMLSchema" xmlns:xs="http://www.w3.org/2001/XMLSchema" xmlns:p="http://schemas.microsoft.com/office/2006/metadata/properties" xmlns:ns2="18a4a29a-dbba-46f5-97c7-d9787eed2fda" xmlns:ns3="c5aaad5e-c06d-419d-9a1f-0938d5bd7065" targetNamespace="http://schemas.microsoft.com/office/2006/metadata/properties" ma:root="true" ma:fieldsID="1c55fe0dee6984fee4d4bac3fdee6a40" ns2:_="" ns3:_="">
    <xsd:import namespace="18a4a29a-dbba-46f5-97c7-d9787eed2fda"/>
    <xsd:import namespace="c5aaad5e-c06d-419d-9a1f-0938d5bd706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a4a29a-dbba-46f5-97c7-d9787eed2f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5aaad5e-c06d-419d-9a1f-0938d5bd7065" elementFormDefault="qualified">
    <xsd:import namespace="http://schemas.microsoft.com/office/2006/documentManagement/types"/>
    <xsd:import namespace="http://schemas.microsoft.com/office/infopath/2007/PartnerControls"/>
    <xsd:element name="SharedWithUsers" ma:index="1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7319D7-6636-4041-86AC-58122C1F089E}">
  <ds:schemaRefs>
    <ds:schemaRef ds:uri="http://schemas.openxmlformats.org/officeDocument/2006/bibliography"/>
  </ds:schemaRefs>
</ds:datastoreItem>
</file>

<file path=customXml/itemProps2.xml><?xml version="1.0" encoding="utf-8"?>
<ds:datastoreItem xmlns:ds="http://schemas.openxmlformats.org/officeDocument/2006/customXml" ds:itemID="{3309E41E-6EB4-4B06-9EB9-FC98B9B58A85}">
  <ds:schemaRefs>
    <ds:schemaRef ds:uri="http://schemas.microsoft.com/sharepoint/v3/contenttype/forms"/>
  </ds:schemaRefs>
</ds:datastoreItem>
</file>

<file path=customXml/itemProps3.xml><?xml version="1.0" encoding="utf-8"?>
<ds:datastoreItem xmlns:ds="http://schemas.openxmlformats.org/officeDocument/2006/customXml" ds:itemID="{83837319-6FEB-475F-9244-9A49F4A62D2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B8DC61-DA58-453F-BAB3-ED5508F6EA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a4a29a-dbba-46f5-97c7-d9787eed2fda"/>
    <ds:schemaRef ds:uri="c5aaad5e-c06d-419d-9a1f-0938d5bd70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1174</Words>
  <Characters>6693</Characters>
  <Application>Microsoft Office Word</Application>
  <DocSecurity>4</DocSecurity>
  <Lines>55</Lines>
  <Paragraphs>15</Paragraphs>
  <ScaleCrop>false</ScaleCrop>
  <HeadingPairs>
    <vt:vector size="2" baseType="variant">
      <vt:variant>
        <vt:lpstr>Títol</vt:lpstr>
      </vt:variant>
      <vt:variant>
        <vt:i4>1</vt:i4>
      </vt:variant>
    </vt:vector>
  </HeadingPairs>
  <TitlesOfParts>
    <vt:vector size="1" baseType="lpstr">
      <vt:lpstr/>
    </vt:vector>
  </TitlesOfParts>
  <Company>Hewlett-Packard Company</Company>
  <LinksUpToDate>false</LinksUpToDate>
  <CharactersWithSpaces>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hnuell</dc:creator>
  <cp:lastModifiedBy>Vanessa Lanzan Martos</cp:lastModifiedBy>
  <cp:revision>2</cp:revision>
  <dcterms:created xsi:type="dcterms:W3CDTF">2026-06-09T07:38:00Z</dcterms:created>
  <dcterms:modified xsi:type="dcterms:W3CDTF">2026-06-09T07:38:00Z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0x010100C34DD5FD318F5C40B5D9CD63D165397C</vt:lpwstr>
  </property>
</Properties>
</file>