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0563C2" w14:textId="23D0A906" w:rsidR="00C937A6" w:rsidRPr="002872F5" w:rsidRDefault="002872F5" w:rsidP="002872F5">
      <w:pPr>
        <w:jc w:val="both"/>
        <w:rPr>
          <w:rFonts w:ascii="Arial" w:hAnsi="Arial" w:cs="Arial"/>
          <w:b/>
          <w:bCs/>
        </w:rPr>
      </w:pPr>
      <w:r w:rsidRPr="002872F5">
        <w:rPr>
          <w:rFonts w:ascii="Arial" w:hAnsi="Arial" w:cs="Arial"/>
          <w:b/>
          <w:bCs/>
        </w:rPr>
        <w:t>Convocatòria de subvencions per a actuacions municipals per nevades, any 2026</w:t>
      </w:r>
    </w:p>
    <w:p w14:paraId="058519E1" w14:textId="77777777" w:rsidR="002872F5" w:rsidRPr="002872F5" w:rsidRDefault="002872F5" w:rsidP="002872F5">
      <w:pPr>
        <w:jc w:val="both"/>
        <w:rPr>
          <w:rFonts w:ascii="Arial" w:hAnsi="Arial" w:cs="Arial"/>
          <w:b/>
          <w:bCs/>
        </w:rPr>
      </w:pPr>
      <w:r w:rsidRPr="002872F5">
        <w:rPr>
          <w:rFonts w:ascii="Arial" w:hAnsi="Arial" w:cs="Arial"/>
          <w:b/>
          <w:bCs/>
        </w:rPr>
        <w:t>1. Objecte i finalitat</w:t>
      </w:r>
    </w:p>
    <w:p w14:paraId="5E3E8E99" w14:textId="77777777" w:rsidR="002872F5" w:rsidRPr="002872F5" w:rsidRDefault="002872F5" w:rsidP="002872F5">
      <w:pPr>
        <w:jc w:val="both"/>
        <w:rPr>
          <w:rFonts w:ascii="Arial" w:hAnsi="Arial" w:cs="Arial"/>
        </w:rPr>
      </w:pPr>
      <w:r w:rsidRPr="002872F5">
        <w:rPr>
          <w:rFonts w:ascii="Arial" w:hAnsi="Arial" w:cs="Arial"/>
        </w:rPr>
        <w:t xml:space="preserve">Subvencions en règim de concurrència no competitiva per els ajuntaments i mancomunitats inclosos en l’àmbit territorial de la Diputació, destinades al finançament de les actuacions municipals per nevades, d’acord amb les bases específiques reguladores aprovades inicialment pel Ple de la Diputació en la sessió del dia 17 de març de 2026, publicades inicialment al </w:t>
      </w:r>
      <w:r w:rsidRPr="002872F5">
        <w:rPr>
          <w:rFonts w:ascii="Arial" w:hAnsi="Arial" w:cs="Arial"/>
          <w:i/>
          <w:iCs/>
        </w:rPr>
        <w:t>Butlletí Oficial de la Província</w:t>
      </w:r>
      <w:r w:rsidRPr="002872F5">
        <w:rPr>
          <w:rFonts w:ascii="Arial" w:hAnsi="Arial" w:cs="Arial"/>
        </w:rPr>
        <w:t xml:space="preserve"> </w:t>
      </w:r>
      <w:r w:rsidRPr="002872F5">
        <w:rPr>
          <w:rFonts w:ascii="Arial" w:hAnsi="Arial" w:cs="Arial"/>
          <w:i/>
          <w:iCs/>
        </w:rPr>
        <w:t>de Girona</w:t>
      </w:r>
      <w:r w:rsidRPr="002872F5">
        <w:rPr>
          <w:rFonts w:ascii="Arial" w:hAnsi="Arial" w:cs="Arial"/>
        </w:rPr>
        <w:t xml:space="preserve"> (BOPG) núm. 55, de 20 de març de 2026 i, en extracte, al </w:t>
      </w:r>
      <w:r w:rsidRPr="002872F5">
        <w:rPr>
          <w:rFonts w:ascii="Arial" w:hAnsi="Arial" w:cs="Arial"/>
          <w:i/>
          <w:iCs/>
        </w:rPr>
        <w:t>Diari Oficial de la Generalitat de Catalunya</w:t>
      </w:r>
      <w:r w:rsidRPr="002872F5">
        <w:rPr>
          <w:rFonts w:ascii="Arial" w:hAnsi="Arial" w:cs="Arial"/>
        </w:rPr>
        <w:t xml:space="preserve"> núm. 9633, de 26 de març de 2026.</w:t>
      </w:r>
    </w:p>
    <w:p w14:paraId="20F176D3" w14:textId="77777777" w:rsidR="002872F5" w:rsidRPr="002872F5" w:rsidRDefault="002872F5" w:rsidP="002872F5">
      <w:pPr>
        <w:jc w:val="both"/>
        <w:rPr>
          <w:rFonts w:ascii="Arial" w:hAnsi="Arial" w:cs="Arial"/>
        </w:rPr>
      </w:pPr>
      <w:r w:rsidRPr="002872F5">
        <w:rPr>
          <w:rFonts w:ascii="Arial" w:hAnsi="Arial" w:cs="Arial"/>
        </w:rPr>
        <w:t>D’acord amb la base reguladora desena, no s’estableixen criteris de valoració, atès que es tracta d’una subvenció en règim de concurrència no competitiva.</w:t>
      </w:r>
    </w:p>
    <w:p w14:paraId="6A683E10" w14:textId="77777777" w:rsidR="002872F5" w:rsidRPr="002872F5" w:rsidRDefault="002872F5" w:rsidP="002872F5">
      <w:pPr>
        <w:jc w:val="both"/>
        <w:rPr>
          <w:rFonts w:ascii="Arial" w:hAnsi="Arial" w:cs="Arial"/>
          <w:b/>
          <w:bCs/>
        </w:rPr>
      </w:pPr>
      <w:r w:rsidRPr="002872F5">
        <w:rPr>
          <w:rFonts w:ascii="Arial" w:hAnsi="Arial" w:cs="Arial"/>
          <w:b/>
          <w:bCs/>
        </w:rPr>
        <w:t>2. Dotació econòmica i determinació de l’aplicació pressupostària</w:t>
      </w:r>
    </w:p>
    <w:p w14:paraId="3C21DB9B" w14:textId="77777777" w:rsidR="002872F5" w:rsidRPr="002872F5" w:rsidRDefault="002872F5" w:rsidP="002872F5">
      <w:pPr>
        <w:jc w:val="both"/>
        <w:rPr>
          <w:rFonts w:ascii="Arial" w:hAnsi="Arial" w:cs="Arial"/>
        </w:rPr>
      </w:pPr>
      <w:r w:rsidRPr="002872F5">
        <w:rPr>
          <w:rFonts w:ascii="Arial" w:hAnsi="Arial" w:cs="Arial"/>
        </w:rPr>
        <w:t>L’import total destinat a la convocatòria és de 402.000,00 €. Les aplicacions pressupostàries a què es carrega el crèdit pressupostari, els imports i les anualitats són els que es detallen a continuació.</w:t>
      </w:r>
    </w:p>
    <w:tbl>
      <w:tblPr>
        <w:tblW w:w="0" w:type="auto"/>
        <w:tblInd w:w="-5" w:type="dxa"/>
        <w:tblCellMar>
          <w:left w:w="70" w:type="dxa"/>
          <w:right w:w="70" w:type="dxa"/>
        </w:tblCellMar>
        <w:tblLook w:val="04A0" w:firstRow="1" w:lastRow="0" w:firstColumn="1" w:lastColumn="0" w:noHBand="0" w:noVBand="1"/>
      </w:tblPr>
      <w:tblGrid>
        <w:gridCol w:w="585"/>
        <w:gridCol w:w="1967"/>
        <w:gridCol w:w="4536"/>
        <w:gridCol w:w="1411"/>
      </w:tblGrid>
      <w:tr w:rsidR="002872F5" w:rsidRPr="002872F5" w14:paraId="4DE2DBD9" w14:textId="77777777" w:rsidTr="00BA0E4C">
        <w:trPr>
          <w:trHeight w:val="600"/>
        </w:trPr>
        <w:tc>
          <w:tcPr>
            <w:tcW w:w="0" w:type="auto"/>
            <w:tcBorders>
              <w:top w:val="single" w:sz="4" w:space="0" w:color="auto"/>
              <w:left w:val="single" w:sz="4" w:space="0" w:color="auto"/>
              <w:bottom w:val="single" w:sz="4" w:space="0" w:color="auto"/>
              <w:right w:val="single" w:sz="4" w:space="0" w:color="auto"/>
            </w:tcBorders>
            <w:vAlign w:val="center"/>
          </w:tcPr>
          <w:p w14:paraId="79F2A372" w14:textId="77777777" w:rsidR="002872F5" w:rsidRPr="002872F5" w:rsidRDefault="002872F5" w:rsidP="00BA0E4C">
            <w:pPr>
              <w:jc w:val="both"/>
              <w:rPr>
                <w:rFonts w:ascii="Arial" w:hAnsi="Arial" w:cs="Arial"/>
                <w:b/>
                <w:bCs/>
                <w:sz w:val="20"/>
                <w:szCs w:val="20"/>
              </w:rPr>
            </w:pPr>
            <w:r w:rsidRPr="002872F5">
              <w:rPr>
                <w:rFonts w:ascii="Arial" w:hAnsi="Arial" w:cs="Arial"/>
                <w:b/>
                <w:bCs/>
                <w:sz w:val="20"/>
                <w:szCs w:val="20"/>
              </w:rPr>
              <w:t>Any</w:t>
            </w:r>
          </w:p>
        </w:tc>
        <w:tc>
          <w:tcPr>
            <w:tcW w:w="1967" w:type="dxa"/>
            <w:tcBorders>
              <w:top w:val="single" w:sz="4" w:space="0" w:color="auto"/>
              <w:left w:val="single" w:sz="4" w:space="0" w:color="auto"/>
              <w:bottom w:val="single" w:sz="4" w:space="0" w:color="auto"/>
              <w:right w:val="single" w:sz="4" w:space="0" w:color="auto"/>
            </w:tcBorders>
            <w:vAlign w:val="center"/>
            <w:hideMark/>
          </w:tcPr>
          <w:p w14:paraId="6C7539F5" w14:textId="77777777" w:rsidR="002872F5" w:rsidRPr="002872F5" w:rsidRDefault="002872F5" w:rsidP="00BA0E4C">
            <w:pPr>
              <w:jc w:val="both"/>
              <w:rPr>
                <w:rFonts w:ascii="Arial" w:hAnsi="Arial" w:cs="Arial"/>
                <w:b/>
                <w:bCs/>
                <w:sz w:val="20"/>
                <w:szCs w:val="20"/>
              </w:rPr>
            </w:pPr>
            <w:r w:rsidRPr="002872F5">
              <w:rPr>
                <w:rFonts w:ascii="Arial" w:hAnsi="Arial" w:cs="Arial"/>
                <w:b/>
                <w:bCs/>
                <w:sz w:val="20"/>
                <w:szCs w:val="20"/>
              </w:rPr>
              <w:t>Aplicació pressupostària</w:t>
            </w:r>
          </w:p>
        </w:tc>
        <w:tc>
          <w:tcPr>
            <w:tcW w:w="4536" w:type="dxa"/>
            <w:tcBorders>
              <w:top w:val="single" w:sz="4" w:space="0" w:color="auto"/>
              <w:left w:val="nil"/>
              <w:bottom w:val="single" w:sz="4" w:space="0" w:color="auto"/>
              <w:right w:val="single" w:sz="4" w:space="0" w:color="auto"/>
            </w:tcBorders>
            <w:vAlign w:val="center"/>
            <w:hideMark/>
          </w:tcPr>
          <w:p w14:paraId="683D5B6C" w14:textId="77777777" w:rsidR="002872F5" w:rsidRPr="002872F5" w:rsidRDefault="002872F5" w:rsidP="00BA0E4C">
            <w:pPr>
              <w:jc w:val="both"/>
              <w:rPr>
                <w:rFonts w:ascii="Arial" w:hAnsi="Arial" w:cs="Arial"/>
                <w:b/>
                <w:bCs/>
                <w:sz w:val="20"/>
                <w:szCs w:val="20"/>
              </w:rPr>
            </w:pPr>
            <w:r w:rsidRPr="002872F5">
              <w:rPr>
                <w:rFonts w:ascii="Arial" w:hAnsi="Arial" w:cs="Arial"/>
                <w:b/>
                <w:bCs/>
                <w:sz w:val="20"/>
                <w:szCs w:val="20"/>
              </w:rPr>
              <w:t>Descripció</w:t>
            </w:r>
          </w:p>
        </w:tc>
        <w:tc>
          <w:tcPr>
            <w:tcW w:w="1411" w:type="dxa"/>
            <w:tcBorders>
              <w:top w:val="single" w:sz="4" w:space="0" w:color="auto"/>
              <w:left w:val="nil"/>
              <w:bottom w:val="single" w:sz="4" w:space="0" w:color="auto"/>
              <w:right w:val="single" w:sz="4" w:space="0" w:color="auto"/>
            </w:tcBorders>
            <w:vAlign w:val="center"/>
            <w:hideMark/>
          </w:tcPr>
          <w:p w14:paraId="14E91BF9" w14:textId="77777777" w:rsidR="002872F5" w:rsidRPr="002872F5" w:rsidRDefault="002872F5" w:rsidP="00BA0E4C">
            <w:pPr>
              <w:jc w:val="both"/>
              <w:rPr>
                <w:rFonts w:ascii="Arial" w:hAnsi="Arial" w:cs="Arial"/>
                <w:b/>
                <w:bCs/>
                <w:sz w:val="20"/>
                <w:szCs w:val="20"/>
              </w:rPr>
            </w:pPr>
            <w:r w:rsidRPr="002872F5">
              <w:rPr>
                <w:rFonts w:ascii="Arial" w:hAnsi="Arial" w:cs="Arial"/>
                <w:b/>
                <w:bCs/>
                <w:sz w:val="20"/>
                <w:szCs w:val="20"/>
              </w:rPr>
              <w:t>Import</w:t>
            </w:r>
          </w:p>
        </w:tc>
      </w:tr>
      <w:tr w:rsidR="002872F5" w:rsidRPr="002872F5" w14:paraId="403BDA22" w14:textId="77777777" w:rsidTr="00BA0E4C">
        <w:trPr>
          <w:trHeight w:val="570"/>
        </w:trPr>
        <w:tc>
          <w:tcPr>
            <w:tcW w:w="0" w:type="auto"/>
            <w:tcBorders>
              <w:top w:val="nil"/>
              <w:left w:val="single" w:sz="4" w:space="0" w:color="auto"/>
              <w:bottom w:val="single" w:sz="4" w:space="0" w:color="auto"/>
              <w:right w:val="single" w:sz="4" w:space="0" w:color="auto"/>
            </w:tcBorders>
            <w:vAlign w:val="center"/>
          </w:tcPr>
          <w:p w14:paraId="1318FD1C" w14:textId="77777777" w:rsidR="002872F5" w:rsidRPr="002872F5" w:rsidRDefault="002872F5" w:rsidP="00BA0E4C">
            <w:pPr>
              <w:jc w:val="both"/>
              <w:rPr>
                <w:rFonts w:ascii="Arial" w:hAnsi="Arial" w:cs="Arial"/>
                <w:sz w:val="20"/>
                <w:szCs w:val="20"/>
              </w:rPr>
            </w:pPr>
            <w:r w:rsidRPr="002872F5">
              <w:rPr>
                <w:rFonts w:ascii="Arial" w:hAnsi="Arial" w:cs="Arial"/>
                <w:sz w:val="20"/>
                <w:szCs w:val="20"/>
              </w:rPr>
              <w:t>2026</w:t>
            </w:r>
          </w:p>
        </w:tc>
        <w:tc>
          <w:tcPr>
            <w:tcW w:w="1967" w:type="dxa"/>
            <w:tcBorders>
              <w:top w:val="nil"/>
              <w:left w:val="single" w:sz="4" w:space="0" w:color="auto"/>
              <w:bottom w:val="single" w:sz="4" w:space="0" w:color="auto"/>
              <w:right w:val="single" w:sz="4" w:space="0" w:color="auto"/>
            </w:tcBorders>
            <w:vAlign w:val="center"/>
            <w:hideMark/>
          </w:tcPr>
          <w:p w14:paraId="40B2D684" w14:textId="77777777" w:rsidR="002872F5" w:rsidRPr="002872F5" w:rsidRDefault="002872F5" w:rsidP="00BA0E4C">
            <w:pPr>
              <w:jc w:val="both"/>
              <w:rPr>
                <w:rFonts w:ascii="Arial" w:hAnsi="Arial" w:cs="Arial"/>
                <w:sz w:val="20"/>
                <w:szCs w:val="20"/>
              </w:rPr>
            </w:pPr>
            <w:r w:rsidRPr="002872F5">
              <w:rPr>
                <w:rFonts w:ascii="Arial" w:hAnsi="Arial" w:cs="Arial"/>
                <w:sz w:val="20"/>
                <w:szCs w:val="20"/>
              </w:rPr>
              <w:t>210 94200 4620300</w:t>
            </w:r>
          </w:p>
        </w:tc>
        <w:tc>
          <w:tcPr>
            <w:tcW w:w="4536" w:type="dxa"/>
            <w:tcBorders>
              <w:top w:val="nil"/>
              <w:left w:val="nil"/>
              <w:bottom w:val="single" w:sz="4" w:space="0" w:color="auto"/>
              <w:right w:val="single" w:sz="4" w:space="0" w:color="auto"/>
            </w:tcBorders>
            <w:vAlign w:val="center"/>
            <w:hideMark/>
          </w:tcPr>
          <w:p w14:paraId="27DC5A66" w14:textId="77777777" w:rsidR="002872F5" w:rsidRPr="002872F5" w:rsidRDefault="002872F5" w:rsidP="00BA0E4C">
            <w:pPr>
              <w:jc w:val="both"/>
              <w:rPr>
                <w:rFonts w:ascii="Arial" w:hAnsi="Arial" w:cs="Arial"/>
                <w:sz w:val="20"/>
                <w:szCs w:val="20"/>
              </w:rPr>
            </w:pPr>
            <w:r w:rsidRPr="002872F5">
              <w:rPr>
                <w:rFonts w:ascii="Arial" w:hAnsi="Arial" w:cs="Arial"/>
                <w:sz w:val="20"/>
                <w:szCs w:val="20"/>
              </w:rPr>
              <w:t>CC-Ajuts a ajuntaments per a despeses corrents per nevades i glaçades</w:t>
            </w:r>
          </w:p>
        </w:tc>
        <w:tc>
          <w:tcPr>
            <w:tcW w:w="1411" w:type="dxa"/>
            <w:tcBorders>
              <w:top w:val="nil"/>
              <w:left w:val="nil"/>
              <w:bottom w:val="single" w:sz="4" w:space="0" w:color="auto"/>
              <w:right w:val="single" w:sz="4" w:space="0" w:color="auto"/>
            </w:tcBorders>
            <w:vAlign w:val="center"/>
            <w:hideMark/>
          </w:tcPr>
          <w:p w14:paraId="4B84C9BB" w14:textId="77777777" w:rsidR="002872F5" w:rsidRPr="002872F5" w:rsidRDefault="002872F5" w:rsidP="002872F5">
            <w:pPr>
              <w:jc w:val="right"/>
              <w:rPr>
                <w:rFonts w:ascii="Arial" w:hAnsi="Arial" w:cs="Arial"/>
                <w:sz w:val="20"/>
                <w:szCs w:val="20"/>
              </w:rPr>
            </w:pPr>
            <w:r w:rsidRPr="002872F5">
              <w:rPr>
                <w:rFonts w:ascii="Arial" w:hAnsi="Arial" w:cs="Arial"/>
                <w:sz w:val="20"/>
                <w:szCs w:val="20"/>
              </w:rPr>
              <w:t>200.000,00 €</w:t>
            </w:r>
          </w:p>
        </w:tc>
      </w:tr>
      <w:tr w:rsidR="002872F5" w:rsidRPr="002872F5" w14:paraId="6CAB0B98" w14:textId="77777777" w:rsidTr="00BA0E4C">
        <w:trPr>
          <w:trHeight w:val="570"/>
        </w:trPr>
        <w:tc>
          <w:tcPr>
            <w:tcW w:w="0" w:type="auto"/>
            <w:tcBorders>
              <w:top w:val="nil"/>
              <w:left w:val="single" w:sz="4" w:space="0" w:color="auto"/>
              <w:bottom w:val="single" w:sz="4" w:space="0" w:color="auto"/>
              <w:right w:val="single" w:sz="4" w:space="0" w:color="auto"/>
            </w:tcBorders>
            <w:vAlign w:val="center"/>
          </w:tcPr>
          <w:p w14:paraId="532C23F7" w14:textId="77777777" w:rsidR="002872F5" w:rsidRPr="002872F5" w:rsidRDefault="002872F5" w:rsidP="00BA0E4C">
            <w:pPr>
              <w:jc w:val="both"/>
              <w:rPr>
                <w:rFonts w:ascii="Arial" w:hAnsi="Arial" w:cs="Arial"/>
                <w:sz w:val="20"/>
                <w:szCs w:val="20"/>
              </w:rPr>
            </w:pPr>
            <w:r w:rsidRPr="002872F5">
              <w:rPr>
                <w:rFonts w:ascii="Arial" w:hAnsi="Arial" w:cs="Arial"/>
                <w:sz w:val="20"/>
                <w:szCs w:val="20"/>
              </w:rPr>
              <w:t>2026</w:t>
            </w:r>
          </w:p>
        </w:tc>
        <w:tc>
          <w:tcPr>
            <w:tcW w:w="1967" w:type="dxa"/>
            <w:tcBorders>
              <w:top w:val="nil"/>
              <w:left w:val="single" w:sz="4" w:space="0" w:color="auto"/>
              <w:bottom w:val="single" w:sz="4" w:space="0" w:color="auto"/>
              <w:right w:val="single" w:sz="4" w:space="0" w:color="auto"/>
            </w:tcBorders>
            <w:vAlign w:val="center"/>
            <w:hideMark/>
          </w:tcPr>
          <w:p w14:paraId="5F6C9DDC" w14:textId="77777777" w:rsidR="002872F5" w:rsidRPr="002872F5" w:rsidRDefault="002872F5" w:rsidP="00BA0E4C">
            <w:pPr>
              <w:jc w:val="both"/>
              <w:rPr>
                <w:rFonts w:ascii="Arial" w:hAnsi="Arial" w:cs="Arial"/>
                <w:sz w:val="20"/>
                <w:szCs w:val="20"/>
              </w:rPr>
            </w:pPr>
            <w:r w:rsidRPr="002872F5">
              <w:rPr>
                <w:rFonts w:ascii="Arial" w:hAnsi="Arial" w:cs="Arial"/>
                <w:sz w:val="20"/>
                <w:szCs w:val="20"/>
              </w:rPr>
              <w:t>210 94300 4630000</w:t>
            </w:r>
          </w:p>
        </w:tc>
        <w:tc>
          <w:tcPr>
            <w:tcW w:w="4536" w:type="dxa"/>
            <w:tcBorders>
              <w:top w:val="nil"/>
              <w:left w:val="nil"/>
              <w:bottom w:val="single" w:sz="4" w:space="0" w:color="auto"/>
              <w:right w:val="single" w:sz="4" w:space="0" w:color="auto"/>
            </w:tcBorders>
            <w:vAlign w:val="center"/>
            <w:hideMark/>
          </w:tcPr>
          <w:p w14:paraId="64F0E6AC" w14:textId="77777777" w:rsidR="002872F5" w:rsidRPr="002872F5" w:rsidRDefault="002872F5" w:rsidP="00BA0E4C">
            <w:pPr>
              <w:jc w:val="both"/>
              <w:rPr>
                <w:rFonts w:ascii="Arial" w:hAnsi="Arial" w:cs="Arial"/>
                <w:sz w:val="20"/>
                <w:szCs w:val="20"/>
              </w:rPr>
            </w:pPr>
            <w:r w:rsidRPr="002872F5">
              <w:rPr>
                <w:rFonts w:ascii="Arial" w:hAnsi="Arial" w:cs="Arial"/>
                <w:sz w:val="20"/>
                <w:szCs w:val="20"/>
              </w:rPr>
              <w:t>CC-Ajuts a mancomunitats per a despeses corrents per nevades i glaçades</w:t>
            </w:r>
          </w:p>
        </w:tc>
        <w:tc>
          <w:tcPr>
            <w:tcW w:w="1411" w:type="dxa"/>
            <w:tcBorders>
              <w:top w:val="nil"/>
              <w:left w:val="nil"/>
              <w:bottom w:val="single" w:sz="4" w:space="0" w:color="auto"/>
              <w:right w:val="single" w:sz="4" w:space="0" w:color="auto"/>
            </w:tcBorders>
            <w:vAlign w:val="center"/>
            <w:hideMark/>
          </w:tcPr>
          <w:p w14:paraId="08CE47F4" w14:textId="77777777" w:rsidR="002872F5" w:rsidRPr="002872F5" w:rsidRDefault="002872F5" w:rsidP="002872F5">
            <w:pPr>
              <w:jc w:val="right"/>
              <w:rPr>
                <w:rFonts w:ascii="Arial" w:hAnsi="Arial" w:cs="Arial"/>
                <w:sz w:val="20"/>
                <w:szCs w:val="20"/>
              </w:rPr>
            </w:pPr>
            <w:r w:rsidRPr="002872F5">
              <w:rPr>
                <w:rFonts w:ascii="Arial" w:hAnsi="Arial" w:cs="Arial"/>
                <w:sz w:val="20"/>
                <w:szCs w:val="20"/>
              </w:rPr>
              <w:t>1.000,00 €</w:t>
            </w:r>
          </w:p>
        </w:tc>
      </w:tr>
      <w:tr w:rsidR="002872F5" w:rsidRPr="002872F5" w14:paraId="22036D45" w14:textId="77777777" w:rsidTr="00BA0E4C">
        <w:trPr>
          <w:trHeight w:val="570"/>
        </w:trPr>
        <w:tc>
          <w:tcPr>
            <w:tcW w:w="0" w:type="auto"/>
            <w:tcBorders>
              <w:top w:val="nil"/>
              <w:left w:val="single" w:sz="4" w:space="0" w:color="auto"/>
              <w:bottom w:val="single" w:sz="4" w:space="0" w:color="auto"/>
              <w:right w:val="single" w:sz="4" w:space="0" w:color="auto"/>
            </w:tcBorders>
            <w:vAlign w:val="center"/>
          </w:tcPr>
          <w:p w14:paraId="78E8A9A5" w14:textId="77777777" w:rsidR="002872F5" w:rsidRPr="002872F5" w:rsidRDefault="002872F5" w:rsidP="00BA0E4C">
            <w:pPr>
              <w:jc w:val="both"/>
              <w:rPr>
                <w:rFonts w:ascii="Arial" w:hAnsi="Arial" w:cs="Arial"/>
                <w:sz w:val="20"/>
                <w:szCs w:val="20"/>
              </w:rPr>
            </w:pPr>
            <w:r w:rsidRPr="002872F5">
              <w:rPr>
                <w:rFonts w:ascii="Arial" w:hAnsi="Arial" w:cs="Arial"/>
                <w:sz w:val="20"/>
                <w:szCs w:val="20"/>
              </w:rPr>
              <w:t>2026</w:t>
            </w:r>
          </w:p>
        </w:tc>
        <w:tc>
          <w:tcPr>
            <w:tcW w:w="1967" w:type="dxa"/>
            <w:tcBorders>
              <w:top w:val="nil"/>
              <w:left w:val="single" w:sz="4" w:space="0" w:color="auto"/>
              <w:bottom w:val="single" w:sz="4" w:space="0" w:color="auto"/>
              <w:right w:val="single" w:sz="4" w:space="0" w:color="auto"/>
            </w:tcBorders>
            <w:vAlign w:val="center"/>
            <w:hideMark/>
          </w:tcPr>
          <w:p w14:paraId="10C120A5" w14:textId="77777777" w:rsidR="002872F5" w:rsidRPr="002872F5" w:rsidRDefault="002872F5" w:rsidP="00BA0E4C">
            <w:pPr>
              <w:jc w:val="both"/>
              <w:rPr>
                <w:rFonts w:ascii="Arial" w:hAnsi="Arial" w:cs="Arial"/>
                <w:sz w:val="20"/>
                <w:szCs w:val="20"/>
              </w:rPr>
            </w:pPr>
            <w:r w:rsidRPr="002872F5">
              <w:rPr>
                <w:rFonts w:ascii="Arial" w:hAnsi="Arial" w:cs="Arial"/>
                <w:sz w:val="20"/>
                <w:szCs w:val="20"/>
              </w:rPr>
              <w:t>210 94200 7620300</w:t>
            </w:r>
          </w:p>
        </w:tc>
        <w:tc>
          <w:tcPr>
            <w:tcW w:w="4536" w:type="dxa"/>
            <w:tcBorders>
              <w:top w:val="nil"/>
              <w:left w:val="nil"/>
              <w:bottom w:val="single" w:sz="4" w:space="0" w:color="auto"/>
              <w:right w:val="single" w:sz="4" w:space="0" w:color="auto"/>
            </w:tcBorders>
            <w:vAlign w:val="center"/>
            <w:hideMark/>
          </w:tcPr>
          <w:p w14:paraId="5C0E1D9A" w14:textId="77777777" w:rsidR="002872F5" w:rsidRPr="002872F5" w:rsidRDefault="002872F5" w:rsidP="00BA0E4C">
            <w:pPr>
              <w:jc w:val="both"/>
              <w:rPr>
                <w:rFonts w:ascii="Arial" w:hAnsi="Arial" w:cs="Arial"/>
                <w:sz w:val="20"/>
                <w:szCs w:val="20"/>
              </w:rPr>
            </w:pPr>
            <w:r w:rsidRPr="002872F5">
              <w:rPr>
                <w:rFonts w:ascii="Arial" w:hAnsi="Arial" w:cs="Arial"/>
                <w:sz w:val="20"/>
                <w:szCs w:val="20"/>
              </w:rPr>
              <w:t>CC-Ajuts a ajuntaments per a inversions per nevades i glaçades</w:t>
            </w:r>
          </w:p>
        </w:tc>
        <w:tc>
          <w:tcPr>
            <w:tcW w:w="1411" w:type="dxa"/>
            <w:tcBorders>
              <w:top w:val="nil"/>
              <w:left w:val="nil"/>
              <w:bottom w:val="single" w:sz="4" w:space="0" w:color="auto"/>
              <w:right w:val="single" w:sz="4" w:space="0" w:color="auto"/>
            </w:tcBorders>
            <w:vAlign w:val="center"/>
            <w:hideMark/>
          </w:tcPr>
          <w:p w14:paraId="2492779C" w14:textId="77777777" w:rsidR="002872F5" w:rsidRPr="002872F5" w:rsidRDefault="002872F5" w:rsidP="002872F5">
            <w:pPr>
              <w:jc w:val="right"/>
              <w:rPr>
                <w:rFonts w:ascii="Arial" w:hAnsi="Arial" w:cs="Arial"/>
                <w:sz w:val="20"/>
                <w:szCs w:val="20"/>
              </w:rPr>
            </w:pPr>
            <w:r w:rsidRPr="002872F5">
              <w:rPr>
                <w:rFonts w:ascii="Arial" w:hAnsi="Arial" w:cs="Arial"/>
                <w:sz w:val="20"/>
                <w:szCs w:val="20"/>
              </w:rPr>
              <w:t>150.000,00 €</w:t>
            </w:r>
          </w:p>
        </w:tc>
      </w:tr>
      <w:tr w:rsidR="002872F5" w:rsidRPr="002872F5" w14:paraId="593E7D55" w14:textId="77777777" w:rsidTr="00BA0E4C">
        <w:trPr>
          <w:trHeight w:val="570"/>
        </w:trPr>
        <w:tc>
          <w:tcPr>
            <w:tcW w:w="0" w:type="auto"/>
            <w:tcBorders>
              <w:top w:val="nil"/>
              <w:left w:val="single" w:sz="4" w:space="0" w:color="auto"/>
              <w:bottom w:val="single" w:sz="4" w:space="0" w:color="auto"/>
              <w:right w:val="single" w:sz="4" w:space="0" w:color="auto"/>
            </w:tcBorders>
            <w:vAlign w:val="center"/>
          </w:tcPr>
          <w:p w14:paraId="7883C27C" w14:textId="77777777" w:rsidR="002872F5" w:rsidRPr="002872F5" w:rsidRDefault="002872F5" w:rsidP="00BA0E4C">
            <w:pPr>
              <w:jc w:val="both"/>
              <w:rPr>
                <w:rFonts w:ascii="Arial" w:hAnsi="Arial" w:cs="Arial"/>
                <w:sz w:val="20"/>
                <w:szCs w:val="20"/>
              </w:rPr>
            </w:pPr>
            <w:r w:rsidRPr="002872F5">
              <w:rPr>
                <w:rFonts w:ascii="Arial" w:hAnsi="Arial" w:cs="Arial"/>
                <w:sz w:val="20"/>
                <w:szCs w:val="20"/>
              </w:rPr>
              <w:t>2026</w:t>
            </w:r>
          </w:p>
        </w:tc>
        <w:tc>
          <w:tcPr>
            <w:tcW w:w="1967" w:type="dxa"/>
            <w:tcBorders>
              <w:top w:val="nil"/>
              <w:left w:val="single" w:sz="4" w:space="0" w:color="auto"/>
              <w:bottom w:val="single" w:sz="4" w:space="0" w:color="auto"/>
              <w:right w:val="single" w:sz="4" w:space="0" w:color="auto"/>
            </w:tcBorders>
            <w:vAlign w:val="center"/>
            <w:hideMark/>
          </w:tcPr>
          <w:p w14:paraId="71C907C1" w14:textId="77777777" w:rsidR="002872F5" w:rsidRPr="002872F5" w:rsidRDefault="002872F5" w:rsidP="00BA0E4C">
            <w:pPr>
              <w:jc w:val="both"/>
              <w:rPr>
                <w:rFonts w:ascii="Arial" w:hAnsi="Arial" w:cs="Arial"/>
                <w:sz w:val="20"/>
                <w:szCs w:val="20"/>
              </w:rPr>
            </w:pPr>
            <w:r w:rsidRPr="002872F5">
              <w:rPr>
                <w:rFonts w:ascii="Arial" w:hAnsi="Arial" w:cs="Arial"/>
                <w:sz w:val="20"/>
                <w:szCs w:val="20"/>
              </w:rPr>
              <w:t>210 94300 7630000</w:t>
            </w:r>
          </w:p>
        </w:tc>
        <w:tc>
          <w:tcPr>
            <w:tcW w:w="4536" w:type="dxa"/>
            <w:tcBorders>
              <w:top w:val="nil"/>
              <w:left w:val="nil"/>
              <w:bottom w:val="single" w:sz="4" w:space="0" w:color="auto"/>
              <w:right w:val="single" w:sz="4" w:space="0" w:color="auto"/>
            </w:tcBorders>
            <w:vAlign w:val="center"/>
            <w:hideMark/>
          </w:tcPr>
          <w:p w14:paraId="483B68EE" w14:textId="77777777" w:rsidR="002872F5" w:rsidRPr="002872F5" w:rsidRDefault="002872F5" w:rsidP="00BA0E4C">
            <w:pPr>
              <w:jc w:val="both"/>
              <w:rPr>
                <w:rFonts w:ascii="Arial" w:hAnsi="Arial" w:cs="Arial"/>
                <w:sz w:val="20"/>
                <w:szCs w:val="20"/>
              </w:rPr>
            </w:pPr>
            <w:r w:rsidRPr="002872F5">
              <w:rPr>
                <w:rFonts w:ascii="Arial" w:hAnsi="Arial" w:cs="Arial"/>
                <w:sz w:val="20"/>
                <w:szCs w:val="20"/>
              </w:rPr>
              <w:t>CC-Ajuts a mancomunitats per a inversió per nevades i glaçades</w:t>
            </w:r>
          </w:p>
        </w:tc>
        <w:tc>
          <w:tcPr>
            <w:tcW w:w="1411" w:type="dxa"/>
            <w:tcBorders>
              <w:top w:val="nil"/>
              <w:left w:val="nil"/>
              <w:bottom w:val="single" w:sz="4" w:space="0" w:color="auto"/>
              <w:right w:val="single" w:sz="4" w:space="0" w:color="auto"/>
            </w:tcBorders>
            <w:vAlign w:val="center"/>
            <w:hideMark/>
          </w:tcPr>
          <w:p w14:paraId="2A354901" w14:textId="77777777" w:rsidR="002872F5" w:rsidRPr="002872F5" w:rsidRDefault="002872F5" w:rsidP="002872F5">
            <w:pPr>
              <w:jc w:val="right"/>
              <w:rPr>
                <w:rFonts w:ascii="Arial" w:hAnsi="Arial" w:cs="Arial"/>
                <w:sz w:val="20"/>
                <w:szCs w:val="20"/>
              </w:rPr>
            </w:pPr>
            <w:r w:rsidRPr="002872F5">
              <w:rPr>
                <w:rFonts w:ascii="Arial" w:hAnsi="Arial" w:cs="Arial"/>
                <w:sz w:val="20"/>
                <w:szCs w:val="20"/>
              </w:rPr>
              <w:t>1.000,00 €</w:t>
            </w:r>
          </w:p>
        </w:tc>
      </w:tr>
      <w:tr w:rsidR="002872F5" w:rsidRPr="002872F5" w14:paraId="717604F7" w14:textId="77777777" w:rsidTr="00BA0E4C">
        <w:trPr>
          <w:trHeight w:val="570"/>
        </w:trPr>
        <w:tc>
          <w:tcPr>
            <w:tcW w:w="0" w:type="auto"/>
            <w:tcBorders>
              <w:top w:val="nil"/>
              <w:left w:val="single" w:sz="4" w:space="0" w:color="auto"/>
              <w:bottom w:val="single" w:sz="4" w:space="0" w:color="auto"/>
              <w:right w:val="single" w:sz="4" w:space="0" w:color="auto"/>
            </w:tcBorders>
            <w:vAlign w:val="center"/>
          </w:tcPr>
          <w:p w14:paraId="4D5B1B24" w14:textId="77777777" w:rsidR="002872F5" w:rsidRPr="002872F5" w:rsidRDefault="002872F5" w:rsidP="00BA0E4C">
            <w:pPr>
              <w:jc w:val="both"/>
              <w:rPr>
                <w:rFonts w:ascii="Arial" w:hAnsi="Arial" w:cs="Arial"/>
                <w:sz w:val="20"/>
                <w:szCs w:val="20"/>
              </w:rPr>
            </w:pPr>
            <w:r w:rsidRPr="002872F5">
              <w:rPr>
                <w:rFonts w:ascii="Arial" w:hAnsi="Arial" w:cs="Arial"/>
                <w:sz w:val="20"/>
                <w:szCs w:val="20"/>
              </w:rPr>
              <w:t>2027</w:t>
            </w:r>
          </w:p>
        </w:tc>
        <w:tc>
          <w:tcPr>
            <w:tcW w:w="1967" w:type="dxa"/>
            <w:tcBorders>
              <w:top w:val="nil"/>
              <w:left w:val="single" w:sz="4" w:space="0" w:color="auto"/>
              <w:bottom w:val="single" w:sz="4" w:space="0" w:color="auto"/>
              <w:right w:val="single" w:sz="4" w:space="0" w:color="auto"/>
            </w:tcBorders>
            <w:vAlign w:val="center"/>
            <w:hideMark/>
          </w:tcPr>
          <w:p w14:paraId="3B2D182F" w14:textId="77777777" w:rsidR="002872F5" w:rsidRPr="002872F5" w:rsidRDefault="002872F5" w:rsidP="00BA0E4C">
            <w:pPr>
              <w:jc w:val="both"/>
              <w:rPr>
                <w:rFonts w:ascii="Arial" w:hAnsi="Arial" w:cs="Arial"/>
                <w:sz w:val="20"/>
                <w:szCs w:val="20"/>
              </w:rPr>
            </w:pPr>
            <w:r w:rsidRPr="002872F5">
              <w:rPr>
                <w:rFonts w:ascii="Arial" w:hAnsi="Arial" w:cs="Arial"/>
                <w:sz w:val="20"/>
                <w:szCs w:val="20"/>
              </w:rPr>
              <w:t>210 94200 7620300</w:t>
            </w:r>
          </w:p>
        </w:tc>
        <w:tc>
          <w:tcPr>
            <w:tcW w:w="4536" w:type="dxa"/>
            <w:tcBorders>
              <w:top w:val="nil"/>
              <w:left w:val="nil"/>
              <w:bottom w:val="single" w:sz="4" w:space="0" w:color="auto"/>
              <w:right w:val="single" w:sz="4" w:space="0" w:color="auto"/>
            </w:tcBorders>
            <w:vAlign w:val="center"/>
            <w:hideMark/>
          </w:tcPr>
          <w:p w14:paraId="4C059053" w14:textId="77777777" w:rsidR="002872F5" w:rsidRPr="002872F5" w:rsidRDefault="002872F5" w:rsidP="00BA0E4C">
            <w:pPr>
              <w:jc w:val="both"/>
              <w:rPr>
                <w:rFonts w:ascii="Arial" w:hAnsi="Arial" w:cs="Arial"/>
                <w:sz w:val="20"/>
                <w:szCs w:val="20"/>
              </w:rPr>
            </w:pPr>
            <w:r w:rsidRPr="002872F5">
              <w:rPr>
                <w:rFonts w:ascii="Arial" w:hAnsi="Arial" w:cs="Arial"/>
                <w:sz w:val="20"/>
                <w:szCs w:val="20"/>
              </w:rPr>
              <w:t>CC-Ajuts a ajuntaments per a inversions per nevades i glaçades</w:t>
            </w:r>
          </w:p>
        </w:tc>
        <w:tc>
          <w:tcPr>
            <w:tcW w:w="1411" w:type="dxa"/>
            <w:tcBorders>
              <w:top w:val="nil"/>
              <w:left w:val="nil"/>
              <w:bottom w:val="single" w:sz="4" w:space="0" w:color="auto"/>
              <w:right w:val="single" w:sz="4" w:space="0" w:color="auto"/>
            </w:tcBorders>
            <w:vAlign w:val="center"/>
            <w:hideMark/>
          </w:tcPr>
          <w:p w14:paraId="0C7EA469" w14:textId="77777777" w:rsidR="002872F5" w:rsidRPr="002872F5" w:rsidRDefault="002872F5" w:rsidP="002872F5">
            <w:pPr>
              <w:jc w:val="right"/>
              <w:rPr>
                <w:rFonts w:ascii="Arial" w:hAnsi="Arial" w:cs="Arial"/>
                <w:sz w:val="20"/>
                <w:szCs w:val="20"/>
              </w:rPr>
            </w:pPr>
            <w:r w:rsidRPr="002872F5">
              <w:rPr>
                <w:rFonts w:ascii="Arial" w:hAnsi="Arial" w:cs="Arial"/>
                <w:sz w:val="20"/>
                <w:szCs w:val="20"/>
              </w:rPr>
              <w:t>50.000,00 €</w:t>
            </w:r>
          </w:p>
        </w:tc>
      </w:tr>
      <w:tr w:rsidR="002872F5" w:rsidRPr="002872F5" w14:paraId="7E88C797" w14:textId="77777777" w:rsidTr="00BA0E4C">
        <w:trPr>
          <w:trHeight w:val="374"/>
        </w:trPr>
        <w:tc>
          <w:tcPr>
            <w:tcW w:w="0" w:type="auto"/>
            <w:tcBorders>
              <w:top w:val="nil"/>
              <w:left w:val="single" w:sz="4" w:space="0" w:color="auto"/>
              <w:bottom w:val="single" w:sz="4" w:space="0" w:color="auto"/>
              <w:right w:val="single" w:sz="4" w:space="0" w:color="auto"/>
            </w:tcBorders>
            <w:vAlign w:val="center"/>
          </w:tcPr>
          <w:p w14:paraId="57A97A1B" w14:textId="77777777" w:rsidR="002872F5" w:rsidRPr="002872F5" w:rsidRDefault="002872F5" w:rsidP="00BA0E4C">
            <w:pPr>
              <w:jc w:val="both"/>
              <w:rPr>
                <w:rFonts w:ascii="Arial" w:hAnsi="Arial" w:cs="Arial"/>
                <w:sz w:val="20"/>
                <w:szCs w:val="20"/>
              </w:rPr>
            </w:pPr>
          </w:p>
        </w:tc>
        <w:tc>
          <w:tcPr>
            <w:tcW w:w="1967" w:type="dxa"/>
            <w:tcBorders>
              <w:top w:val="nil"/>
              <w:left w:val="single" w:sz="4" w:space="0" w:color="auto"/>
              <w:bottom w:val="single" w:sz="4" w:space="0" w:color="auto"/>
              <w:right w:val="single" w:sz="4" w:space="0" w:color="auto"/>
            </w:tcBorders>
            <w:vAlign w:val="center"/>
            <w:hideMark/>
          </w:tcPr>
          <w:p w14:paraId="1BBE39C0" w14:textId="77777777" w:rsidR="002872F5" w:rsidRPr="002872F5" w:rsidRDefault="002872F5" w:rsidP="00BA0E4C">
            <w:pPr>
              <w:jc w:val="both"/>
              <w:rPr>
                <w:rFonts w:ascii="Arial" w:hAnsi="Arial" w:cs="Arial"/>
                <w:sz w:val="20"/>
                <w:szCs w:val="20"/>
              </w:rPr>
            </w:pPr>
          </w:p>
        </w:tc>
        <w:tc>
          <w:tcPr>
            <w:tcW w:w="4536" w:type="dxa"/>
            <w:tcBorders>
              <w:top w:val="nil"/>
              <w:left w:val="nil"/>
              <w:bottom w:val="single" w:sz="4" w:space="0" w:color="auto"/>
              <w:right w:val="single" w:sz="4" w:space="0" w:color="auto"/>
            </w:tcBorders>
            <w:vAlign w:val="center"/>
            <w:hideMark/>
          </w:tcPr>
          <w:p w14:paraId="6BBA295A" w14:textId="77777777" w:rsidR="002872F5" w:rsidRPr="002872F5" w:rsidRDefault="002872F5" w:rsidP="00BA0E4C">
            <w:pPr>
              <w:jc w:val="both"/>
              <w:rPr>
                <w:rFonts w:ascii="Arial" w:hAnsi="Arial" w:cs="Arial"/>
                <w:b/>
                <w:bCs/>
                <w:sz w:val="20"/>
                <w:szCs w:val="20"/>
              </w:rPr>
            </w:pPr>
            <w:r w:rsidRPr="002872F5">
              <w:rPr>
                <w:rFonts w:ascii="Arial" w:hAnsi="Arial" w:cs="Arial"/>
                <w:b/>
                <w:bCs/>
                <w:sz w:val="20"/>
                <w:szCs w:val="20"/>
              </w:rPr>
              <w:t>Total</w:t>
            </w:r>
          </w:p>
        </w:tc>
        <w:tc>
          <w:tcPr>
            <w:tcW w:w="1411" w:type="dxa"/>
            <w:tcBorders>
              <w:top w:val="nil"/>
              <w:left w:val="nil"/>
              <w:bottom w:val="single" w:sz="4" w:space="0" w:color="auto"/>
              <w:right w:val="single" w:sz="4" w:space="0" w:color="auto"/>
            </w:tcBorders>
            <w:vAlign w:val="center"/>
            <w:hideMark/>
          </w:tcPr>
          <w:p w14:paraId="5FD16126" w14:textId="77777777" w:rsidR="002872F5" w:rsidRPr="002872F5" w:rsidRDefault="002872F5" w:rsidP="002872F5">
            <w:pPr>
              <w:jc w:val="right"/>
              <w:rPr>
                <w:rFonts w:ascii="Arial" w:hAnsi="Arial" w:cs="Arial"/>
                <w:b/>
                <w:bCs/>
                <w:sz w:val="20"/>
                <w:szCs w:val="20"/>
              </w:rPr>
            </w:pPr>
            <w:r w:rsidRPr="002872F5">
              <w:rPr>
                <w:rFonts w:ascii="Arial" w:hAnsi="Arial" w:cs="Arial"/>
                <w:b/>
                <w:bCs/>
                <w:sz w:val="20"/>
                <w:szCs w:val="20"/>
              </w:rPr>
              <w:t>402.000,00 €</w:t>
            </w:r>
          </w:p>
        </w:tc>
      </w:tr>
    </w:tbl>
    <w:p w14:paraId="605DF56C" w14:textId="77777777" w:rsidR="002872F5" w:rsidRPr="002872F5" w:rsidRDefault="002872F5" w:rsidP="002872F5">
      <w:pPr>
        <w:jc w:val="both"/>
        <w:rPr>
          <w:rFonts w:ascii="Arial" w:hAnsi="Arial" w:cs="Arial"/>
        </w:rPr>
      </w:pPr>
    </w:p>
    <w:p w14:paraId="0F9D1CF5" w14:textId="77777777" w:rsidR="002872F5" w:rsidRPr="002872F5" w:rsidRDefault="002872F5" w:rsidP="002872F5">
      <w:pPr>
        <w:jc w:val="both"/>
        <w:rPr>
          <w:rFonts w:ascii="Arial" w:hAnsi="Arial" w:cs="Arial"/>
        </w:rPr>
      </w:pPr>
      <w:r w:rsidRPr="002872F5">
        <w:rPr>
          <w:rFonts w:ascii="Arial" w:hAnsi="Arial" w:cs="Arial"/>
        </w:rPr>
        <w:t>La distribució d’aquests imports té caràcter estimatiu, i es podrà redistribuir entre les aplicacions pressupostàries anteriors en el mateix acte de concessió de les subvencions.</w:t>
      </w:r>
    </w:p>
    <w:p w14:paraId="196CABFD" w14:textId="77777777" w:rsidR="002872F5" w:rsidRPr="002872F5" w:rsidRDefault="002872F5" w:rsidP="002872F5">
      <w:pPr>
        <w:jc w:val="both"/>
        <w:rPr>
          <w:rFonts w:ascii="Arial" w:hAnsi="Arial" w:cs="Arial"/>
        </w:rPr>
      </w:pPr>
      <w:r w:rsidRPr="002872F5">
        <w:rPr>
          <w:rFonts w:ascii="Arial" w:hAnsi="Arial" w:cs="Arial"/>
        </w:rPr>
        <w:t>Amb la finalitat d’atendre un major nombre de sol·licituds de subvenció o d’atorgar un major import en les subvencions, aquest crèdit podrà ser ampliat amb una quantitat addicional de com a màxim 200.000,00 €, derivada de transferències de crèdit o de modificacions pressupostàries. L’efectivitat de la quantia addicional estarà condicionada a la corresponent declaració de disponibilitat de crèdit prèviament a la resolució de les subvencions i a l’aprovació de l’augment de la convocatòria.</w:t>
      </w:r>
    </w:p>
    <w:p w14:paraId="790EB93C" w14:textId="77777777" w:rsidR="002872F5" w:rsidRPr="002872F5" w:rsidRDefault="002872F5" w:rsidP="002872F5">
      <w:pPr>
        <w:jc w:val="both"/>
        <w:rPr>
          <w:rFonts w:ascii="Arial" w:hAnsi="Arial" w:cs="Arial"/>
          <w:b/>
          <w:bCs/>
        </w:rPr>
      </w:pPr>
      <w:r w:rsidRPr="002872F5">
        <w:rPr>
          <w:rFonts w:ascii="Arial" w:hAnsi="Arial" w:cs="Arial"/>
          <w:b/>
          <w:bCs/>
        </w:rPr>
        <w:lastRenderedPageBreak/>
        <w:t>3. Termini de presentació de sol·licituds</w:t>
      </w:r>
    </w:p>
    <w:p w14:paraId="44E53912" w14:textId="77777777" w:rsidR="002872F5" w:rsidRPr="002872F5" w:rsidRDefault="002872F5" w:rsidP="002872F5">
      <w:pPr>
        <w:jc w:val="both"/>
        <w:rPr>
          <w:rFonts w:ascii="Arial" w:hAnsi="Arial" w:cs="Arial"/>
        </w:rPr>
      </w:pPr>
      <w:r w:rsidRPr="002872F5">
        <w:rPr>
          <w:rFonts w:ascii="Arial" w:hAnsi="Arial" w:cs="Arial"/>
        </w:rPr>
        <w:t>Les sol·licituds de subvenció es poden presentar del  4 al 29 de maig de 2026, a través de la plataforma de tramitació de subvencions disponible al Portal de subvencions de la Diputació de Girona (</w:t>
      </w:r>
      <w:r w:rsidRPr="002872F5">
        <w:rPr>
          <w:rFonts w:ascii="Arial" w:hAnsi="Arial" w:cs="Arial"/>
          <w:i/>
          <w:iCs/>
        </w:rPr>
        <w:t>https://seu.ddgi.cat/subvencions</w:t>
      </w:r>
      <w:r w:rsidRPr="002872F5">
        <w:rPr>
          <w:rFonts w:ascii="Arial" w:hAnsi="Arial" w:cs="Arial"/>
        </w:rPr>
        <w:t>), en la qual es poden trobar els documents i la sol·licitud específica d’aquesta línia de subvencions.</w:t>
      </w:r>
    </w:p>
    <w:p w14:paraId="28CB2E33" w14:textId="77777777" w:rsidR="002872F5" w:rsidRPr="002872F5" w:rsidRDefault="002872F5" w:rsidP="002872F5">
      <w:pPr>
        <w:jc w:val="both"/>
        <w:rPr>
          <w:rFonts w:ascii="Arial" w:hAnsi="Arial" w:cs="Arial"/>
        </w:rPr>
      </w:pPr>
      <w:r w:rsidRPr="002872F5">
        <w:rPr>
          <w:rFonts w:ascii="Arial" w:hAnsi="Arial" w:cs="Arial"/>
        </w:rPr>
        <w:t>La sol·licitud ha d’anar acompanyada de la documentació annexa següent i en el format que s’especifica:</w:t>
      </w:r>
    </w:p>
    <w:p w14:paraId="15B81905" w14:textId="77777777" w:rsidR="002872F5" w:rsidRPr="002872F5" w:rsidRDefault="002872F5" w:rsidP="002872F5">
      <w:pPr>
        <w:pStyle w:val="Pargrafdellista"/>
        <w:numPr>
          <w:ilvl w:val="0"/>
          <w:numId w:val="7"/>
        </w:numPr>
        <w:spacing w:line="278" w:lineRule="auto"/>
        <w:jc w:val="both"/>
        <w:rPr>
          <w:rFonts w:ascii="Arial" w:hAnsi="Arial" w:cs="Arial"/>
        </w:rPr>
      </w:pPr>
      <w:r w:rsidRPr="002872F5">
        <w:rPr>
          <w:rFonts w:ascii="Arial" w:hAnsi="Arial" w:cs="Arial"/>
        </w:rPr>
        <w:t xml:space="preserve">Per a les despeses corrents: </w:t>
      </w:r>
    </w:p>
    <w:p w14:paraId="52A49B06" w14:textId="77777777" w:rsidR="002872F5" w:rsidRPr="002872F5" w:rsidRDefault="002872F5" w:rsidP="002872F5">
      <w:pPr>
        <w:pStyle w:val="Pargrafdellista"/>
        <w:numPr>
          <w:ilvl w:val="1"/>
          <w:numId w:val="7"/>
        </w:numPr>
        <w:spacing w:line="278" w:lineRule="auto"/>
        <w:jc w:val="both"/>
        <w:rPr>
          <w:rFonts w:ascii="Arial" w:hAnsi="Arial" w:cs="Arial"/>
        </w:rPr>
      </w:pPr>
      <w:r w:rsidRPr="002872F5">
        <w:rPr>
          <w:rFonts w:ascii="Arial" w:hAnsi="Arial" w:cs="Arial"/>
        </w:rPr>
        <w:t>Una memòria explicativa, en la qual s’especifiquin les actuacions per a les quals se sol·licita finançament i que contingui el detall del pressupost de les despeses previstes (en format PDF i amb una mida màxima de 6 MB).</w:t>
      </w:r>
    </w:p>
    <w:p w14:paraId="0FDC1697" w14:textId="77777777" w:rsidR="002872F5" w:rsidRPr="002872F5" w:rsidRDefault="002872F5" w:rsidP="002872F5">
      <w:pPr>
        <w:pStyle w:val="Pargrafdellista"/>
        <w:numPr>
          <w:ilvl w:val="1"/>
          <w:numId w:val="7"/>
        </w:numPr>
        <w:spacing w:line="278" w:lineRule="auto"/>
        <w:jc w:val="both"/>
        <w:rPr>
          <w:rFonts w:ascii="Arial" w:hAnsi="Arial" w:cs="Arial"/>
        </w:rPr>
      </w:pPr>
      <w:r w:rsidRPr="002872F5">
        <w:rPr>
          <w:rFonts w:ascii="Arial" w:hAnsi="Arial" w:cs="Arial"/>
        </w:rPr>
        <w:t>De manera opcional: el compte justificatiu i la relació de despeses.</w:t>
      </w:r>
    </w:p>
    <w:p w14:paraId="095B576E" w14:textId="77777777" w:rsidR="002872F5" w:rsidRPr="002872F5" w:rsidRDefault="002872F5" w:rsidP="002872F5">
      <w:pPr>
        <w:pStyle w:val="Pargrafdellista"/>
        <w:jc w:val="both"/>
        <w:rPr>
          <w:rFonts w:ascii="Arial" w:hAnsi="Arial" w:cs="Arial"/>
        </w:rPr>
      </w:pPr>
    </w:p>
    <w:p w14:paraId="1035CFC3" w14:textId="77777777" w:rsidR="002872F5" w:rsidRPr="002872F5" w:rsidRDefault="002872F5" w:rsidP="002872F5">
      <w:pPr>
        <w:pStyle w:val="Pargrafdellista"/>
        <w:numPr>
          <w:ilvl w:val="0"/>
          <w:numId w:val="7"/>
        </w:numPr>
        <w:spacing w:line="278" w:lineRule="auto"/>
        <w:jc w:val="both"/>
        <w:rPr>
          <w:rFonts w:ascii="Arial" w:hAnsi="Arial" w:cs="Arial"/>
        </w:rPr>
      </w:pPr>
      <w:r w:rsidRPr="002872F5">
        <w:rPr>
          <w:rFonts w:ascii="Arial" w:hAnsi="Arial" w:cs="Arial"/>
        </w:rPr>
        <w:t>Per a les despeses d’inversió: un projecte tècnic o memòria valorada, degudament signats per tècnics competents (en format PDF i amb una mida màxima de 6 MB).</w:t>
      </w:r>
    </w:p>
    <w:p w14:paraId="7B70132D" w14:textId="77777777" w:rsidR="002872F5" w:rsidRPr="002872F5" w:rsidRDefault="002872F5" w:rsidP="002872F5">
      <w:pPr>
        <w:jc w:val="both"/>
        <w:rPr>
          <w:rFonts w:ascii="Arial" w:hAnsi="Arial" w:cs="Arial"/>
        </w:rPr>
      </w:pPr>
      <w:r w:rsidRPr="002872F5">
        <w:rPr>
          <w:rFonts w:ascii="Arial" w:hAnsi="Arial" w:cs="Arial"/>
        </w:rPr>
        <w:t xml:space="preserve">No s’acceptaran contenidors d’arxius o fitxers, siguin en format PDF i amb documents adjunts o bé en formats de compressió de tipus </w:t>
      </w:r>
      <w:proofErr w:type="spellStart"/>
      <w:r w:rsidRPr="002872F5">
        <w:rPr>
          <w:rFonts w:ascii="Arial" w:hAnsi="Arial" w:cs="Arial"/>
        </w:rPr>
        <w:t>Zip</w:t>
      </w:r>
      <w:proofErr w:type="spellEnd"/>
      <w:r w:rsidRPr="002872F5">
        <w:rPr>
          <w:rFonts w:ascii="Arial" w:hAnsi="Arial" w:cs="Arial"/>
        </w:rPr>
        <w:t xml:space="preserve"> o RAR. </w:t>
      </w:r>
    </w:p>
    <w:p w14:paraId="159C8D0D" w14:textId="77777777" w:rsidR="002872F5" w:rsidRPr="002872F5" w:rsidRDefault="002872F5" w:rsidP="002872F5">
      <w:pPr>
        <w:jc w:val="both"/>
        <w:rPr>
          <w:rFonts w:ascii="Arial" w:hAnsi="Arial" w:cs="Arial"/>
        </w:rPr>
      </w:pPr>
      <w:r w:rsidRPr="002872F5">
        <w:rPr>
          <w:rFonts w:ascii="Arial" w:hAnsi="Arial" w:cs="Arial"/>
        </w:rPr>
        <w:t>Cada sol·licitant pot presentar una única sol·licitud i s’ha de referir a una o a les dues línies de subvenció, despeses corrents i inversions, a què es concorre. En cas que es presenti més d’una sol·licitud, es tindrà en compte la darrera entrada dins del termini, i es considerarà que la persona interessada desisteix de les anteriors.</w:t>
      </w:r>
    </w:p>
    <w:p w14:paraId="31DBEE2F" w14:textId="77777777" w:rsidR="002872F5" w:rsidRPr="002872F5" w:rsidRDefault="002872F5" w:rsidP="002872F5">
      <w:pPr>
        <w:jc w:val="both"/>
        <w:rPr>
          <w:rFonts w:ascii="Arial" w:hAnsi="Arial" w:cs="Arial"/>
          <w:b/>
          <w:bCs/>
        </w:rPr>
      </w:pPr>
      <w:r w:rsidRPr="002872F5">
        <w:rPr>
          <w:rFonts w:ascii="Arial" w:hAnsi="Arial" w:cs="Arial"/>
          <w:b/>
          <w:bCs/>
        </w:rPr>
        <w:t>4. Import de les subvencions</w:t>
      </w:r>
    </w:p>
    <w:p w14:paraId="5D4D5F55" w14:textId="77777777" w:rsidR="002872F5" w:rsidRPr="002872F5" w:rsidRDefault="002872F5" w:rsidP="002872F5">
      <w:pPr>
        <w:jc w:val="both"/>
        <w:rPr>
          <w:rFonts w:ascii="Arial" w:hAnsi="Arial" w:cs="Arial"/>
        </w:rPr>
      </w:pPr>
      <w:r w:rsidRPr="002872F5">
        <w:rPr>
          <w:rFonts w:ascii="Arial" w:hAnsi="Arial" w:cs="Arial"/>
        </w:rPr>
        <w:t xml:space="preserve">La distribució dels fons assignats en la convocatòria corresponent s’efectuarà entre les sol·licituds presentades aplicant els criteris següents: </w:t>
      </w:r>
    </w:p>
    <w:p w14:paraId="7C4F2D0C" w14:textId="77777777" w:rsidR="002872F5" w:rsidRPr="002872F5" w:rsidRDefault="002872F5" w:rsidP="002872F5">
      <w:pPr>
        <w:jc w:val="both"/>
        <w:rPr>
          <w:rFonts w:ascii="Arial" w:hAnsi="Arial" w:cs="Arial"/>
          <w:u w:val="single"/>
        </w:rPr>
      </w:pPr>
      <w:r w:rsidRPr="002872F5">
        <w:rPr>
          <w:rFonts w:ascii="Arial" w:hAnsi="Arial" w:cs="Arial"/>
          <w:u w:val="single"/>
        </w:rPr>
        <w:t>Subvencions a ajuntaments</w:t>
      </w:r>
    </w:p>
    <w:p w14:paraId="04801827" w14:textId="77777777" w:rsidR="002872F5" w:rsidRPr="002872F5" w:rsidRDefault="002872F5" w:rsidP="002872F5">
      <w:pPr>
        <w:pStyle w:val="Pargrafdellista"/>
        <w:numPr>
          <w:ilvl w:val="0"/>
          <w:numId w:val="5"/>
        </w:numPr>
        <w:jc w:val="both"/>
        <w:rPr>
          <w:rFonts w:ascii="Arial" w:hAnsi="Arial" w:cs="Arial"/>
        </w:rPr>
      </w:pPr>
      <w:r w:rsidRPr="002872F5">
        <w:rPr>
          <w:rFonts w:ascii="Arial" w:hAnsi="Arial" w:cs="Arial"/>
        </w:rPr>
        <w:t xml:space="preserve">Les subvencions no poden excedir els percentatges següents, calculats sobre el pressupost de les despeses subvencionables: </w:t>
      </w:r>
    </w:p>
    <w:tbl>
      <w:tblPr>
        <w:tblStyle w:val="Taulaambquadrcula"/>
        <w:tblW w:w="0" w:type="auto"/>
        <w:tblInd w:w="9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3"/>
        <w:gridCol w:w="1925"/>
      </w:tblGrid>
      <w:tr w:rsidR="002872F5" w:rsidRPr="002872F5" w14:paraId="715A631D" w14:textId="77777777" w:rsidTr="00BA0E4C">
        <w:tc>
          <w:tcPr>
            <w:tcW w:w="3603" w:type="dxa"/>
          </w:tcPr>
          <w:p w14:paraId="412B4E22" w14:textId="77777777" w:rsidR="002872F5" w:rsidRPr="002872F5" w:rsidRDefault="002872F5" w:rsidP="00BA0E4C">
            <w:pPr>
              <w:spacing w:after="160" w:line="259" w:lineRule="auto"/>
              <w:jc w:val="both"/>
              <w:rPr>
                <w:rFonts w:ascii="Arial" w:hAnsi="Arial" w:cs="Arial"/>
                <w:sz w:val="22"/>
                <w:szCs w:val="22"/>
              </w:rPr>
            </w:pPr>
            <w:r w:rsidRPr="002872F5">
              <w:rPr>
                <w:rFonts w:ascii="Arial" w:hAnsi="Arial" w:cs="Arial"/>
                <w:sz w:val="22"/>
                <w:szCs w:val="22"/>
              </w:rPr>
              <w:t xml:space="preserve">Tram de població del municipi: </w:t>
            </w:r>
          </w:p>
        </w:tc>
        <w:tc>
          <w:tcPr>
            <w:tcW w:w="1925" w:type="dxa"/>
          </w:tcPr>
          <w:p w14:paraId="35615082" w14:textId="77777777" w:rsidR="002872F5" w:rsidRPr="002872F5" w:rsidRDefault="002872F5" w:rsidP="00BA0E4C">
            <w:pPr>
              <w:jc w:val="both"/>
              <w:rPr>
                <w:rFonts w:ascii="Arial" w:hAnsi="Arial" w:cs="Arial"/>
                <w:kern w:val="0"/>
                <w:sz w:val="22"/>
                <w:szCs w:val="22"/>
                <w14:ligatures w14:val="none"/>
              </w:rPr>
            </w:pPr>
            <w:r w:rsidRPr="002872F5">
              <w:rPr>
                <w:rFonts w:ascii="Arial" w:hAnsi="Arial" w:cs="Arial"/>
                <w:kern w:val="0"/>
                <w:sz w:val="22"/>
                <w:szCs w:val="22"/>
                <w14:ligatures w14:val="none"/>
              </w:rPr>
              <w:t>Percentatge</w:t>
            </w:r>
          </w:p>
        </w:tc>
      </w:tr>
      <w:tr w:rsidR="002872F5" w:rsidRPr="002872F5" w14:paraId="6F2957A8" w14:textId="77777777" w:rsidTr="00BA0E4C">
        <w:tc>
          <w:tcPr>
            <w:tcW w:w="3603" w:type="dxa"/>
          </w:tcPr>
          <w:p w14:paraId="33995236" w14:textId="77777777" w:rsidR="002872F5" w:rsidRPr="002872F5" w:rsidRDefault="002872F5" w:rsidP="00BA0E4C">
            <w:pPr>
              <w:jc w:val="both"/>
              <w:rPr>
                <w:rFonts w:ascii="Arial" w:hAnsi="Arial" w:cs="Arial"/>
                <w:kern w:val="0"/>
                <w:sz w:val="22"/>
                <w:szCs w:val="22"/>
                <w14:ligatures w14:val="none"/>
              </w:rPr>
            </w:pPr>
            <w:r w:rsidRPr="002872F5">
              <w:rPr>
                <w:rFonts w:ascii="Arial" w:hAnsi="Arial" w:cs="Arial"/>
                <w:kern w:val="0"/>
                <w:sz w:val="22"/>
                <w:szCs w:val="22"/>
                <w14:ligatures w14:val="none"/>
              </w:rPr>
              <w:t>Fins a 500 habitants</w:t>
            </w:r>
          </w:p>
        </w:tc>
        <w:tc>
          <w:tcPr>
            <w:tcW w:w="1925" w:type="dxa"/>
          </w:tcPr>
          <w:p w14:paraId="1BF3B311" w14:textId="77777777" w:rsidR="002872F5" w:rsidRPr="002872F5" w:rsidRDefault="002872F5" w:rsidP="00BA0E4C">
            <w:pPr>
              <w:jc w:val="both"/>
              <w:rPr>
                <w:rFonts w:ascii="Arial" w:hAnsi="Arial" w:cs="Arial"/>
                <w:kern w:val="0"/>
                <w:sz w:val="22"/>
                <w:szCs w:val="22"/>
                <w14:ligatures w14:val="none"/>
              </w:rPr>
            </w:pPr>
            <w:r w:rsidRPr="002872F5">
              <w:rPr>
                <w:rFonts w:ascii="Arial" w:hAnsi="Arial" w:cs="Arial"/>
                <w:kern w:val="0"/>
                <w:sz w:val="22"/>
                <w:szCs w:val="22"/>
                <w14:ligatures w14:val="none"/>
              </w:rPr>
              <w:t>fins al 100 %</w:t>
            </w:r>
          </w:p>
        </w:tc>
      </w:tr>
      <w:tr w:rsidR="002872F5" w:rsidRPr="002872F5" w14:paraId="3D8112C3" w14:textId="77777777" w:rsidTr="00BA0E4C">
        <w:tc>
          <w:tcPr>
            <w:tcW w:w="3603" w:type="dxa"/>
          </w:tcPr>
          <w:p w14:paraId="2014C8FC" w14:textId="77777777" w:rsidR="002872F5" w:rsidRPr="002872F5" w:rsidRDefault="002872F5" w:rsidP="00BA0E4C">
            <w:pPr>
              <w:jc w:val="both"/>
              <w:rPr>
                <w:rFonts w:ascii="Arial" w:hAnsi="Arial" w:cs="Arial"/>
                <w:kern w:val="0"/>
                <w:sz w:val="22"/>
                <w:szCs w:val="22"/>
                <w14:ligatures w14:val="none"/>
              </w:rPr>
            </w:pPr>
            <w:r w:rsidRPr="002872F5">
              <w:rPr>
                <w:rFonts w:ascii="Arial" w:hAnsi="Arial" w:cs="Arial"/>
                <w:kern w:val="0"/>
                <w:sz w:val="22"/>
                <w:szCs w:val="22"/>
                <w14:ligatures w14:val="none"/>
              </w:rPr>
              <w:t>De 501 a 2.000 habitants</w:t>
            </w:r>
          </w:p>
        </w:tc>
        <w:tc>
          <w:tcPr>
            <w:tcW w:w="1925" w:type="dxa"/>
          </w:tcPr>
          <w:p w14:paraId="586F3640" w14:textId="77777777" w:rsidR="002872F5" w:rsidRPr="002872F5" w:rsidRDefault="002872F5" w:rsidP="00BA0E4C">
            <w:pPr>
              <w:jc w:val="both"/>
              <w:rPr>
                <w:rFonts w:ascii="Arial" w:hAnsi="Arial" w:cs="Arial"/>
                <w:kern w:val="0"/>
                <w:sz w:val="22"/>
                <w:szCs w:val="22"/>
                <w14:ligatures w14:val="none"/>
              </w:rPr>
            </w:pPr>
            <w:r w:rsidRPr="002872F5">
              <w:rPr>
                <w:rFonts w:ascii="Arial" w:hAnsi="Arial" w:cs="Arial"/>
                <w:kern w:val="0"/>
                <w:sz w:val="22"/>
                <w:szCs w:val="22"/>
                <w14:ligatures w14:val="none"/>
              </w:rPr>
              <w:t>fins al 95 %</w:t>
            </w:r>
          </w:p>
        </w:tc>
      </w:tr>
      <w:tr w:rsidR="002872F5" w:rsidRPr="002872F5" w14:paraId="030CD8FD" w14:textId="77777777" w:rsidTr="00BA0E4C">
        <w:tc>
          <w:tcPr>
            <w:tcW w:w="3603" w:type="dxa"/>
          </w:tcPr>
          <w:p w14:paraId="1BB990B1" w14:textId="77777777" w:rsidR="002872F5" w:rsidRPr="002872F5" w:rsidRDefault="002872F5" w:rsidP="00BA0E4C">
            <w:pPr>
              <w:jc w:val="both"/>
              <w:rPr>
                <w:rFonts w:ascii="Arial" w:hAnsi="Arial" w:cs="Arial"/>
                <w:kern w:val="0"/>
                <w:sz w:val="22"/>
                <w:szCs w:val="22"/>
                <w14:ligatures w14:val="none"/>
              </w:rPr>
            </w:pPr>
            <w:r w:rsidRPr="002872F5">
              <w:rPr>
                <w:rFonts w:ascii="Arial" w:hAnsi="Arial" w:cs="Arial"/>
                <w:kern w:val="0"/>
                <w:sz w:val="22"/>
                <w:szCs w:val="22"/>
                <w14:ligatures w14:val="none"/>
              </w:rPr>
              <w:t>De 2.001 a 5.000 habitants</w:t>
            </w:r>
          </w:p>
        </w:tc>
        <w:tc>
          <w:tcPr>
            <w:tcW w:w="1925" w:type="dxa"/>
          </w:tcPr>
          <w:p w14:paraId="38F0A593" w14:textId="77777777" w:rsidR="002872F5" w:rsidRPr="002872F5" w:rsidRDefault="002872F5" w:rsidP="00BA0E4C">
            <w:pPr>
              <w:jc w:val="both"/>
              <w:rPr>
                <w:rFonts w:ascii="Arial" w:hAnsi="Arial" w:cs="Arial"/>
                <w:kern w:val="0"/>
                <w:sz w:val="22"/>
                <w:szCs w:val="22"/>
                <w14:ligatures w14:val="none"/>
              </w:rPr>
            </w:pPr>
            <w:r w:rsidRPr="002872F5">
              <w:rPr>
                <w:rFonts w:ascii="Arial" w:hAnsi="Arial" w:cs="Arial"/>
                <w:kern w:val="0"/>
                <w:sz w:val="22"/>
                <w:szCs w:val="22"/>
                <w14:ligatures w14:val="none"/>
              </w:rPr>
              <w:t>fins al 80 %</w:t>
            </w:r>
          </w:p>
        </w:tc>
      </w:tr>
      <w:tr w:rsidR="002872F5" w:rsidRPr="002872F5" w14:paraId="439C1010" w14:textId="77777777" w:rsidTr="00BA0E4C">
        <w:tc>
          <w:tcPr>
            <w:tcW w:w="3603" w:type="dxa"/>
          </w:tcPr>
          <w:p w14:paraId="1EED1A8F" w14:textId="77777777" w:rsidR="002872F5" w:rsidRPr="002872F5" w:rsidRDefault="002872F5" w:rsidP="00BA0E4C">
            <w:pPr>
              <w:jc w:val="both"/>
              <w:rPr>
                <w:rFonts w:ascii="Arial" w:hAnsi="Arial" w:cs="Arial"/>
                <w:kern w:val="0"/>
                <w:sz w:val="22"/>
                <w:szCs w:val="22"/>
                <w14:ligatures w14:val="none"/>
              </w:rPr>
            </w:pPr>
            <w:r w:rsidRPr="002872F5">
              <w:rPr>
                <w:rFonts w:ascii="Arial" w:hAnsi="Arial" w:cs="Arial"/>
                <w:kern w:val="0"/>
                <w:sz w:val="22"/>
                <w:szCs w:val="22"/>
                <w14:ligatures w14:val="none"/>
              </w:rPr>
              <w:t>De 5.001 a 10.000 habitants</w:t>
            </w:r>
          </w:p>
        </w:tc>
        <w:tc>
          <w:tcPr>
            <w:tcW w:w="1925" w:type="dxa"/>
          </w:tcPr>
          <w:p w14:paraId="09209FB8" w14:textId="77777777" w:rsidR="002872F5" w:rsidRPr="002872F5" w:rsidRDefault="002872F5" w:rsidP="00BA0E4C">
            <w:pPr>
              <w:jc w:val="both"/>
              <w:rPr>
                <w:rFonts w:ascii="Arial" w:hAnsi="Arial" w:cs="Arial"/>
                <w:kern w:val="0"/>
                <w:sz w:val="22"/>
                <w:szCs w:val="22"/>
                <w14:ligatures w14:val="none"/>
              </w:rPr>
            </w:pPr>
            <w:r w:rsidRPr="002872F5">
              <w:rPr>
                <w:rFonts w:ascii="Arial" w:hAnsi="Arial" w:cs="Arial"/>
                <w:kern w:val="0"/>
                <w:sz w:val="22"/>
                <w:szCs w:val="22"/>
                <w14:ligatures w14:val="none"/>
              </w:rPr>
              <w:t>fins al 75 %</w:t>
            </w:r>
          </w:p>
        </w:tc>
      </w:tr>
      <w:tr w:rsidR="002872F5" w:rsidRPr="002872F5" w14:paraId="3EEBAC73" w14:textId="77777777" w:rsidTr="00BA0E4C">
        <w:tc>
          <w:tcPr>
            <w:tcW w:w="3603" w:type="dxa"/>
          </w:tcPr>
          <w:p w14:paraId="552114D2" w14:textId="77777777" w:rsidR="002872F5" w:rsidRPr="002872F5" w:rsidRDefault="002872F5" w:rsidP="00BA0E4C">
            <w:pPr>
              <w:jc w:val="both"/>
              <w:rPr>
                <w:rFonts w:ascii="Arial" w:hAnsi="Arial" w:cs="Arial"/>
                <w:kern w:val="0"/>
                <w:sz w:val="22"/>
                <w:szCs w:val="22"/>
                <w14:ligatures w14:val="none"/>
              </w:rPr>
            </w:pPr>
            <w:r w:rsidRPr="002872F5">
              <w:rPr>
                <w:rFonts w:ascii="Arial" w:hAnsi="Arial" w:cs="Arial"/>
                <w:kern w:val="0"/>
                <w:sz w:val="22"/>
                <w:szCs w:val="22"/>
                <w14:ligatures w14:val="none"/>
              </w:rPr>
              <w:t>De 10.001 a 20.000 habitants</w:t>
            </w:r>
          </w:p>
        </w:tc>
        <w:tc>
          <w:tcPr>
            <w:tcW w:w="1925" w:type="dxa"/>
          </w:tcPr>
          <w:p w14:paraId="7128A26A" w14:textId="77777777" w:rsidR="002872F5" w:rsidRPr="002872F5" w:rsidRDefault="002872F5" w:rsidP="00BA0E4C">
            <w:pPr>
              <w:jc w:val="both"/>
              <w:rPr>
                <w:rFonts w:ascii="Arial" w:hAnsi="Arial" w:cs="Arial"/>
                <w:kern w:val="0"/>
                <w:sz w:val="22"/>
                <w:szCs w:val="22"/>
                <w14:ligatures w14:val="none"/>
              </w:rPr>
            </w:pPr>
            <w:r w:rsidRPr="002872F5">
              <w:rPr>
                <w:rFonts w:ascii="Arial" w:hAnsi="Arial" w:cs="Arial"/>
                <w:kern w:val="0"/>
                <w:sz w:val="22"/>
                <w:szCs w:val="22"/>
                <w14:ligatures w14:val="none"/>
              </w:rPr>
              <w:t>fins al 70 %</w:t>
            </w:r>
          </w:p>
        </w:tc>
      </w:tr>
      <w:tr w:rsidR="002872F5" w:rsidRPr="002872F5" w14:paraId="30EDDD06" w14:textId="77777777" w:rsidTr="00BA0E4C">
        <w:tc>
          <w:tcPr>
            <w:tcW w:w="3603" w:type="dxa"/>
          </w:tcPr>
          <w:p w14:paraId="751A659E" w14:textId="1A25AAD9" w:rsidR="002872F5" w:rsidRPr="002872F5" w:rsidRDefault="002872F5" w:rsidP="00BA0E4C">
            <w:pPr>
              <w:jc w:val="both"/>
              <w:rPr>
                <w:rFonts w:ascii="Arial" w:hAnsi="Arial" w:cs="Arial"/>
                <w:sz w:val="22"/>
                <w:szCs w:val="22"/>
              </w:rPr>
            </w:pPr>
            <w:r w:rsidRPr="002872F5">
              <w:rPr>
                <w:rFonts w:ascii="Arial" w:hAnsi="Arial" w:cs="Arial"/>
                <w:sz w:val="22"/>
                <w:szCs w:val="22"/>
              </w:rPr>
              <w:t>De més de 20.000 habitants</w:t>
            </w:r>
          </w:p>
        </w:tc>
        <w:tc>
          <w:tcPr>
            <w:tcW w:w="1925" w:type="dxa"/>
          </w:tcPr>
          <w:p w14:paraId="10B95490" w14:textId="55EC029D" w:rsidR="002872F5" w:rsidRPr="002872F5" w:rsidRDefault="002872F5" w:rsidP="00BA0E4C">
            <w:pPr>
              <w:jc w:val="both"/>
              <w:rPr>
                <w:rFonts w:ascii="Arial" w:hAnsi="Arial" w:cs="Arial"/>
                <w:sz w:val="22"/>
                <w:szCs w:val="22"/>
              </w:rPr>
            </w:pPr>
            <w:r>
              <w:rPr>
                <w:rFonts w:ascii="Arial" w:hAnsi="Arial" w:cs="Arial"/>
                <w:sz w:val="22"/>
                <w:szCs w:val="22"/>
              </w:rPr>
              <w:t>fins al 50%</w:t>
            </w:r>
          </w:p>
        </w:tc>
      </w:tr>
    </w:tbl>
    <w:p w14:paraId="391B1C8A" w14:textId="77777777" w:rsidR="00C937A6" w:rsidRDefault="00C937A6" w:rsidP="00C937A6">
      <w:pPr>
        <w:pStyle w:val="Pargrafdellista"/>
        <w:jc w:val="both"/>
        <w:rPr>
          <w:rFonts w:ascii="Arial" w:hAnsi="Arial" w:cs="Arial"/>
        </w:rPr>
      </w:pPr>
    </w:p>
    <w:p w14:paraId="41BE6A5C" w14:textId="16F110B8" w:rsidR="002872F5" w:rsidRPr="002872F5" w:rsidRDefault="002872F5" w:rsidP="002872F5">
      <w:pPr>
        <w:pStyle w:val="Pargrafdellista"/>
        <w:numPr>
          <w:ilvl w:val="0"/>
          <w:numId w:val="5"/>
        </w:numPr>
        <w:jc w:val="both"/>
        <w:rPr>
          <w:rFonts w:ascii="Arial" w:hAnsi="Arial" w:cs="Arial"/>
        </w:rPr>
      </w:pPr>
      <w:r w:rsidRPr="002872F5">
        <w:rPr>
          <w:rFonts w:ascii="Arial" w:hAnsi="Arial" w:cs="Arial"/>
        </w:rPr>
        <w:t>L’import de la subvenció concedida per a despeses corrents no podrà ser superior a 75.000,00 euros ni inferior a 1.000,00 euros.</w:t>
      </w:r>
    </w:p>
    <w:p w14:paraId="41031D52" w14:textId="77777777" w:rsidR="002872F5" w:rsidRPr="002872F5" w:rsidRDefault="002872F5" w:rsidP="002872F5">
      <w:pPr>
        <w:pStyle w:val="Pargrafdellista"/>
        <w:numPr>
          <w:ilvl w:val="0"/>
          <w:numId w:val="5"/>
        </w:numPr>
        <w:jc w:val="both"/>
        <w:rPr>
          <w:rFonts w:ascii="Arial" w:hAnsi="Arial" w:cs="Arial"/>
        </w:rPr>
      </w:pPr>
      <w:r w:rsidRPr="002872F5">
        <w:rPr>
          <w:rFonts w:ascii="Arial" w:hAnsi="Arial" w:cs="Arial"/>
        </w:rPr>
        <w:lastRenderedPageBreak/>
        <w:t>L’import de la subvenció concedida per a inversions no podrà ser superior a 50.000,00 euros ni inferior a 1.000,00 euros.</w:t>
      </w:r>
    </w:p>
    <w:p w14:paraId="2F889AB9" w14:textId="77777777" w:rsidR="002872F5" w:rsidRPr="002872F5" w:rsidRDefault="002872F5" w:rsidP="002872F5">
      <w:pPr>
        <w:jc w:val="both"/>
        <w:rPr>
          <w:rFonts w:ascii="Arial" w:hAnsi="Arial" w:cs="Arial"/>
          <w:u w:val="single"/>
        </w:rPr>
      </w:pPr>
      <w:r w:rsidRPr="002872F5">
        <w:rPr>
          <w:rFonts w:ascii="Arial" w:hAnsi="Arial" w:cs="Arial"/>
          <w:u w:val="single"/>
        </w:rPr>
        <w:t>Subvencions a mancomunitats</w:t>
      </w:r>
    </w:p>
    <w:p w14:paraId="26A46D12" w14:textId="77777777" w:rsidR="002872F5" w:rsidRPr="002872F5" w:rsidRDefault="002872F5" w:rsidP="002872F5">
      <w:pPr>
        <w:pStyle w:val="Pargrafdellista"/>
        <w:numPr>
          <w:ilvl w:val="0"/>
          <w:numId w:val="6"/>
        </w:numPr>
        <w:jc w:val="both"/>
        <w:rPr>
          <w:rFonts w:ascii="Arial" w:hAnsi="Arial" w:cs="Arial"/>
        </w:rPr>
      </w:pPr>
      <w:r w:rsidRPr="002872F5">
        <w:rPr>
          <w:rFonts w:ascii="Arial" w:hAnsi="Arial" w:cs="Arial"/>
        </w:rPr>
        <w:t>El percentatge màxim de finançament es calcularà aplicant la mitjana aritmètica dels percentatges que correspondrien individualment a cada municipi que integra la mancomunitat, d’acord amb el tram de població.</w:t>
      </w:r>
    </w:p>
    <w:p w14:paraId="0CF9186B" w14:textId="77777777" w:rsidR="002872F5" w:rsidRPr="002872F5" w:rsidRDefault="002872F5" w:rsidP="002872F5">
      <w:pPr>
        <w:pStyle w:val="Pargrafdellista"/>
        <w:numPr>
          <w:ilvl w:val="0"/>
          <w:numId w:val="6"/>
        </w:numPr>
        <w:jc w:val="both"/>
        <w:rPr>
          <w:rFonts w:ascii="Arial" w:hAnsi="Arial" w:cs="Arial"/>
        </w:rPr>
      </w:pPr>
      <w:r w:rsidRPr="002872F5">
        <w:rPr>
          <w:rFonts w:ascii="Arial" w:hAnsi="Arial" w:cs="Arial"/>
        </w:rPr>
        <w:t>L’import de la subvenció concedida no podrà ser superior a 75.000,00 euros ni inferior a 1.000,00 euros per a cadascuna de les línies.</w:t>
      </w:r>
    </w:p>
    <w:p w14:paraId="4B2A8248" w14:textId="77777777" w:rsidR="002872F5" w:rsidRPr="002872F5" w:rsidRDefault="002872F5" w:rsidP="002872F5">
      <w:pPr>
        <w:jc w:val="both"/>
        <w:rPr>
          <w:rFonts w:ascii="Arial" w:hAnsi="Arial" w:cs="Arial"/>
        </w:rPr>
      </w:pPr>
      <w:r w:rsidRPr="002872F5">
        <w:rPr>
          <w:rFonts w:ascii="Arial" w:hAnsi="Arial" w:cs="Arial"/>
        </w:rPr>
        <w:t>En cas que les subvencions per atorgar superin l’import del crèdit assignat a la convocatòria, la subvenció per atorgar a cada beneficiari es multiplicarà pel percentatge resultant de dividir l’import del crèdit assignat a la convocatòria per l’import total de les subvencions per atorgar. Quedaran excloses les sol·licituds que obtinguin un resultat inferior a l’import mínim de 1.000,00 euros i l’import del crèdit assignat a la convocatòria es redistribuirà entre la resta de sol·licituds aplicant la mateixa fórmula.</w:t>
      </w:r>
    </w:p>
    <w:p w14:paraId="38D4F3F3" w14:textId="77777777" w:rsidR="002872F5" w:rsidRPr="002872F5" w:rsidRDefault="002872F5" w:rsidP="002872F5">
      <w:pPr>
        <w:jc w:val="both"/>
        <w:rPr>
          <w:rFonts w:ascii="Arial" w:hAnsi="Arial" w:cs="Arial"/>
          <w:b/>
          <w:bCs/>
        </w:rPr>
      </w:pPr>
      <w:r w:rsidRPr="002872F5">
        <w:rPr>
          <w:rFonts w:ascii="Arial" w:hAnsi="Arial" w:cs="Arial"/>
          <w:b/>
          <w:bCs/>
        </w:rPr>
        <w:t>5. Àmbit temporal de les accions subvencionables</w:t>
      </w:r>
    </w:p>
    <w:p w14:paraId="5C9F8B6A" w14:textId="77777777" w:rsidR="002872F5" w:rsidRPr="002872F5" w:rsidRDefault="002872F5" w:rsidP="002872F5">
      <w:pPr>
        <w:jc w:val="both"/>
        <w:rPr>
          <w:rFonts w:ascii="Arial" w:hAnsi="Arial" w:cs="Arial"/>
        </w:rPr>
      </w:pPr>
      <w:r w:rsidRPr="002872F5">
        <w:rPr>
          <w:rFonts w:ascii="Arial" w:hAnsi="Arial" w:cs="Arial"/>
        </w:rPr>
        <w:t>Se subvencionaran actuacions, activitats o inversions realitzades a partir de l’1 d’octubre de 2025 i fins a la data límit de la justificació.</w:t>
      </w:r>
    </w:p>
    <w:p w14:paraId="6FB44F0D" w14:textId="77777777" w:rsidR="002872F5" w:rsidRPr="002872F5" w:rsidRDefault="002872F5" w:rsidP="002872F5">
      <w:pPr>
        <w:jc w:val="both"/>
        <w:rPr>
          <w:rFonts w:ascii="Arial" w:hAnsi="Arial" w:cs="Arial"/>
          <w:b/>
          <w:bCs/>
        </w:rPr>
      </w:pPr>
      <w:r w:rsidRPr="002872F5">
        <w:rPr>
          <w:rFonts w:ascii="Arial" w:hAnsi="Arial" w:cs="Arial"/>
          <w:b/>
          <w:bCs/>
        </w:rPr>
        <w:t>6. Termini per justificar les subvencions</w:t>
      </w:r>
    </w:p>
    <w:p w14:paraId="734994FD" w14:textId="77777777" w:rsidR="002872F5" w:rsidRPr="002872F5" w:rsidRDefault="002872F5" w:rsidP="002872F5">
      <w:pPr>
        <w:jc w:val="both"/>
        <w:rPr>
          <w:rFonts w:ascii="Arial" w:hAnsi="Arial" w:cs="Arial"/>
        </w:rPr>
      </w:pPr>
      <w:r w:rsidRPr="002872F5">
        <w:rPr>
          <w:rFonts w:ascii="Arial" w:hAnsi="Arial" w:cs="Arial"/>
        </w:rPr>
        <w:t xml:space="preserve">El termini per justificar les actuacions finalitza: </w:t>
      </w:r>
    </w:p>
    <w:p w14:paraId="68E5A412" w14:textId="77777777" w:rsidR="002872F5" w:rsidRPr="002872F5" w:rsidRDefault="002872F5" w:rsidP="002872F5">
      <w:pPr>
        <w:pStyle w:val="Pargrafdellista"/>
        <w:numPr>
          <w:ilvl w:val="0"/>
          <w:numId w:val="4"/>
        </w:numPr>
        <w:jc w:val="both"/>
        <w:rPr>
          <w:rFonts w:ascii="Arial" w:hAnsi="Arial" w:cs="Arial"/>
        </w:rPr>
      </w:pPr>
      <w:r w:rsidRPr="002872F5">
        <w:rPr>
          <w:rFonts w:ascii="Arial" w:hAnsi="Arial" w:cs="Arial"/>
        </w:rPr>
        <w:t>Per a les subvencions per a despeses corrents: el 30 de setembre de 2026.</w:t>
      </w:r>
    </w:p>
    <w:p w14:paraId="4CD4319C" w14:textId="77777777" w:rsidR="002872F5" w:rsidRPr="002872F5" w:rsidRDefault="002872F5" w:rsidP="002872F5">
      <w:pPr>
        <w:pStyle w:val="Pargrafdellista"/>
        <w:numPr>
          <w:ilvl w:val="0"/>
          <w:numId w:val="4"/>
        </w:numPr>
        <w:jc w:val="both"/>
        <w:rPr>
          <w:rFonts w:ascii="Arial" w:hAnsi="Arial" w:cs="Arial"/>
        </w:rPr>
      </w:pPr>
      <w:r w:rsidRPr="002872F5">
        <w:rPr>
          <w:rFonts w:ascii="Arial" w:hAnsi="Arial" w:cs="Arial"/>
        </w:rPr>
        <w:t>Per a les subvencions per a inversions: l’1 de març de 2027.</w:t>
      </w:r>
    </w:p>
    <w:p w14:paraId="03801D2B" w14:textId="77777777" w:rsidR="002872F5" w:rsidRPr="002872F5" w:rsidRDefault="002872F5" w:rsidP="002872F5">
      <w:pPr>
        <w:jc w:val="both"/>
        <w:rPr>
          <w:rFonts w:ascii="Arial" w:hAnsi="Arial" w:cs="Arial"/>
          <w:b/>
          <w:bCs/>
        </w:rPr>
      </w:pPr>
      <w:r w:rsidRPr="002872F5">
        <w:rPr>
          <w:rFonts w:ascii="Arial" w:hAnsi="Arial" w:cs="Arial"/>
          <w:b/>
          <w:bCs/>
        </w:rPr>
        <w:t>7. Termini de resolució i notificació</w:t>
      </w:r>
    </w:p>
    <w:p w14:paraId="64EBB8E2" w14:textId="77777777" w:rsidR="002872F5" w:rsidRPr="002872F5" w:rsidRDefault="002872F5" w:rsidP="002872F5">
      <w:pPr>
        <w:jc w:val="both"/>
        <w:rPr>
          <w:rFonts w:ascii="Arial" w:hAnsi="Arial" w:cs="Arial"/>
          <w:b/>
          <w:bCs/>
        </w:rPr>
      </w:pPr>
      <w:r w:rsidRPr="002872F5">
        <w:rPr>
          <w:rFonts w:ascii="Arial" w:hAnsi="Arial" w:cs="Arial"/>
        </w:rPr>
        <w:t>El termini per resoldre sobre la convocatòria és el que determinen les bases. Una vegada transcorregut el termini sense que s’hagi adoptat una resolució, els sol·licitants podran entendre desestimades les seves sol·licituds per silenci administratiu</w:t>
      </w:r>
      <w:r w:rsidRPr="002872F5">
        <w:rPr>
          <w:rFonts w:ascii="Arial" w:hAnsi="Arial" w:cs="Arial"/>
          <w:b/>
          <w:bCs/>
        </w:rPr>
        <w:t>.</w:t>
      </w:r>
    </w:p>
    <w:p w14:paraId="4220B422" w14:textId="77777777" w:rsidR="002872F5" w:rsidRPr="002872F5" w:rsidRDefault="002872F5" w:rsidP="002872F5">
      <w:pPr>
        <w:jc w:val="both"/>
        <w:rPr>
          <w:rFonts w:ascii="Arial" w:hAnsi="Arial" w:cs="Arial"/>
        </w:rPr>
      </w:pPr>
      <w:r w:rsidRPr="002872F5">
        <w:rPr>
          <w:rFonts w:ascii="Arial" w:hAnsi="Arial" w:cs="Arial"/>
        </w:rPr>
        <w:t>Es notificarà la resolució a tots els beneficiaris de manera individualitzada, tal com estableix l’article 41.1 de la Llei 39/2015, d’1 d’octubre, del procediment administratiu comú de les administracions públiques, i també als peticionaris la sol·licitud dels quals hagi estat desestimada, en el termini màxim de deu dies hàbils, a comptar de la data en què s’adopti l’acord.</w:t>
      </w:r>
    </w:p>
    <w:p w14:paraId="7BAB43C1" w14:textId="77777777" w:rsidR="002872F5" w:rsidRPr="002872F5" w:rsidRDefault="002872F5" w:rsidP="002872F5">
      <w:pPr>
        <w:jc w:val="both"/>
        <w:rPr>
          <w:rFonts w:ascii="Arial" w:hAnsi="Arial" w:cs="Arial"/>
          <w:b/>
          <w:bCs/>
        </w:rPr>
      </w:pPr>
      <w:r w:rsidRPr="002872F5">
        <w:rPr>
          <w:rFonts w:ascii="Arial" w:hAnsi="Arial" w:cs="Arial"/>
          <w:b/>
          <w:bCs/>
        </w:rPr>
        <w:t>8. Règim de recursos</w:t>
      </w:r>
    </w:p>
    <w:p w14:paraId="74534749" w14:textId="77777777" w:rsidR="002872F5" w:rsidRPr="002872F5" w:rsidRDefault="002872F5" w:rsidP="002872F5">
      <w:pPr>
        <w:jc w:val="both"/>
        <w:rPr>
          <w:rFonts w:ascii="Arial" w:hAnsi="Arial" w:cs="Arial"/>
        </w:rPr>
      </w:pPr>
      <w:r w:rsidRPr="002872F5">
        <w:rPr>
          <w:rFonts w:ascii="Arial" w:hAnsi="Arial" w:cs="Arial"/>
        </w:rPr>
        <w:t xml:space="preserve">La resolució de la convocatòria posa fi a la via administrativa. Contra aquesta resolució escau interposar un recurs contenciós administratiu davant de la secció contenciosa administrativa dels tribunals d’instància de Girona en el termini de dos mesos a comptar de l’endemà de la notificació. Alternativament, i de forma potestativa, s’hi pot interposar un recurs de reposició davant de la Junta de Govern de la Diputació de Girona en el termini d’un mes a comptar de l’endemà de la notificació. </w:t>
      </w:r>
    </w:p>
    <w:p w14:paraId="39E2A53E" w14:textId="77777777" w:rsidR="002872F5" w:rsidRPr="002872F5" w:rsidRDefault="002872F5" w:rsidP="002872F5">
      <w:pPr>
        <w:jc w:val="both"/>
        <w:rPr>
          <w:rFonts w:ascii="Arial" w:hAnsi="Arial" w:cs="Arial"/>
          <w:b/>
          <w:bCs/>
        </w:rPr>
      </w:pPr>
      <w:r w:rsidRPr="002872F5">
        <w:rPr>
          <w:rFonts w:ascii="Arial" w:hAnsi="Arial" w:cs="Arial"/>
          <w:b/>
          <w:bCs/>
        </w:rPr>
        <w:t>9. Publicitat</w:t>
      </w:r>
    </w:p>
    <w:p w14:paraId="46EA20C0" w14:textId="77777777" w:rsidR="002872F5" w:rsidRPr="002872F5" w:rsidRDefault="002872F5" w:rsidP="002872F5">
      <w:pPr>
        <w:jc w:val="both"/>
        <w:rPr>
          <w:rFonts w:ascii="Arial" w:hAnsi="Arial" w:cs="Arial"/>
        </w:rPr>
      </w:pPr>
      <w:r w:rsidRPr="002872F5">
        <w:rPr>
          <w:rFonts w:ascii="Arial" w:hAnsi="Arial" w:cs="Arial"/>
        </w:rPr>
        <w:lastRenderedPageBreak/>
        <w:t>Aquesta convocatòria es publicarà al tauler d’anuncis de la Diputació i, d’acord amb el que estableix l’article 17.3 b de la Llei 38/2003, general de subvencions, se’n publicarà l’extracte al BOPG.</w:t>
      </w:r>
    </w:p>
    <w:p w14:paraId="1EF74ECD" w14:textId="77777777" w:rsidR="002872F5" w:rsidRPr="002872F5" w:rsidRDefault="002872F5" w:rsidP="002872F5">
      <w:pPr>
        <w:jc w:val="both"/>
        <w:rPr>
          <w:rFonts w:ascii="Arial" w:hAnsi="Arial" w:cs="Arial"/>
        </w:rPr>
      </w:pPr>
      <w:r w:rsidRPr="002872F5">
        <w:rPr>
          <w:rFonts w:ascii="Arial" w:hAnsi="Arial" w:cs="Arial"/>
        </w:rPr>
        <w:t>La convocatòria resta condicionada al fet que no es presentin al·legacions contra les bases específiques, l’estimació de les quals hagi de comportar un canvi en les seves determinacions.</w:t>
      </w:r>
    </w:p>
    <w:p w14:paraId="1096DB47" w14:textId="77777777" w:rsidR="002872F5" w:rsidRPr="002872F5" w:rsidRDefault="002872F5" w:rsidP="002872F5">
      <w:pPr>
        <w:rPr>
          <w:rFonts w:ascii="Arial" w:hAnsi="Arial" w:cs="Arial"/>
        </w:rPr>
      </w:pPr>
    </w:p>
    <w:p w14:paraId="3C7DCE8F" w14:textId="77777777" w:rsidR="0081563F" w:rsidRPr="002872F5" w:rsidRDefault="0081563F" w:rsidP="002872F5">
      <w:pPr>
        <w:rPr>
          <w:rFonts w:ascii="Arial" w:hAnsi="Arial" w:cs="Arial"/>
        </w:rPr>
      </w:pPr>
    </w:p>
    <w:p w14:paraId="319B0B9C" w14:textId="77777777" w:rsidR="00C937A6" w:rsidRPr="002872F5" w:rsidRDefault="00C937A6">
      <w:pPr>
        <w:rPr>
          <w:rFonts w:ascii="Arial" w:hAnsi="Arial" w:cs="Arial"/>
        </w:rPr>
      </w:pPr>
    </w:p>
    <w:sectPr w:rsidR="00C937A6" w:rsidRPr="002872F5">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2F140" w14:textId="77777777" w:rsidR="00E56D41" w:rsidRDefault="00E56D41" w:rsidP="00F368A5">
      <w:pPr>
        <w:spacing w:after="0" w:line="240" w:lineRule="auto"/>
      </w:pPr>
      <w:r>
        <w:separator/>
      </w:r>
    </w:p>
  </w:endnote>
  <w:endnote w:type="continuationSeparator" w:id="0">
    <w:p w14:paraId="3670172B" w14:textId="77777777" w:rsidR="00E56D41" w:rsidRDefault="00E56D41" w:rsidP="00F368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3269B7" w14:textId="77777777" w:rsidR="00E56D41" w:rsidRDefault="00E56D41" w:rsidP="00F368A5">
      <w:pPr>
        <w:spacing w:after="0" w:line="240" w:lineRule="auto"/>
      </w:pPr>
      <w:r>
        <w:separator/>
      </w:r>
    </w:p>
  </w:footnote>
  <w:footnote w:type="continuationSeparator" w:id="0">
    <w:p w14:paraId="1DC2A24C" w14:textId="77777777" w:rsidR="00E56D41" w:rsidRDefault="00E56D41" w:rsidP="00F368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4CF12" w14:textId="761F267C" w:rsidR="00F368A5" w:rsidRDefault="00F368A5">
    <w:pPr>
      <w:pStyle w:val="Capalera"/>
    </w:pPr>
    <w:r w:rsidRPr="003C2741">
      <w:rPr>
        <w:noProof/>
        <w:lang w:val="es-ES" w:eastAsia="es-ES"/>
      </w:rPr>
      <w:drawing>
        <wp:anchor distT="0" distB="0" distL="114300" distR="114300" simplePos="0" relativeHeight="251658240" behindDoc="1" locked="0" layoutInCell="1" allowOverlap="1" wp14:anchorId="24145278" wp14:editId="2B645476">
          <wp:simplePos x="0" y="0"/>
          <wp:positionH relativeFrom="column">
            <wp:posOffset>-1070610</wp:posOffset>
          </wp:positionH>
          <wp:positionV relativeFrom="paragraph">
            <wp:posOffset>-449580</wp:posOffset>
          </wp:positionV>
          <wp:extent cx="3238500" cy="1524000"/>
          <wp:effectExtent l="0" t="0" r="0" b="0"/>
          <wp:wrapTopAndBottom/>
          <wp:docPr id="1134287055" name="Imatge 1" descr="01logos_ddgi_apaisat_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01logos_ddgi_apaisat_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38500" cy="152400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CA41D6"/>
    <w:multiLevelType w:val="hybridMultilevel"/>
    <w:tmpl w:val="0666C504"/>
    <w:lvl w:ilvl="0" w:tplc="D1F439C6">
      <w:start w:val="1"/>
      <w:numFmt w:val="lowerLetter"/>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F4A4253"/>
    <w:multiLevelType w:val="hybridMultilevel"/>
    <w:tmpl w:val="2EBE9EFC"/>
    <w:lvl w:ilvl="0" w:tplc="C534D3BA">
      <w:start w:val="1"/>
      <w:numFmt w:val="lowerLetter"/>
      <w:lvlText w:val="%1)"/>
      <w:lvlJc w:val="left"/>
      <w:pPr>
        <w:ind w:left="720" w:hanging="360"/>
      </w:pPr>
      <w:rPr>
        <w:rFonts w:hint="default"/>
        <w:i/>
        <w:iCs/>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4A946481"/>
    <w:multiLevelType w:val="hybridMultilevel"/>
    <w:tmpl w:val="993C363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50C54B62"/>
    <w:multiLevelType w:val="hybridMultilevel"/>
    <w:tmpl w:val="F6FCDF74"/>
    <w:lvl w:ilvl="0" w:tplc="9A22B29E">
      <w:start w:val="402"/>
      <w:numFmt w:val="bullet"/>
      <w:lvlText w:val="-"/>
      <w:lvlJc w:val="left"/>
      <w:pPr>
        <w:ind w:left="720" w:hanging="360"/>
      </w:pPr>
      <w:rPr>
        <w:rFonts w:ascii="Arial" w:eastAsia="Calibr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726B549C"/>
    <w:multiLevelType w:val="hybridMultilevel"/>
    <w:tmpl w:val="17D498C4"/>
    <w:lvl w:ilvl="0" w:tplc="6D34ED54">
      <w:start w:val="1"/>
      <w:numFmt w:val="lowerLetter"/>
      <w:lvlText w:val="%1)"/>
      <w:lvlJc w:val="left"/>
      <w:pPr>
        <w:ind w:left="720" w:hanging="360"/>
      </w:pPr>
      <w:rPr>
        <w:rFonts w:hint="default"/>
        <w:i/>
        <w:iCs/>
      </w:rPr>
    </w:lvl>
    <w:lvl w:ilvl="1" w:tplc="2D267708">
      <w:start w:val="1"/>
      <w:numFmt w:val="lowerLetter"/>
      <w:lvlText w:val="%2."/>
      <w:lvlJc w:val="left"/>
      <w:pPr>
        <w:ind w:left="1440" w:hanging="360"/>
      </w:pPr>
      <w:rPr>
        <w:i/>
        <w:iCs/>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7C0D4174"/>
    <w:multiLevelType w:val="hybridMultilevel"/>
    <w:tmpl w:val="F400698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7CFE5E81"/>
    <w:multiLevelType w:val="hybridMultilevel"/>
    <w:tmpl w:val="75BC074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322782310">
    <w:abstractNumId w:val="3"/>
  </w:num>
  <w:num w:numId="2" w16cid:durableId="1101604664">
    <w:abstractNumId w:val="1"/>
  </w:num>
  <w:num w:numId="3" w16cid:durableId="2074697633">
    <w:abstractNumId w:val="0"/>
  </w:num>
  <w:num w:numId="4" w16cid:durableId="1175341590">
    <w:abstractNumId w:val="6"/>
  </w:num>
  <w:num w:numId="5" w16cid:durableId="554241750">
    <w:abstractNumId w:val="2"/>
  </w:num>
  <w:num w:numId="6" w16cid:durableId="772824126">
    <w:abstractNumId w:val="5"/>
  </w:num>
  <w:num w:numId="7" w16cid:durableId="255715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1FD"/>
    <w:rsid w:val="00082D38"/>
    <w:rsid w:val="00092874"/>
    <w:rsid w:val="00122868"/>
    <w:rsid w:val="00195B93"/>
    <w:rsid w:val="001F21F8"/>
    <w:rsid w:val="00225648"/>
    <w:rsid w:val="002872F5"/>
    <w:rsid w:val="002A00EB"/>
    <w:rsid w:val="00333B82"/>
    <w:rsid w:val="00347867"/>
    <w:rsid w:val="0044343F"/>
    <w:rsid w:val="00445C16"/>
    <w:rsid w:val="0044744E"/>
    <w:rsid w:val="0046418A"/>
    <w:rsid w:val="005010B7"/>
    <w:rsid w:val="00560AD0"/>
    <w:rsid w:val="005B3A4B"/>
    <w:rsid w:val="005C3E17"/>
    <w:rsid w:val="005F3D72"/>
    <w:rsid w:val="006001FD"/>
    <w:rsid w:val="0081563F"/>
    <w:rsid w:val="00835077"/>
    <w:rsid w:val="008C6124"/>
    <w:rsid w:val="008F5506"/>
    <w:rsid w:val="00950128"/>
    <w:rsid w:val="009C3D68"/>
    <w:rsid w:val="00A43119"/>
    <w:rsid w:val="00A502A5"/>
    <w:rsid w:val="00A738B9"/>
    <w:rsid w:val="00AD7A18"/>
    <w:rsid w:val="00B1442D"/>
    <w:rsid w:val="00B73424"/>
    <w:rsid w:val="00BA2F1A"/>
    <w:rsid w:val="00BB322B"/>
    <w:rsid w:val="00BE4A60"/>
    <w:rsid w:val="00C571E9"/>
    <w:rsid w:val="00C71EFA"/>
    <w:rsid w:val="00C937A6"/>
    <w:rsid w:val="00CB7B6C"/>
    <w:rsid w:val="00D668F3"/>
    <w:rsid w:val="00D71788"/>
    <w:rsid w:val="00D843B1"/>
    <w:rsid w:val="00DF395D"/>
    <w:rsid w:val="00E56D41"/>
    <w:rsid w:val="00E833BF"/>
    <w:rsid w:val="00EE42CD"/>
    <w:rsid w:val="00F368A5"/>
    <w:rsid w:val="00F95271"/>
    <w:rsid w:val="00FC4F0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FE8A7"/>
  <w15:chartTrackingRefBased/>
  <w15:docId w15:val="{EEFAC820-D087-481F-87AE-AE6FF4286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72F5"/>
    <w:rPr>
      <w:lang w:val="ca-ES"/>
    </w:rPr>
  </w:style>
  <w:style w:type="paragraph" w:styleId="Ttol1">
    <w:name w:val="heading 1"/>
    <w:basedOn w:val="Normal"/>
    <w:next w:val="Normal"/>
    <w:link w:val="Ttol1Car"/>
    <w:uiPriority w:val="9"/>
    <w:qFormat/>
    <w:rsid w:val="006001FD"/>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ol2">
    <w:name w:val="heading 2"/>
    <w:basedOn w:val="Normal"/>
    <w:next w:val="Normal"/>
    <w:link w:val="Ttol2Car"/>
    <w:uiPriority w:val="9"/>
    <w:semiHidden/>
    <w:unhideWhenUsed/>
    <w:qFormat/>
    <w:rsid w:val="006001FD"/>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ol3">
    <w:name w:val="heading 3"/>
    <w:basedOn w:val="Normal"/>
    <w:next w:val="Normal"/>
    <w:link w:val="Ttol3Car"/>
    <w:uiPriority w:val="9"/>
    <w:semiHidden/>
    <w:unhideWhenUsed/>
    <w:qFormat/>
    <w:rsid w:val="006001FD"/>
    <w:pPr>
      <w:keepNext/>
      <w:keepLines/>
      <w:spacing w:before="160" w:after="80"/>
      <w:outlineLvl w:val="2"/>
    </w:pPr>
    <w:rPr>
      <w:rFonts w:eastAsiaTheme="majorEastAsia" w:cstheme="majorBidi"/>
      <w:color w:val="2E74B5" w:themeColor="accent1" w:themeShade="BF"/>
      <w:sz w:val="28"/>
      <w:szCs w:val="28"/>
    </w:rPr>
  </w:style>
  <w:style w:type="paragraph" w:styleId="Ttol4">
    <w:name w:val="heading 4"/>
    <w:basedOn w:val="Normal"/>
    <w:next w:val="Normal"/>
    <w:link w:val="Ttol4Car"/>
    <w:uiPriority w:val="9"/>
    <w:semiHidden/>
    <w:unhideWhenUsed/>
    <w:qFormat/>
    <w:rsid w:val="006001FD"/>
    <w:pPr>
      <w:keepNext/>
      <w:keepLines/>
      <w:spacing w:before="80" w:after="40"/>
      <w:outlineLvl w:val="3"/>
    </w:pPr>
    <w:rPr>
      <w:rFonts w:eastAsiaTheme="majorEastAsia" w:cstheme="majorBidi"/>
      <w:i/>
      <w:iCs/>
      <w:color w:val="2E74B5" w:themeColor="accent1" w:themeShade="BF"/>
    </w:rPr>
  </w:style>
  <w:style w:type="paragraph" w:styleId="Ttol5">
    <w:name w:val="heading 5"/>
    <w:basedOn w:val="Normal"/>
    <w:next w:val="Normal"/>
    <w:link w:val="Ttol5Car"/>
    <w:uiPriority w:val="9"/>
    <w:semiHidden/>
    <w:unhideWhenUsed/>
    <w:qFormat/>
    <w:rsid w:val="006001FD"/>
    <w:pPr>
      <w:keepNext/>
      <w:keepLines/>
      <w:spacing w:before="80" w:after="40"/>
      <w:outlineLvl w:val="4"/>
    </w:pPr>
    <w:rPr>
      <w:rFonts w:eastAsiaTheme="majorEastAsia" w:cstheme="majorBidi"/>
      <w:color w:val="2E74B5" w:themeColor="accent1" w:themeShade="BF"/>
    </w:rPr>
  </w:style>
  <w:style w:type="paragraph" w:styleId="Ttol6">
    <w:name w:val="heading 6"/>
    <w:basedOn w:val="Normal"/>
    <w:next w:val="Normal"/>
    <w:link w:val="Ttol6Car"/>
    <w:uiPriority w:val="9"/>
    <w:semiHidden/>
    <w:unhideWhenUsed/>
    <w:qFormat/>
    <w:rsid w:val="006001FD"/>
    <w:pPr>
      <w:keepNext/>
      <w:keepLines/>
      <w:spacing w:before="40" w:after="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6001FD"/>
    <w:pPr>
      <w:keepNext/>
      <w:keepLines/>
      <w:spacing w:before="40" w:after="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6001FD"/>
    <w:pPr>
      <w:keepNext/>
      <w:keepLines/>
      <w:spacing w:after="0"/>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6001FD"/>
    <w:pPr>
      <w:keepNext/>
      <w:keepLines/>
      <w:spacing w:after="0"/>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6001FD"/>
    <w:rPr>
      <w:rFonts w:asciiTheme="majorHAnsi" w:eastAsiaTheme="majorEastAsia" w:hAnsiTheme="majorHAnsi" w:cstheme="majorBidi"/>
      <w:color w:val="2E74B5" w:themeColor="accent1" w:themeShade="BF"/>
      <w:sz w:val="40"/>
      <w:szCs w:val="40"/>
      <w:lang w:val="ca-ES"/>
    </w:rPr>
  </w:style>
  <w:style w:type="character" w:customStyle="1" w:styleId="Ttol2Car">
    <w:name w:val="Títol 2 Car"/>
    <w:basedOn w:val="Lletraperdefectedelpargraf"/>
    <w:link w:val="Ttol2"/>
    <w:uiPriority w:val="9"/>
    <w:semiHidden/>
    <w:rsid w:val="006001FD"/>
    <w:rPr>
      <w:rFonts w:asciiTheme="majorHAnsi" w:eastAsiaTheme="majorEastAsia" w:hAnsiTheme="majorHAnsi" w:cstheme="majorBidi"/>
      <w:color w:val="2E74B5" w:themeColor="accent1" w:themeShade="BF"/>
      <w:sz w:val="32"/>
      <w:szCs w:val="32"/>
      <w:lang w:val="ca-ES"/>
    </w:rPr>
  </w:style>
  <w:style w:type="character" w:customStyle="1" w:styleId="Ttol3Car">
    <w:name w:val="Títol 3 Car"/>
    <w:basedOn w:val="Lletraperdefectedelpargraf"/>
    <w:link w:val="Ttol3"/>
    <w:uiPriority w:val="9"/>
    <w:semiHidden/>
    <w:rsid w:val="006001FD"/>
    <w:rPr>
      <w:rFonts w:eastAsiaTheme="majorEastAsia" w:cstheme="majorBidi"/>
      <w:color w:val="2E74B5" w:themeColor="accent1" w:themeShade="BF"/>
      <w:sz w:val="28"/>
      <w:szCs w:val="28"/>
      <w:lang w:val="ca-ES"/>
    </w:rPr>
  </w:style>
  <w:style w:type="character" w:customStyle="1" w:styleId="Ttol4Car">
    <w:name w:val="Títol 4 Car"/>
    <w:basedOn w:val="Lletraperdefectedelpargraf"/>
    <w:link w:val="Ttol4"/>
    <w:uiPriority w:val="9"/>
    <w:semiHidden/>
    <w:rsid w:val="006001FD"/>
    <w:rPr>
      <w:rFonts w:eastAsiaTheme="majorEastAsia" w:cstheme="majorBidi"/>
      <w:i/>
      <w:iCs/>
      <w:color w:val="2E74B5" w:themeColor="accent1" w:themeShade="BF"/>
      <w:lang w:val="ca-ES"/>
    </w:rPr>
  </w:style>
  <w:style w:type="character" w:customStyle="1" w:styleId="Ttol5Car">
    <w:name w:val="Títol 5 Car"/>
    <w:basedOn w:val="Lletraperdefectedelpargraf"/>
    <w:link w:val="Ttol5"/>
    <w:uiPriority w:val="9"/>
    <w:semiHidden/>
    <w:rsid w:val="006001FD"/>
    <w:rPr>
      <w:rFonts w:eastAsiaTheme="majorEastAsia" w:cstheme="majorBidi"/>
      <w:color w:val="2E74B5" w:themeColor="accent1" w:themeShade="BF"/>
      <w:lang w:val="ca-ES"/>
    </w:rPr>
  </w:style>
  <w:style w:type="character" w:customStyle="1" w:styleId="Ttol6Car">
    <w:name w:val="Títol 6 Car"/>
    <w:basedOn w:val="Lletraperdefectedelpargraf"/>
    <w:link w:val="Ttol6"/>
    <w:uiPriority w:val="9"/>
    <w:semiHidden/>
    <w:rsid w:val="006001FD"/>
    <w:rPr>
      <w:rFonts w:eastAsiaTheme="majorEastAsia" w:cstheme="majorBidi"/>
      <w:i/>
      <w:iCs/>
      <w:color w:val="595959" w:themeColor="text1" w:themeTint="A6"/>
      <w:lang w:val="ca-ES"/>
    </w:rPr>
  </w:style>
  <w:style w:type="character" w:customStyle="1" w:styleId="Ttol7Car">
    <w:name w:val="Títol 7 Car"/>
    <w:basedOn w:val="Lletraperdefectedelpargraf"/>
    <w:link w:val="Ttol7"/>
    <w:uiPriority w:val="9"/>
    <w:semiHidden/>
    <w:rsid w:val="006001FD"/>
    <w:rPr>
      <w:rFonts w:eastAsiaTheme="majorEastAsia" w:cstheme="majorBidi"/>
      <w:color w:val="595959" w:themeColor="text1" w:themeTint="A6"/>
      <w:lang w:val="ca-ES"/>
    </w:rPr>
  </w:style>
  <w:style w:type="character" w:customStyle="1" w:styleId="Ttol8Car">
    <w:name w:val="Títol 8 Car"/>
    <w:basedOn w:val="Lletraperdefectedelpargraf"/>
    <w:link w:val="Ttol8"/>
    <w:uiPriority w:val="9"/>
    <w:semiHidden/>
    <w:rsid w:val="006001FD"/>
    <w:rPr>
      <w:rFonts w:eastAsiaTheme="majorEastAsia" w:cstheme="majorBidi"/>
      <w:i/>
      <w:iCs/>
      <w:color w:val="272727" w:themeColor="text1" w:themeTint="D8"/>
      <w:lang w:val="ca-ES"/>
    </w:rPr>
  </w:style>
  <w:style w:type="character" w:customStyle="1" w:styleId="Ttol9Car">
    <w:name w:val="Títol 9 Car"/>
    <w:basedOn w:val="Lletraperdefectedelpargraf"/>
    <w:link w:val="Ttol9"/>
    <w:uiPriority w:val="9"/>
    <w:semiHidden/>
    <w:rsid w:val="006001FD"/>
    <w:rPr>
      <w:rFonts w:eastAsiaTheme="majorEastAsia" w:cstheme="majorBidi"/>
      <w:color w:val="272727" w:themeColor="text1" w:themeTint="D8"/>
      <w:lang w:val="ca-ES"/>
    </w:rPr>
  </w:style>
  <w:style w:type="paragraph" w:styleId="Ttol">
    <w:name w:val="Title"/>
    <w:basedOn w:val="Normal"/>
    <w:next w:val="Normal"/>
    <w:link w:val="TtolCar"/>
    <w:uiPriority w:val="10"/>
    <w:qFormat/>
    <w:rsid w:val="006001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6001FD"/>
    <w:rPr>
      <w:rFonts w:asciiTheme="majorHAnsi" w:eastAsiaTheme="majorEastAsia" w:hAnsiTheme="majorHAnsi" w:cstheme="majorBidi"/>
      <w:spacing w:val="-10"/>
      <w:kern w:val="28"/>
      <w:sz w:val="56"/>
      <w:szCs w:val="56"/>
      <w:lang w:val="ca-ES"/>
    </w:rPr>
  </w:style>
  <w:style w:type="paragraph" w:styleId="Subttol">
    <w:name w:val="Subtitle"/>
    <w:basedOn w:val="Normal"/>
    <w:next w:val="Normal"/>
    <w:link w:val="SubttolCar"/>
    <w:uiPriority w:val="11"/>
    <w:qFormat/>
    <w:rsid w:val="006001FD"/>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6001FD"/>
    <w:rPr>
      <w:rFonts w:eastAsiaTheme="majorEastAsia" w:cstheme="majorBidi"/>
      <w:color w:val="595959" w:themeColor="text1" w:themeTint="A6"/>
      <w:spacing w:val="15"/>
      <w:sz w:val="28"/>
      <w:szCs w:val="28"/>
      <w:lang w:val="ca-ES"/>
    </w:rPr>
  </w:style>
  <w:style w:type="paragraph" w:styleId="Cita">
    <w:name w:val="Quote"/>
    <w:basedOn w:val="Normal"/>
    <w:next w:val="Normal"/>
    <w:link w:val="CitaCar"/>
    <w:uiPriority w:val="29"/>
    <w:qFormat/>
    <w:rsid w:val="006001FD"/>
    <w:pPr>
      <w:spacing w:before="160"/>
      <w:jc w:val="center"/>
    </w:pPr>
    <w:rPr>
      <w:i/>
      <w:iCs/>
      <w:color w:val="404040" w:themeColor="text1" w:themeTint="BF"/>
    </w:rPr>
  </w:style>
  <w:style w:type="character" w:customStyle="1" w:styleId="CitaCar">
    <w:name w:val="Cita Car"/>
    <w:basedOn w:val="Lletraperdefectedelpargraf"/>
    <w:link w:val="Cita"/>
    <w:uiPriority w:val="29"/>
    <w:rsid w:val="006001FD"/>
    <w:rPr>
      <w:i/>
      <w:iCs/>
      <w:color w:val="404040" w:themeColor="text1" w:themeTint="BF"/>
      <w:lang w:val="ca-ES"/>
    </w:rPr>
  </w:style>
  <w:style w:type="paragraph" w:styleId="Pargrafdellista">
    <w:name w:val="List Paragraph"/>
    <w:basedOn w:val="Normal"/>
    <w:uiPriority w:val="34"/>
    <w:qFormat/>
    <w:rsid w:val="006001FD"/>
    <w:pPr>
      <w:ind w:left="720"/>
      <w:contextualSpacing/>
    </w:pPr>
  </w:style>
  <w:style w:type="character" w:styleId="mfasiintens">
    <w:name w:val="Intense Emphasis"/>
    <w:basedOn w:val="Lletraperdefectedelpargraf"/>
    <w:uiPriority w:val="21"/>
    <w:qFormat/>
    <w:rsid w:val="006001FD"/>
    <w:rPr>
      <w:i/>
      <w:iCs/>
      <w:color w:val="2E74B5" w:themeColor="accent1" w:themeShade="BF"/>
    </w:rPr>
  </w:style>
  <w:style w:type="paragraph" w:styleId="Citaintensa">
    <w:name w:val="Intense Quote"/>
    <w:basedOn w:val="Normal"/>
    <w:next w:val="Normal"/>
    <w:link w:val="CitaintensaCar"/>
    <w:uiPriority w:val="30"/>
    <w:qFormat/>
    <w:rsid w:val="006001F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intensaCar">
    <w:name w:val="Cita intensa Car"/>
    <w:basedOn w:val="Lletraperdefectedelpargraf"/>
    <w:link w:val="Citaintensa"/>
    <w:uiPriority w:val="30"/>
    <w:rsid w:val="006001FD"/>
    <w:rPr>
      <w:i/>
      <w:iCs/>
      <w:color w:val="2E74B5" w:themeColor="accent1" w:themeShade="BF"/>
      <w:lang w:val="ca-ES"/>
    </w:rPr>
  </w:style>
  <w:style w:type="character" w:styleId="Refernciaintensa">
    <w:name w:val="Intense Reference"/>
    <w:basedOn w:val="Lletraperdefectedelpargraf"/>
    <w:uiPriority w:val="32"/>
    <w:qFormat/>
    <w:rsid w:val="006001FD"/>
    <w:rPr>
      <w:b/>
      <w:bCs/>
      <w:smallCaps/>
      <w:color w:val="2E74B5" w:themeColor="accent1" w:themeShade="BF"/>
      <w:spacing w:val="5"/>
    </w:rPr>
  </w:style>
  <w:style w:type="paragraph" w:customStyle="1" w:styleId="msonospacing0">
    <w:name w:val="msonospacing"/>
    <w:semiHidden/>
    <w:rsid w:val="00CB7B6C"/>
    <w:pPr>
      <w:spacing w:after="0" w:line="240" w:lineRule="auto"/>
    </w:pPr>
    <w:rPr>
      <w:rFonts w:ascii="Calibri" w:eastAsia="Calibri" w:hAnsi="Calibri" w:cs="Times New Roman"/>
    </w:rPr>
  </w:style>
  <w:style w:type="table" w:styleId="Taulaambquadrcula">
    <w:name w:val="Table Grid"/>
    <w:basedOn w:val="Taulanormal"/>
    <w:uiPriority w:val="39"/>
    <w:rsid w:val="00CB7B6C"/>
    <w:pPr>
      <w:spacing w:after="0" w:line="240" w:lineRule="auto"/>
    </w:pPr>
    <w:rPr>
      <w:kern w:val="2"/>
      <w:sz w:val="24"/>
      <w:szCs w:val="24"/>
      <w:lang w:val="ca-E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decomentari">
    <w:name w:val="annotation reference"/>
    <w:basedOn w:val="Lletraperdefectedelpargraf"/>
    <w:uiPriority w:val="99"/>
    <w:semiHidden/>
    <w:unhideWhenUsed/>
    <w:rsid w:val="00BB322B"/>
    <w:rPr>
      <w:sz w:val="16"/>
      <w:szCs w:val="16"/>
    </w:rPr>
  </w:style>
  <w:style w:type="paragraph" w:styleId="Textdecomentari">
    <w:name w:val="annotation text"/>
    <w:basedOn w:val="Normal"/>
    <w:link w:val="TextdecomentariCar"/>
    <w:uiPriority w:val="99"/>
    <w:unhideWhenUsed/>
    <w:rsid w:val="00BB322B"/>
    <w:pPr>
      <w:spacing w:line="240" w:lineRule="auto"/>
    </w:pPr>
    <w:rPr>
      <w:sz w:val="20"/>
      <w:szCs w:val="20"/>
    </w:rPr>
  </w:style>
  <w:style w:type="character" w:customStyle="1" w:styleId="TextdecomentariCar">
    <w:name w:val="Text de comentari Car"/>
    <w:basedOn w:val="Lletraperdefectedelpargraf"/>
    <w:link w:val="Textdecomentari"/>
    <w:uiPriority w:val="99"/>
    <w:rsid w:val="00BB322B"/>
    <w:rPr>
      <w:sz w:val="20"/>
      <w:szCs w:val="20"/>
      <w:lang w:val="ca-ES"/>
    </w:rPr>
  </w:style>
  <w:style w:type="paragraph" w:styleId="Temadelcomentari">
    <w:name w:val="annotation subject"/>
    <w:basedOn w:val="Textdecomentari"/>
    <w:next w:val="Textdecomentari"/>
    <w:link w:val="TemadelcomentariCar"/>
    <w:uiPriority w:val="99"/>
    <w:semiHidden/>
    <w:unhideWhenUsed/>
    <w:rsid w:val="00BB322B"/>
    <w:rPr>
      <w:b/>
      <w:bCs/>
    </w:rPr>
  </w:style>
  <w:style w:type="character" w:customStyle="1" w:styleId="TemadelcomentariCar">
    <w:name w:val="Tema del comentari Car"/>
    <w:basedOn w:val="TextdecomentariCar"/>
    <w:link w:val="Temadelcomentari"/>
    <w:uiPriority w:val="99"/>
    <w:semiHidden/>
    <w:rsid w:val="00BB322B"/>
    <w:rPr>
      <w:b/>
      <w:bCs/>
      <w:sz w:val="20"/>
      <w:szCs w:val="20"/>
      <w:lang w:val="ca-ES"/>
    </w:rPr>
  </w:style>
  <w:style w:type="paragraph" w:styleId="Capalera">
    <w:name w:val="header"/>
    <w:basedOn w:val="Normal"/>
    <w:link w:val="CapaleraCar"/>
    <w:uiPriority w:val="99"/>
    <w:unhideWhenUsed/>
    <w:rsid w:val="00F368A5"/>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F368A5"/>
    <w:rPr>
      <w:lang w:val="ca-ES"/>
    </w:rPr>
  </w:style>
  <w:style w:type="paragraph" w:styleId="Peu">
    <w:name w:val="footer"/>
    <w:basedOn w:val="Normal"/>
    <w:link w:val="PeuCar"/>
    <w:uiPriority w:val="99"/>
    <w:unhideWhenUsed/>
    <w:rsid w:val="00F368A5"/>
    <w:pPr>
      <w:tabs>
        <w:tab w:val="center" w:pos="4252"/>
        <w:tab w:val="right" w:pos="8504"/>
      </w:tabs>
      <w:spacing w:after="0" w:line="240" w:lineRule="auto"/>
    </w:pPr>
  </w:style>
  <w:style w:type="character" w:customStyle="1" w:styleId="PeuCar">
    <w:name w:val="Peu Car"/>
    <w:basedOn w:val="Lletraperdefectedelpargraf"/>
    <w:link w:val="Peu"/>
    <w:uiPriority w:val="99"/>
    <w:rsid w:val="00F368A5"/>
    <w:rPr>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0168031">
      <w:bodyDiv w:val="1"/>
      <w:marLeft w:val="0"/>
      <w:marRight w:val="0"/>
      <w:marTop w:val="0"/>
      <w:marBottom w:val="0"/>
      <w:divBdr>
        <w:top w:val="none" w:sz="0" w:space="0" w:color="auto"/>
        <w:left w:val="none" w:sz="0" w:space="0" w:color="auto"/>
        <w:bottom w:val="none" w:sz="0" w:space="0" w:color="auto"/>
        <w:right w:val="none" w:sz="0" w:space="0" w:color="auto"/>
      </w:divBdr>
    </w:div>
    <w:div w:id="1701515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TotalTime>
  <Pages>4</Pages>
  <Words>1124</Words>
  <Characters>6409</Characters>
  <Application>Microsoft Office Word</Application>
  <DocSecurity>0</DocSecurity>
  <Lines>53</Lines>
  <Paragraphs>15</Paragraphs>
  <ScaleCrop>false</ScaleCrop>
  <HeadingPairs>
    <vt:vector size="2" baseType="variant">
      <vt:variant>
        <vt:lpstr>Títol</vt:lpstr>
      </vt:variant>
      <vt:variant>
        <vt:i4>1</vt:i4>
      </vt:variant>
    </vt:vector>
  </HeadingPairs>
  <TitlesOfParts>
    <vt:vector size="1" baseType="lpstr">
      <vt:lpstr>Convocatòria nevades 2026</vt:lpstr>
    </vt:vector>
  </TitlesOfParts>
  <Company>Diputació de Girona</Company>
  <LinksUpToDate>false</LinksUpToDate>
  <CharactersWithSpaces>7518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Convocatòria nevades 2026</dc:title>
  <dc:subject/>
  <dc:creator>Ainhoa Muñoz Blasco</dc:creator>
  <cp:keywords>Subvenció 2026</cp:keywords>
  <dc:description/>
  <cp:lastModifiedBy>Ainhoa Muñoz Blasco</cp:lastModifiedBy>
  <cp:revision>20</cp:revision>
  <dcterms:created xsi:type="dcterms:W3CDTF">2026-02-26T11:40:00Z</dcterms:created>
  <dcterms:modified xsi:type="dcterms:W3CDTF">2026-04-08T07:54:00Z</dcterms:modified>
</cp:coreProperties>
</file>