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2CB" w:rsidRDefault="000002CB" w:rsidP="00475DFD">
      <w:bookmarkStart w:id="0" w:name="_GoBack"/>
      <w:bookmarkEnd w:id="0"/>
    </w:p>
    <w:p w:rsidR="000002CB" w:rsidRDefault="000002CB" w:rsidP="00475DFD"/>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Extracto del Acuerdo de 2</w:t>
      </w:r>
      <w:r w:rsidR="00482758">
        <w:rPr>
          <w:rFonts w:ascii="Century Gothic" w:eastAsia="SimSun, 宋体" w:hAnsi="Century Gothic" w:cs="Arial"/>
          <w:color w:val="000000"/>
          <w:kern w:val="3"/>
          <w:sz w:val="22"/>
          <w:szCs w:val="22"/>
          <w:lang w:eastAsia="zh-CN"/>
        </w:rPr>
        <w:t>7 de febrero</w:t>
      </w:r>
      <w:r w:rsidRPr="000002CB">
        <w:rPr>
          <w:rFonts w:ascii="Century Gothic" w:eastAsia="SimSun, 宋体" w:hAnsi="Century Gothic" w:cs="Arial"/>
          <w:color w:val="000000"/>
          <w:kern w:val="3"/>
          <w:sz w:val="22"/>
          <w:szCs w:val="22"/>
          <w:lang w:eastAsia="zh-CN"/>
        </w:rPr>
        <w:t xml:space="preserve"> de 202</w:t>
      </w:r>
      <w:r w:rsidR="00482758">
        <w:rPr>
          <w:rFonts w:ascii="Century Gothic" w:eastAsia="SimSun, 宋体" w:hAnsi="Century Gothic" w:cs="Arial"/>
          <w:color w:val="000000"/>
          <w:kern w:val="3"/>
          <w:sz w:val="22"/>
          <w:szCs w:val="22"/>
          <w:lang w:eastAsia="zh-CN"/>
        </w:rPr>
        <w:t>6</w:t>
      </w:r>
      <w:r w:rsidRPr="000002CB">
        <w:rPr>
          <w:rFonts w:ascii="Century Gothic" w:eastAsia="SimSun, 宋体" w:hAnsi="Century Gothic" w:cs="Arial"/>
          <w:color w:val="000000"/>
          <w:kern w:val="3"/>
          <w:sz w:val="22"/>
          <w:szCs w:val="22"/>
          <w:lang w:eastAsia="zh-CN"/>
        </w:rPr>
        <w:t xml:space="preserve"> de la Junta de Gobierno Local, por el que se convocan subvenciones dirigidas al “Apoyo de la Natalidad y Adopción” de la ciudad de Granada, promovida por el Área de Economía en régimen de convocatoria abierta para el año 2026.</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BDNS (Identif.): ___________</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671559">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De conformidad con lo previsto en los artículos 17.3.b) y 20.8 de la Ley 38/2003, de 17 de noviembre, General de Subvenciones, se publica el extracto de la convocatoria cuyo texto completo puede consultarse en la Base de Datos Nacional</w:t>
      </w:r>
      <w:r w:rsidR="00671559">
        <w:rPr>
          <w:rFonts w:ascii="Century Gothic" w:eastAsia="SimSun, 宋体" w:hAnsi="Century Gothic" w:cs="Arial"/>
          <w:color w:val="000000"/>
          <w:kern w:val="3"/>
          <w:sz w:val="22"/>
          <w:szCs w:val="22"/>
          <w:lang w:eastAsia="zh-CN"/>
        </w:rPr>
        <w:t xml:space="preserve"> </w:t>
      </w:r>
      <w:r w:rsidRPr="000002CB">
        <w:rPr>
          <w:rFonts w:ascii="Century Gothic" w:eastAsia="SimSun, 宋体" w:hAnsi="Century Gothic" w:cs="Arial"/>
          <w:color w:val="000000"/>
          <w:kern w:val="3"/>
          <w:sz w:val="22"/>
          <w:szCs w:val="22"/>
          <w:lang w:eastAsia="zh-CN"/>
        </w:rPr>
        <w:t>de</w:t>
      </w:r>
      <w:r w:rsidR="00671559">
        <w:rPr>
          <w:rFonts w:ascii="Century Gothic" w:eastAsia="SimSun, 宋体" w:hAnsi="Century Gothic" w:cs="Arial"/>
          <w:color w:val="000000"/>
          <w:kern w:val="3"/>
          <w:sz w:val="22"/>
          <w:szCs w:val="22"/>
          <w:lang w:eastAsia="zh-CN"/>
        </w:rPr>
        <w:t xml:space="preserve"> s</w:t>
      </w:r>
      <w:r w:rsidRPr="000002CB">
        <w:rPr>
          <w:rFonts w:ascii="Century Gothic" w:eastAsia="SimSun, 宋体" w:hAnsi="Century Gothic" w:cs="Arial"/>
          <w:color w:val="000000"/>
          <w:kern w:val="3"/>
          <w:sz w:val="22"/>
          <w:szCs w:val="22"/>
          <w:lang w:eastAsia="zh-CN"/>
        </w:rPr>
        <w:t>ubvenciones</w:t>
      </w:r>
      <w:r w:rsidR="00671559">
        <w:rPr>
          <w:rFonts w:ascii="Century Gothic" w:eastAsia="SimSun, 宋体" w:hAnsi="Century Gothic" w:cs="Arial"/>
          <w:color w:val="000000"/>
          <w:kern w:val="3"/>
          <w:sz w:val="22"/>
          <w:szCs w:val="22"/>
          <w:lang w:eastAsia="zh-CN"/>
        </w:rPr>
        <w:t xml:space="preserve"> </w:t>
      </w:r>
      <w:r w:rsidRPr="000002CB">
        <w:rPr>
          <w:rFonts w:ascii="Century Gothic" w:eastAsia="SimSun, 宋体" w:hAnsi="Century Gothic" w:cs="Arial"/>
          <w:color w:val="000000"/>
          <w:kern w:val="3"/>
          <w:sz w:val="22"/>
          <w:szCs w:val="22"/>
          <w:lang w:eastAsia="zh-CN"/>
        </w:rPr>
        <w:t>(https://www.pap.hacienda.gob.es/bdnstrans/GE/es/convocatorias):</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Primero. Beneficiarios:</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 xml:space="preserve">Los progenitores del niño o niña, acreditándose dicha circunstancia mediante la presentación del libro de familia o certificación de nacimiento y los padres adoptivos, en su caso, que aportarán resolución del órgano competente por la que se acuerde la adopción. </w:t>
      </w:r>
    </w:p>
    <w:p w:rsidR="000002CB" w:rsidRPr="000002CB" w:rsidRDefault="000002CB" w:rsidP="000002CB">
      <w:pPr>
        <w:autoSpaceDN w:val="0"/>
        <w:spacing w:line="276" w:lineRule="auto"/>
        <w:ind w:firstLine="360"/>
        <w:rPr>
          <w:rFonts w:ascii="TimesNewRoman" w:hAnsi="TimesNewRoman" w:cs="TimesNewRoman"/>
          <w:sz w:val="21"/>
          <w:szCs w:val="21"/>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Segundo. Finalidad:</w:t>
      </w:r>
    </w:p>
    <w:p w:rsidR="000002CB" w:rsidRPr="000002CB" w:rsidRDefault="000002CB" w:rsidP="000002CB">
      <w:pPr>
        <w:autoSpaceDE w:val="0"/>
        <w:autoSpaceDN w:val="0"/>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Ayudar a afrontar los gastos económicos que el nacimiento o adopción de hijos supone para una familia, sea cual sea el tipo de la misma, en cumplimiento del mandato constitucional previsto en el artículo 39 de la Constitución Española que obliga a los poderes públicos a asegurar la protección de la familia y a los hijos en particular, coadyuvando a invertir esa tendencia de envejecimiento de la población, de ahí, que su percepción es compatible con cualquiera otra que puedan percibir los beneficiarios de la misma.</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Tercero. Bases reguladoras:</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kern w:val="3"/>
          <w:sz w:val="22"/>
          <w:szCs w:val="22"/>
          <w:lang w:eastAsia="zh-CN"/>
        </w:rPr>
      </w:pPr>
      <w:r w:rsidRPr="000002CB">
        <w:rPr>
          <w:rFonts w:ascii="Century Gothic" w:eastAsia="SimSun, 宋体" w:hAnsi="Century Gothic" w:cs="Arial"/>
          <w:kern w:val="3"/>
          <w:sz w:val="22"/>
          <w:szCs w:val="22"/>
          <w:lang w:eastAsia="zh-CN"/>
        </w:rPr>
        <w:t>La presente convocatoria se regirá por lo dispuesto en la Ordenanza General de Subvenciones del Ayuntamiento de Granada (BOP núm. 83 de fecha 4 de mayo de 2021) y por lo establecido en esta convocatoria.</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4472C4"/>
          <w:kern w:val="3"/>
          <w:sz w:val="22"/>
          <w:szCs w:val="22"/>
          <w:lang w:eastAsia="zh-CN"/>
        </w:rPr>
      </w:pPr>
    </w:p>
    <w:p w:rsidR="003B692E" w:rsidRDefault="003B692E"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Cuarto. Dotación:</w:t>
      </w:r>
    </w:p>
    <w:p w:rsidR="000002CB" w:rsidRPr="000002CB" w:rsidRDefault="000002CB" w:rsidP="000002CB">
      <w:pPr>
        <w:suppressAutoHyphens/>
        <w:autoSpaceDE w:val="0"/>
        <w:autoSpaceDN w:val="0"/>
        <w:spacing w:after="57"/>
        <w:textAlignment w:val="baseline"/>
        <w:rPr>
          <w:rFonts w:ascii="Arial" w:eastAsia="SimSun, 宋体" w:hAnsi="Arial" w:cs="Arial"/>
          <w:color w:val="000000"/>
          <w:kern w:val="3"/>
          <w:lang w:eastAsia="zh-CN"/>
        </w:rPr>
      </w:pPr>
      <w:r w:rsidRPr="000002CB">
        <w:rPr>
          <w:rFonts w:ascii="Century Gothic" w:eastAsia="SimSun, 宋体" w:hAnsi="Century Gothic" w:cs="Arial"/>
          <w:kern w:val="3"/>
          <w:sz w:val="22"/>
          <w:szCs w:val="22"/>
          <w:lang w:eastAsia="zh-CN"/>
        </w:rPr>
        <w:lastRenderedPageBreak/>
        <w:t>Presupuesto: 369.800,00</w:t>
      </w:r>
      <w:r w:rsidRPr="000002CB">
        <w:rPr>
          <w:rFonts w:ascii="Century Gothic" w:eastAsia="SimSun, 宋体" w:hAnsi="Century Gothic" w:cs="Arial"/>
          <w:b/>
          <w:bCs/>
          <w:kern w:val="3"/>
          <w:sz w:val="22"/>
          <w:szCs w:val="22"/>
          <w:lang w:eastAsia="zh-CN"/>
        </w:rPr>
        <w:t xml:space="preserve"> euros</w:t>
      </w:r>
      <w:r w:rsidRPr="000002CB">
        <w:rPr>
          <w:rFonts w:ascii="Century Gothic" w:eastAsia="SimSun, 宋体" w:hAnsi="Century Gothic" w:cs="Arial"/>
          <w:b/>
          <w:kern w:val="3"/>
          <w:sz w:val="22"/>
          <w:szCs w:val="22"/>
          <w:lang w:eastAsia="zh-CN"/>
        </w:rPr>
        <w:t>.</w:t>
      </w:r>
    </w:p>
    <w:p w:rsidR="000002CB" w:rsidRPr="000002CB" w:rsidRDefault="000002CB" w:rsidP="000002CB">
      <w:pPr>
        <w:suppressAutoHyphens/>
        <w:autoSpaceDE w:val="0"/>
        <w:autoSpaceDN w:val="0"/>
        <w:spacing w:after="57"/>
        <w:textAlignment w:val="baseline"/>
        <w:rPr>
          <w:rFonts w:ascii="Century Gothic" w:eastAsia="SimSun, 宋体" w:hAnsi="Century Gothic" w:cs="Arial"/>
          <w:b/>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 xml:space="preserve">En los supuestos de nulidad, separación o divorcio de los progenitores, el beneficiario de la prestación será el padre o madre que ostente la guardia y custodia del hijo/a o hijos/as, en caso de partos múltiples, bien por nacimiento o por adopción, según resulte de la sentencia judicial de nulidad, separación o divorcio. </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En el caso de guardia o custodia compartida, y siempre que los dos progenitores cumplan los requisitos que se establecen para obtener la subvención, cada uno de ellos tendrá derecho a percibir la mitad del importe de la subvención (100 € por hijo o hija).</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 xml:space="preserve">En ningún caso, podrán ser beneficiarios los progenitores privados total o parcialmente de la patria potestad de sus hijos o cuya tutela haya sido asumida por una institución pública. </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Quinto. Solicitudes y lugar presentación.</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La solicitud se realizará en el modelo normalizado que se establezca y se presentará debidamente cumplimentada y firmada por todas las personas que tengan la condición de beneficiarias.</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La solicitud deberá cumplir los requisitos establecidos en el artículo 66 de la Ley 39/2015, de 1 de octubre, de Procedimiento Administrativo Común de las Administraciones Públicas y, en su defecto, se requerirá por plazo máximo e improrrogable de diez días hábiles para su subsanación en los términos del artículo 68.1 de la citada ley, con la advertencia de que, si no se hiciera así, se tendrá por desistido de su solicitud, previa resolución dictada al efecto.</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t>Las solicitudes y documentación a aportar se presentarán en el registro general del Ayuntamiento de Granada o en cualquiera de las formas previstas en el artículo 16.4 de la Ley 39/2015, de 1 de octubre, de forma presencial o electrónicamente conforme a lo dispuesto en el artículo 14.2 de este mismo texto legal, dentro de los dos meses siguientes al nacimiento o adopción, salvo los nacidos o adoptados desde el uno de enero de 2026 hasta la publicación de la presente convocatoria, cuyo plazo comenzará a contar al día siguiente de la publicación de la misma.</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kern w:val="3"/>
          <w:sz w:val="22"/>
          <w:szCs w:val="22"/>
          <w:lang w:eastAsia="zh-CN"/>
        </w:rPr>
      </w:pPr>
    </w:p>
    <w:p w:rsidR="003B692E" w:rsidRDefault="003B692E"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Sexto: Plazo de presentación de solicitudes.</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sidRPr="000002CB">
        <w:rPr>
          <w:rFonts w:ascii="Century Gothic" w:eastAsia="SimSun, 宋体" w:hAnsi="Century Gothic" w:cs="Arial"/>
          <w:color w:val="000000"/>
          <w:kern w:val="3"/>
          <w:sz w:val="22"/>
          <w:szCs w:val="22"/>
          <w:lang w:eastAsia="zh-CN"/>
        </w:rPr>
        <w:lastRenderedPageBreak/>
        <w:t>Dentro de los dos meses siguientes al nacimiento o adopción, salvo los nacidos o adoptados desde el uno de enero de 2026 hasta la publicación de la presente convocatoria, cuyo plazo comenzará a contar al día siguiente de la publicación de la misma.</w:t>
      </w:r>
    </w:p>
    <w:p w:rsidR="000002CB" w:rsidRPr="000002CB" w:rsidRDefault="001B46E7" w:rsidP="000002CB">
      <w:pPr>
        <w:suppressAutoHyphens/>
        <w:autoSpaceDE w:val="0"/>
        <w:autoSpaceDN w:val="0"/>
        <w:spacing w:after="120"/>
        <w:textAlignment w:val="baseline"/>
        <w:rPr>
          <w:rFonts w:ascii="Century Gothic" w:eastAsia="SimSun, 宋体" w:hAnsi="Century Gothic" w:cs="Arial"/>
          <w:color w:val="000000"/>
          <w:kern w:val="3"/>
          <w:sz w:val="22"/>
          <w:szCs w:val="22"/>
          <w:lang w:eastAsia="zh-CN"/>
        </w:rPr>
      </w:pPr>
      <w:r>
        <w:rPr>
          <w:rFonts w:ascii="Century Gothic" w:eastAsia="SimSun, 宋体" w:hAnsi="Century Gothic" w:cs="Arial"/>
          <w:color w:val="000000"/>
          <w:kern w:val="3"/>
          <w:sz w:val="22"/>
          <w:szCs w:val="22"/>
          <w:lang w:eastAsia="zh-CN"/>
        </w:rPr>
        <w:t xml:space="preserve">El plazo </w:t>
      </w:r>
      <w:r w:rsidR="000002CB" w:rsidRPr="000002CB">
        <w:rPr>
          <w:rFonts w:ascii="Century Gothic" w:eastAsia="SimSun, 宋体" w:hAnsi="Century Gothic" w:cs="Arial"/>
          <w:color w:val="000000"/>
          <w:kern w:val="3"/>
          <w:sz w:val="22"/>
          <w:szCs w:val="22"/>
          <w:lang w:eastAsia="zh-CN"/>
        </w:rPr>
        <w:t>de ejecución del proyecto es d</w:t>
      </w:r>
      <w:r>
        <w:rPr>
          <w:rFonts w:ascii="Century Gothic" w:eastAsia="SimSun, 宋体" w:hAnsi="Century Gothic" w:cs="Arial"/>
          <w:color w:val="000000"/>
          <w:kern w:val="3"/>
          <w:sz w:val="22"/>
          <w:szCs w:val="22"/>
          <w:lang w:eastAsia="zh-CN"/>
        </w:rPr>
        <w:t>el uno de enero de 2026 al 31 de diciembre de 2026.</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b/>
          <w:kern w:val="3"/>
          <w:sz w:val="22"/>
          <w:szCs w:val="22"/>
          <w:lang w:eastAsia="zh-CN"/>
        </w:rPr>
      </w:pPr>
      <w:r w:rsidRPr="000002CB">
        <w:rPr>
          <w:rFonts w:ascii="Century Gothic" w:eastAsia="SimSun, 宋体" w:hAnsi="Century Gothic" w:cs="Arial"/>
          <w:b/>
          <w:kern w:val="3"/>
          <w:sz w:val="22"/>
          <w:szCs w:val="22"/>
          <w:lang w:eastAsia="zh-CN"/>
        </w:rPr>
        <w:t>Noveno. Otros datos:</w:t>
      </w:r>
    </w:p>
    <w:p w:rsidR="000002CB" w:rsidRPr="000002CB" w:rsidRDefault="000002CB" w:rsidP="000002CB">
      <w:pPr>
        <w:suppressAutoHyphens/>
        <w:autoSpaceDE w:val="0"/>
        <w:autoSpaceDN w:val="0"/>
        <w:spacing w:after="120"/>
        <w:textAlignment w:val="baseline"/>
        <w:rPr>
          <w:rFonts w:ascii="Arial" w:eastAsia="SimSun, 宋体" w:hAnsi="Arial" w:cs="Arial"/>
          <w:color w:val="000000"/>
          <w:kern w:val="3"/>
          <w:lang w:eastAsia="zh-CN"/>
        </w:rPr>
      </w:pPr>
      <w:r w:rsidRPr="000002CB">
        <w:rPr>
          <w:rFonts w:ascii="Century Gothic" w:eastAsia="SimSun, 宋体" w:hAnsi="Century Gothic" w:cs="Arial"/>
          <w:kern w:val="3"/>
          <w:sz w:val="22"/>
          <w:szCs w:val="22"/>
          <w:lang w:eastAsia="zh-CN"/>
        </w:rPr>
        <w:t xml:space="preserve">Tanto la solicitud como el resto de formularios que se aprueban junto a esta Convocatoria, se podrán obtener en la página web del Ayuntamiento de Granada </w:t>
      </w:r>
      <w:hyperlink r:id="rId8" w:history="1">
        <w:r w:rsidRPr="000002CB">
          <w:rPr>
            <w:rFonts w:ascii="Century Gothic" w:eastAsia="SimSun, 宋体" w:hAnsi="Century Gothic" w:cs="Arial"/>
            <w:color w:val="0000FF"/>
            <w:kern w:val="3"/>
            <w:sz w:val="22"/>
            <w:szCs w:val="22"/>
            <w:lang w:eastAsia="zh-CN"/>
          </w:rPr>
          <w:t>www.granada.org</w:t>
        </w:r>
      </w:hyperlink>
      <w:r w:rsidRPr="000002CB">
        <w:rPr>
          <w:rFonts w:ascii="Century Gothic" w:eastAsia="SimSun, 宋体" w:hAnsi="Century Gothic" w:cs="Arial"/>
          <w:kern w:val="3"/>
          <w:sz w:val="22"/>
          <w:szCs w:val="22"/>
          <w:lang w:eastAsia="zh-CN"/>
        </w:rPr>
        <w:t>.</w:t>
      </w:r>
    </w:p>
    <w:p w:rsidR="000002CB" w:rsidRPr="000002CB" w:rsidRDefault="000002CB" w:rsidP="000002CB">
      <w:pPr>
        <w:suppressAutoHyphens/>
        <w:autoSpaceDE w:val="0"/>
        <w:autoSpaceDN w:val="0"/>
        <w:spacing w:after="120"/>
        <w:textAlignment w:val="baseline"/>
        <w:rPr>
          <w:rFonts w:ascii="Century Gothic" w:eastAsia="SimSun, 宋体" w:hAnsi="Century Gothic" w:cs="Arial"/>
          <w:kern w:val="3"/>
          <w:sz w:val="22"/>
          <w:szCs w:val="22"/>
          <w:lang w:eastAsia="zh-CN"/>
        </w:rPr>
      </w:pPr>
    </w:p>
    <w:p w:rsidR="000002CB" w:rsidRPr="000002CB" w:rsidRDefault="000002CB" w:rsidP="000002CB">
      <w:pPr>
        <w:suppressAutoHyphens/>
        <w:autoSpaceDE w:val="0"/>
        <w:autoSpaceDN w:val="0"/>
        <w:spacing w:after="120"/>
        <w:jc w:val="center"/>
        <w:textAlignment w:val="baseline"/>
        <w:rPr>
          <w:rFonts w:ascii="Century Gothic" w:eastAsia="SimSun, 宋体" w:hAnsi="Century Gothic" w:cs="Arial"/>
          <w:kern w:val="3"/>
          <w:sz w:val="22"/>
          <w:szCs w:val="22"/>
          <w:lang w:eastAsia="zh-CN"/>
        </w:rPr>
      </w:pPr>
      <w:r w:rsidRPr="000002CB">
        <w:rPr>
          <w:rFonts w:ascii="Century Gothic" w:eastAsia="SimSun, 宋体" w:hAnsi="Century Gothic" w:cs="Arial"/>
          <w:kern w:val="3"/>
          <w:sz w:val="22"/>
          <w:szCs w:val="22"/>
          <w:lang w:eastAsia="zh-CN"/>
        </w:rPr>
        <w:t>Granada, en la fecha indicada e</w:t>
      </w:r>
      <w:r w:rsidR="008C1F0E">
        <w:rPr>
          <w:rFonts w:ascii="Century Gothic" w:eastAsia="SimSun, 宋体" w:hAnsi="Century Gothic" w:cs="Arial"/>
          <w:kern w:val="3"/>
          <w:sz w:val="22"/>
          <w:szCs w:val="22"/>
          <w:lang w:eastAsia="zh-CN"/>
        </w:rPr>
        <w:t>n el pie de la firma electrónica</w:t>
      </w:r>
    </w:p>
    <w:p w:rsidR="000002CB" w:rsidRPr="000002CB" w:rsidRDefault="000002CB" w:rsidP="000002CB">
      <w:pPr>
        <w:suppressAutoHyphens/>
        <w:autoSpaceDE w:val="0"/>
        <w:autoSpaceDN w:val="0"/>
        <w:spacing w:after="120"/>
        <w:ind w:firstLine="708"/>
        <w:jc w:val="center"/>
        <w:textAlignment w:val="baseline"/>
        <w:rPr>
          <w:rFonts w:ascii="Century Gothic" w:eastAsia="SimSun, 宋体" w:hAnsi="Century Gothic" w:cs="Arial"/>
          <w:kern w:val="3"/>
          <w:sz w:val="22"/>
          <w:szCs w:val="22"/>
          <w:lang w:eastAsia="zh-CN"/>
        </w:rPr>
      </w:pPr>
    </w:p>
    <w:p w:rsidR="000002CB" w:rsidRPr="000002CB" w:rsidRDefault="000002CB" w:rsidP="000002CB">
      <w:pPr>
        <w:suppressAutoHyphens/>
        <w:autoSpaceDE w:val="0"/>
        <w:autoSpaceDN w:val="0"/>
        <w:spacing w:after="120"/>
        <w:ind w:firstLine="708"/>
        <w:jc w:val="center"/>
        <w:textAlignment w:val="baseline"/>
        <w:rPr>
          <w:rFonts w:ascii="Arial" w:eastAsia="SimSun, 宋体" w:hAnsi="Arial" w:cs="Arial"/>
          <w:color w:val="000000"/>
          <w:kern w:val="3"/>
          <w:lang w:eastAsia="zh-CN"/>
        </w:rPr>
      </w:pPr>
      <w:r w:rsidRPr="000002CB">
        <w:rPr>
          <w:rFonts w:ascii="Century Gothic" w:eastAsia="SimSun, 宋体" w:hAnsi="Century Gothic" w:cs="Arial"/>
          <w:kern w:val="3"/>
          <w:sz w:val="22"/>
          <w:szCs w:val="22"/>
          <w:lang w:eastAsia="zh-CN"/>
        </w:rPr>
        <w:t>La Concejala-Delegada,</w:t>
      </w:r>
    </w:p>
    <w:p w:rsidR="000002CB" w:rsidRDefault="000002CB" w:rsidP="00475DFD"/>
    <w:p w:rsidR="000002CB" w:rsidRDefault="000002CB" w:rsidP="00475DFD"/>
    <w:p w:rsidR="000002CB" w:rsidRDefault="000002CB" w:rsidP="00475DFD"/>
    <w:p w:rsidR="000002CB" w:rsidRDefault="000002CB" w:rsidP="00475DFD"/>
    <w:p w:rsidR="000002CB" w:rsidRDefault="000002CB" w:rsidP="00475DFD"/>
    <w:p w:rsidR="000002CB" w:rsidRDefault="000002CB" w:rsidP="00475DFD"/>
    <w:p w:rsidR="000002CB" w:rsidRDefault="000002CB" w:rsidP="00475DFD"/>
    <w:sectPr w:rsidR="000002CB" w:rsidSect="003C67CF">
      <w:headerReference w:type="default" r:id="rId9"/>
      <w:footerReference w:type="even" r:id="rId10"/>
      <w:pgSz w:w="11906" w:h="16838"/>
      <w:pgMar w:top="2835" w:right="1701" w:bottom="1418" w:left="1701" w:header="22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C51" w:rsidRDefault="00D61C51">
      <w:r>
        <w:separator/>
      </w:r>
    </w:p>
  </w:endnote>
  <w:endnote w:type="continuationSeparator" w:id="0">
    <w:p w:rsidR="00D61C51" w:rsidRDefault="00D6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1002A87" w:usb1="00000000" w:usb2="00000000" w:usb3="00000000" w:csb0="000100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font>
  <w:font w:name="Arial">
    <w:panose1 w:val="020B0604020202020204"/>
    <w:charset w:val="00"/>
    <w:family w:val="swiss"/>
    <w:pitch w:val="variable"/>
    <w:sig w:usb0="E0002EFF" w:usb1="C000785B" w:usb2="00000009" w:usb3="00000000" w:csb0="000001FF" w:csb1="00000000"/>
  </w:font>
  <w:font w:name="TimesNewRoman">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FEA" w:rsidRDefault="00A51FEA" w:rsidP="00E7725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FEA" w:rsidRDefault="00A51FEA" w:rsidP="001238D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C51" w:rsidRDefault="00D61C51">
      <w:r>
        <w:separator/>
      </w:r>
    </w:p>
  </w:footnote>
  <w:footnote w:type="continuationSeparator" w:id="0">
    <w:p w:rsidR="00D61C51" w:rsidRDefault="00D61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FEA" w:rsidRDefault="00A51FEA">
    <w:pPr>
      <w:pStyle w:val="Encabezado"/>
    </w:pPr>
  </w:p>
  <w:p w:rsidR="00A51FEA" w:rsidRDefault="00A51FEA">
    <w:pPr>
      <w:pStyle w:val="Encabezado"/>
    </w:pPr>
  </w:p>
  <w:p w:rsidR="00A51FEA" w:rsidRDefault="00A51FEA">
    <w:pPr>
      <w:pStyle w:val="Encabezado"/>
    </w:pPr>
  </w:p>
  <w:p w:rsidR="00A51FEA" w:rsidRDefault="00CE7DD2" w:rsidP="00D57C52">
    <w:pPr>
      <w:pStyle w:val="Encabezado"/>
      <w:jc w:val="center"/>
    </w:pPr>
    <w:r>
      <w:rPr>
        <w:noProof/>
      </w:rPr>
      <w:drawing>
        <wp:inline distT="0" distB="0" distL="0" distR="0">
          <wp:extent cx="2124075" cy="1085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4" t="-47" r="-24" b="-47"/>
                  <a:stretch>
                    <a:fillRect/>
                  </a:stretch>
                </pic:blipFill>
                <pic:spPr bwMode="auto">
                  <a:xfrm>
                    <a:off x="0" y="0"/>
                    <a:ext cx="2124075" cy="1085850"/>
                  </a:xfrm>
                  <a:prstGeom prst="rect">
                    <a:avLst/>
                  </a:prstGeom>
                  <a:solidFill>
                    <a:srgbClr val="FFFFFF">
                      <a:alpha val="0"/>
                    </a:srgbClr>
                  </a:solidFill>
                  <a:ln>
                    <a:noFill/>
                  </a:ln>
                </pic:spPr>
              </pic:pic>
            </a:graphicData>
          </a:graphic>
        </wp:inline>
      </w:drawing>
    </w:r>
  </w:p>
  <w:p w:rsidR="00A51FEA" w:rsidRPr="0058286B" w:rsidRDefault="00D57C52" w:rsidP="00A50174">
    <w:pPr>
      <w:pStyle w:val="Encabezado"/>
      <w:spacing w:before="120" w:after="120"/>
      <w:jc w:val="center"/>
      <w:rPr>
        <w:sz w:val="18"/>
        <w:szCs w:val="18"/>
      </w:rPr>
    </w:pPr>
    <w:r>
      <w:rPr>
        <w:sz w:val="18"/>
        <w:szCs w:val="18"/>
      </w:rPr>
      <w:t xml:space="preserve">CONCEJALÍA DE </w:t>
    </w:r>
    <w:r w:rsidR="00A51FEA" w:rsidRPr="0058286B">
      <w:rPr>
        <w:sz w:val="18"/>
        <w:szCs w:val="18"/>
      </w:rPr>
      <w:t>ECONOMÍA</w:t>
    </w:r>
    <w:r w:rsidR="000C10AC">
      <w:rPr>
        <w:sz w:val="18"/>
        <w:szCs w:val="18"/>
      </w:rPr>
      <w:t xml:space="preserve"> Y HACIENDA</w:t>
    </w:r>
    <w:r w:rsidR="00A51FEA" w:rsidRPr="0058286B">
      <w:rPr>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BDF"/>
    <w:multiLevelType w:val="hybridMultilevel"/>
    <w:tmpl w:val="2FA07DA0"/>
    <w:lvl w:ilvl="0" w:tplc="0C0A0005">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3F15A5F"/>
    <w:multiLevelType w:val="hybridMultilevel"/>
    <w:tmpl w:val="66FC43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05CB5E73"/>
    <w:multiLevelType w:val="hybridMultilevel"/>
    <w:tmpl w:val="5C6C0C7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77454C"/>
    <w:multiLevelType w:val="hybridMultilevel"/>
    <w:tmpl w:val="74AE9C3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431207"/>
    <w:multiLevelType w:val="hybridMultilevel"/>
    <w:tmpl w:val="B824B9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00418C"/>
    <w:multiLevelType w:val="hybridMultilevel"/>
    <w:tmpl w:val="992CB002"/>
    <w:lvl w:ilvl="0" w:tplc="14A212C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2A47B0"/>
    <w:multiLevelType w:val="hybridMultilevel"/>
    <w:tmpl w:val="D39227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D36830"/>
    <w:multiLevelType w:val="hybridMultilevel"/>
    <w:tmpl w:val="80EC6B9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8" w15:restartNumberingAfterBreak="0">
    <w:nsid w:val="231506FE"/>
    <w:multiLevelType w:val="hybridMultilevel"/>
    <w:tmpl w:val="D50CDB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FA6AF7"/>
    <w:multiLevelType w:val="hybridMultilevel"/>
    <w:tmpl w:val="B96879B4"/>
    <w:lvl w:ilvl="0" w:tplc="0C0A0009">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02E049D"/>
    <w:multiLevelType w:val="hybridMultilevel"/>
    <w:tmpl w:val="3CBE98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75503F1"/>
    <w:multiLevelType w:val="multilevel"/>
    <w:tmpl w:val="D95C33C0"/>
    <w:lvl w:ilvl="0">
      <w:numFmt w:val="bullet"/>
      <w:lvlText w:val="-"/>
      <w:lvlJc w:val="left"/>
      <w:pPr>
        <w:ind w:left="720" w:hanging="360"/>
      </w:pPr>
      <w:rPr>
        <w:rFonts w:ascii="Times New Roman" w:hAnsi="Times New Roman" w:cs="Symbol"/>
        <w:sz w:val="22"/>
        <w:szCs w:val="22"/>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2" w15:restartNumberingAfterBreak="0">
    <w:nsid w:val="3CA82BEB"/>
    <w:multiLevelType w:val="hybridMultilevel"/>
    <w:tmpl w:val="12989214"/>
    <w:lvl w:ilvl="0" w:tplc="7F9CFAC0">
      <w:start w:val="1"/>
      <w:numFmt w:val="decimal"/>
      <w:lvlText w:val="%1."/>
      <w:lvlJc w:val="left"/>
      <w:pPr>
        <w:ind w:left="455" w:hanging="305"/>
      </w:pPr>
      <w:rPr>
        <w:rFonts w:ascii="Times New Roman" w:eastAsia="Times New Roman" w:hAnsi="Times New Roman" w:cs="Times New Roman" w:hint="default"/>
        <w:b w:val="0"/>
        <w:bCs w:val="0"/>
        <w:i w:val="0"/>
        <w:iCs w:val="0"/>
        <w:spacing w:val="0"/>
        <w:w w:val="102"/>
        <w:sz w:val="21"/>
        <w:szCs w:val="21"/>
        <w:lang w:val="es-ES" w:eastAsia="en-US" w:bidi="ar-SA"/>
      </w:rPr>
    </w:lvl>
    <w:lvl w:ilvl="1" w:tplc="574C5E5C">
      <w:numFmt w:val="bullet"/>
      <w:lvlText w:val="•"/>
      <w:lvlJc w:val="left"/>
      <w:pPr>
        <w:ind w:left="1264" w:hanging="305"/>
      </w:pPr>
      <w:rPr>
        <w:rFonts w:hint="default"/>
        <w:lang w:val="es-ES" w:eastAsia="en-US" w:bidi="ar-SA"/>
      </w:rPr>
    </w:lvl>
    <w:lvl w:ilvl="2" w:tplc="4B28D262">
      <w:numFmt w:val="bullet"/>
      <w:lvlText w:val="•"/>
      <w:lvlJc w:val="left"/>
      <w:pPr>
        <w:ind w:left="2069" w:hanging="305"/>
      </w:pPr>
      <w:rPr>
        <w:rFonts w:hint="default"/>
        <w:lang w:val="es-ES" w:eastAsia="en-US" w:bidi="ar-SA"/>
      </w:rPr>
    </w:lvl>
    <w:lvl w:ilvl="3" w:tplc="B4F23D78">
      <w:numFmt w:val="bullet"/>
      <w:lvlText w:val="•"/>
      <w:lvlJc w:val="left"/>
      <w:pPr>
        <w:ind w:left="2873" w:hanging="305"/>
      </w:pPr>
      <w:rPr>
        <w:rFonts w:hint="default"/>
        <w:lang w:val="es-ES" w:eastAsia="en-US" w:bidi="ar-SA"/>
      </w:rPr>
    </w:lvl>
    <w:lvl w:ilvl="4" w:tplc="937EE84E">
      <w:numFmt w:val="bullet"/>
      <w:lvlText w:val="•"/>
      <w:lvlJc w:val="left"/>
      <w:pPr>
        <w:ind w:left="3678" w:hanging="305"/>
      </w:pPr>
      <w:rPr>
        <w:rFonts w:hint="default"/>
        <w:lang w:val="es-ES" w:eastAsia="en-US" w:bidi="ar-SA"/>
      </w:rPr>
    </w:lvl>
    <w:lvl w:ilvl="5" w:tplc="85220776">
      <w:numFmt w:val="bullet"/>
      <w:lvlText w:val="•"/>
      <w:lvlJc w:val="left"/>
      <w:pPr>
        <w:ind w:left="4483" w:hanging="305"/>
      </w:pPr>
      <w:rPr>
        <w:rFonts w:hint="default"/>
        <w:lang w:val="es-ES" w:eastAsia="en-US" w:bidi="ar-SA"/>
      </w:rPr>
    </w:lvl>
    <w:lvl w:ilvl="6" w:tplc="9886D166">
      <w:numFmt w:val="bullet"/>
      <w:lvlText w:val="•"/>
      <w:lvlJc w:val="left"/>
      <w:pPr>
        <w:ind w:left="5287" w:hanging="305"/>
      </w:pPr>
      <w:rPr>
        <w:rFonts w:hint="default"/>
        <w:lang w:val="es-ES" w:eastAsia="en-US" w:bidi="ar-SA"/>
      </w:rPr>
    </w:lvl>
    <w:lvl w:ilvl="7" w:tplc="D200C3AE">
      <w:numFmt w:val="bullet"/>
      <w:lvlText w:val="•"/>
      <w:lvlJc w:val="left"/>
      <w:pPr>
        <w:ind w:left="6092" w:hanging="305"/>
      </w:pPr>
      <w:rPr>
        <w:rFonts w:hint="default"/>
        <w:lang w:val="es-ES" w:eastAsia="en-US" w:bidi="ar-SA"/>
      </w:rPr>
    </w:lvl>
    <w:lvl w:ilvl="8" w:tplc="64CA2C88">
      <w:numFmt w:val="bullet"/>
      <w:lvlText w:val="•"/>
      <w:lvlJc w:val="left"/>
      <w:pPr>
        <w:ind w:left="6897" w:hanging="305"/>
      </w:pPr>
      <w:rPr>
        <w:rFonts w:hint="default"/>
        <w:lang w:val="es-ES" w:eastAsia="en-US" w:bidi="ar-SA"/>
      </w:rPr>
    </w:lvl>
  </w:abstractNum>
  <w:abstractNum w:abstractNumId="13" w15:restartNumberingAfterBreak="0">
    <w:nsid w:val="3F4C1638"/>
    <w:multiLevelType w:val="hybridMultilevel"/>
    <w:tmpl w:val="B2D88F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ED0F71"/>
    <w:multiLevelType w:val="multilevel"/>
    <w:tmpl w:val="BB3A45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A530D57"/>
    <w:multiLevelType w:val="hybridMultilevel"/>
    <w:tmpl w:val="D1C05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B9A1BEC"/>
    <w:multiLevelType w:val="hybridMultilevel"/>
    <w:tmpl w:val="A3603AA2"/>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5773322C"/>
    <w:multiLevelType w:val="hybridMultilevel"/>
    <w:tmpl w:val="20EA09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6187342"/>
    <w:multiLevelType w:val="hybridMultilevel"/>
    <w:tmpl w:val="076866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84615A0"/>
    <w:multiLevelType w:val="hybridMultilevel"/>
    <w:tmpl w:val="8AAECC4C"/>
    <w:lvl w:ilvl="0" w:tplc="150480E6">
      <w:numFmt w:val="bullet"/>
      <w:lvlText w:val="•"/>
      <w:lvlJc w:val="left"/>
      <w:pPr>
        <w:ind w:left="1099" w:hanging="322"/>
      </w:pPr>
      <w:rPr>
        <w:rFonts w:ascii="Arial MT" w:eastAsia="Arial MT" w:hAnsi="Arial MT" w:cs="Arial MT" w:hint="default"/>
        <w:b w:val="0"/>
        <w:bCs w:val="0"/>
        <w:i w:val="0"/>
        <w:iCs w:val="0"/>
        <w:spacing w:val="0"/>
        <w:w w:val="105"/>
        <w:sz w:val="19"/>
        <w:szCs w:val="19"/>
        <w:lang w:val="es-ES" w:eastAsia="en-US" w:bidi="ar-SA"/>
      </w:rPr>
    </w:lvl>
    <w:lvl w:ilvl="1" w:tplc="639CBD18">
      <w:numFmt w:val="bullet"/>
      <w:lvlText w:val="•"/>
      <w:lvlJc w:val="left"/>
      <w:pPr>
        <w:ind w:left="1840" w:hanging="322"/>
      </w:pPr>
      <w:rPr>
        <w:rFonts w:hint="default"/>
        <w:lang w:val="es-ES" w:eastAsia="en-US" w:bidi="ar-SA"/>
      </w:rPr>
    </w:lvl>
    <w:lvl w:ilvl="2" w:tplc="E7067AF0">
      <w:numFmt w:val="bullet"/>
      <w:lvlText w:val="•"/>
      <w:lvlJc w:val="left"/>
      <w:pPr>
        <w:ind w:left="2581" w:hanging="322"/>
      </w:pPr>
      <w:rPr>
        <w:rFonts w:hint="default"/>
        <w:lang w:val="es-ES" w:eastAsia="en-US" w:bidi="ar-SA"/>
      </w:rPr>
    </w:lvl>
    <w:lvl w:ilvl="3" w:tplc="AAEA7BF4">
      <w:numFmt w:val="bullet"/>
      <w:lvlText w:val="•"/>
      <w:lvlJc w:val="left"/>
      <w:pPr>
        <w:ind w:left="3321" w:hanging="322"/>
      </w:pPr>
      <w:rPr>
        <w:rFonts w:hint="default"/>
        <w:lang w:val="es-ES" w:eastAsia="en-US" w:bidi="ar-SA"/>
      </w:rPr>
    </w:lvl>
    <w:lvl w:ilvl="4" w:tplc="C7F0D8C4">
      <w:numFmt w:val="bullet"/>
      <w:lvlText w:val="•"/>
      <w:lvlJc w:val="left"/>
      <w:pPr>
        <w:ind w:left="4062" w:hanging="322"/>
      </w:pPr>
      <w:rPr>
        <w:rFonts w:hint="default"/>
        <w:lang w:val="es-ES" w:eastAsia="en-US" w:bidi="ar-SA"/>
      </w:rPr>
    </w:lvl>
    <w:lvl w:ilvl="5" w:tplc="59B280E4">
      <w:numFmt w:val="bullet"/>
      <w:lvlText w:val="•"/>
      <w:lvlJc w:val="left"/>
      <w:pPr>
        <w:ind w:left="4803" w:hanging="322"/>
      </w:pPr>
      <w:rPr>
        <w:rFonts w:hint="default"/>
        <w:lang w:val="es-ES" w:eastAsia="en-US" w:bidi="ar-SA"/>
      </w:rPr>
    </w:lvl>
    <w:lvl w:ilvl="6" w:tplc="158E2758">
      <w:numFmt w:val="bullet"/>
      <w:lvlText w:val="•"/>
      <w:lvlJc w:val="left"/>
      <w:pPr>
        <w:ind w:left="5543" w:hanging="322"/>
      </w:pPr>
      <w:rPr>
        <w:rFonts w:hint="default"/>
        <w:lang w:val="es-ES" w:eastAsia="en-US" w:bidi="ar-SA"/>
      </w:rPr>
    </w:lvl>
    <w:lvl w:ilvl="7" w:tplc="C9BA9BF8">
      <w:numFmt w:val="bullet"/>
      <w:lvlText w:val="•"/>
      <w:lvlJc w:val="left"/>
      <w:pPr>
        <w:ind w:left="6284" w:hanging="322"/>
      </w:pPr>
      <w:rPr>
        <w:rFonts w:hint="default"/>
        <w:lang w:val="es-ES" w:eastAsia="en-US" w:bidi="ar-SA"/>
      </w:rPr>
    </w:lvl>
    <w:lvl w:ilvl="8" w:tplc="0846DF88">
      <w:numFmt w:val="bullet"/>
      <w:lvlText w:val="•"/>
      <w:lvlJc w:val="left"/>
      <w:pPr>
        <w:ind w:left="7025" w:hanging="322"/>
      </w:pPr>
      <w:rPr>
        <w:rFonts w:hint="default"/>
        <w:lang w:val="es-ES" w:eastAsia="en-US" w:bidi="ar-SA"/>
      </w:rPr>
    </w:lvl>
  </w:abstractNum>
  <w:abstractNum w:abstractNumId="20" w15:restartNumberingAfterBreak="0">
    <w:nsid w:val="6C083D30"/>
    <w:multiLevelType w:val="hybridMultilevel"/>
    <w:tmpl w:val="13C24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012258C"/>
    <w:multiLevelType w:val="multilevel"/>
    <w:tmpl w:val="68C2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3A5E3C"/>
    <w:multiLevelType w:val="hybridMultilevel"/>
    <w:tmpl w:val="EA7640C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42212D6"/>
    <w:multiLevelType w:val="hybridMultilevel"/>
    <w:tmpl w:val="BE4CEEA0"/>
    <w:lvl w:ilvl="0" w:tplc="0C0A0005">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7E8927CF"/>
    <w:multiLevelType w:val="hybridMultilevel"/>
    <w:tmpl w:val="B4D4DC3E"/>
    <w:lvl w:ilvl="0" w:tplc="0C0A0005">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3"/>
  </w:num>
  <w:num w:numId="2">
    <w:abstractNumId w:val="21"/>
  </w:num>
  <w:num w:numId="3">
    <w:abstractNumId w:val="5"/>
  </w:num>
  <w:num w:numId="4">
    <w:abstractNumId w:val="9"/>
  </w:num>
  <w:num w:numId="5">
    <w:abstractNumId w:val="24"/>
  </w:num>
  <w:num w:numId="6">
    <w:abstractNumId w:val="10"/>
  </w:num>
  <w:num w:numId="7">
    <w:abstractNumId w:val="7"/>
  </w:num>
  <w:num w:numId="8">
    <w:abstractNumId w:val="16"/>
  </w:num>
  <w:num w:numId="9">
    <w:abstractNumId w:val="15"/>
  </w:num>
  <w:num w:numId="10">
    <w:abstractNumId w:val="4"/>
  </w:num>
  <w:num w:numId="11">
    <w:abstractNumId w:val="0"/>
  </w:num>
  <w:num w:numId="12">
    <w:abstractNumId w:val="13"/>
  </w:num>
  <w:num w:numId="13">
    <w:abstractNumId w:val="23"/>
  </w:num>
  <w:num w:numId="14">
    <w:abstractNumId w:val="8"/>
  </w:num>
  <w:num w:numId="15">
    <w:abstractNumId w:val="1"/>
  </w:num>
  <w:num w:numId="16">
    <w:abstractNumId w:val="18"/>
  </w:num>
  <w:num w:numId="17">
    <w:abstractNumId w:val="22"/>
  </w:num>
  <w:num w:numId="18">
    <w:abstractNumId w:val="20"/>
  </w:num>
  <w:num w:numId="19">
    <w:abstractNumId w:val="17"/>
  </w:num>
  <w:num w:numId="20">
    <w:abstractNumId w:val="6"/>
  </w:num>
  <w:num w:numId="21">
    <w:abstractNumId w:val="2"/>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247"/>
    <w:rsid w:val="000002CB"/>
    <w:rsid w:val="00004629"/>
    <w:rsid w:val="000071E7"/>
    <w:rsid w:val="00012391"/>
    <w:rsid w:val="000126C1"/>
    <w:rsid w:val="000168F0"/>
    <w:rsid w:val="000340B5"/>
    <w:rsid w:val="00040515"/>
    <w:rsid w:val="000538F8"/>
    <w:rsid w:val="00054F85"/>
    <w:rsid w:val="0005763A"/>
    <w:rsid w:val="00072DEE"/>
    <w:rsid w:val="00072E64"/>
    <w:rsid w:val="00074DBA"/>
    <w:rsid w:val="000760EE"/>
    <w:rsid w:val="00087706"/>
    <w:rsid w:val="00090D0A"/>
    <w:rsid w:val="0009199B"/>
    <w:rsid w:val="000944DF"/>
    <w:rsid w:val="00095120"/>
    <w:rsid w:val="000A4CF7"/>
    <w:rsid w:val="000B26A4"/>
    <w:rsid w:val="000B3812"/>
    <w:rsid w:val="000C058D"/>
    <w:rsid w:val="000C10AC"/>
    <w:rsid w:val="000C1D48"/>
    <w:rsid w:val="000C72B8"/>
    <w:rsid w:val="000E43EA"/>
    <w:rsid w:val="000E704B"/>
    <w:rsid w:val="000F0EB8"/>
    <w:rsid w:val="000F6A6C"/>
    <w:rsid w:val="001121BB"/>
    <w:rsid w:val="001238D2"/>
    <w:rsid w:val="00132E19"/>
    <w:rsid w:val="00144D0D"/>
    <w:rsid w:val="001514A8"/>
    <w:rsid w:val="001534FC"/>
    <w:rsid w:val="00161763"/>
    <w:rsid w:val="00165209"/>
    <w:rsid w:val="001825B0"/>
    <w:rsid w:val="00182FE5"/>
    <w:rsid w:val="00192096"/>
    <w:rsid w:val="0019219B"/>
    <w:rsid w:val="00194247"/>
    <w:rsid w:val="001A1794"/>
    <w:rsid w:val="001A3A3A"/>
    <w:rsid w:val="001A65E2"/>
    <w:rsid w:val="001B46E7"/>
    <w:rsid w:val="001B6816"/>
    <w:rsid w:val="001D3A72"/>
    <w:rsid w:val="001D5AE9"/>
    <w:rsid w:val="001D70CE"/>
    <w:rsid w:val="001E72BA"/>
    <w:rsid w:val="001F2C30"/>
    <w:rsid w:val="001F2F81"/>
    <w:rsid w:val="001F383F"/>
    <w:rsid w:val="002066C7"/>
    <w:rsid w:val="00212B80"/>
    <w:rsid w:val="00213C43"/>
    <w:rsid w:val="00214AEA"/>
    <w:rsid w:val="002211FB"/>
    <w:rsid w:val="00223294"/>
    <w:rsid w:val="002234E8"/>
    <w:rsid w:val="00224417"/>
    <w:rsid w:val="0022452A"/>
    <w:rsid w:val="00227851"/>
    <w:rsid w:val="00234D4F"/>
    <w:rsid w:val="00236ABC"/>
    <w:rsid w:val="0024051D"/>
    <w:rsid w:val="002405A3"/>
    <w:rsid w:val="00241001"/>
    <w:rsid w:val="00251789"/>
    <w:rsid w:val="002540E8"/>
    <w:rsid w:val="00261E0E"/>
    <w:rsid w:val="00261FE6"/>
    <w:rsid w:val="00270602"/>
    <w:rsid w:val="00273B1C"/>
    <w:rsid w:val="00281799"/>
    <w:rsid w:val="00286891"/>
    <w:rsid w:val="00293000"/>
    <w:rsid w:val="0029694A"/>
    <w:rsid w:val="00297A8B"/>
    <w:rsid w:val="00297E2A"/>
    <w:rsid w:val="002A1FE3"/>
    <w:rsid w:val="002B0429"/>
    <w:rsid w:val="002B76EF"/>
    <w:rsid w:val="002C11A2"/>
    <w:rsid w:val="002C1F3D"/>
    <w:rsid w:val="002D17C3"/>
    <w:rsid w:val="002D58BE"/>
    <w:rsid w:val="002E44C6"/>
    <w:rsid w:val="002E6A3F"/>
    <w:rsid w:val="00310C0F"/>
    <w:rsid w:val="00320E62"/>
    <w:rsid w:val="00326CFF"/>
    <w:rsid w:val="00326E8A"/>
    <w:rsid w:val="00330943"/>
    <w:rsid w:val="00331CE5"/>
    <w:rsid w:val="00335035"/>
    <w:rsid w:val="00336014"/>
    <w:rsid w:val="003374D8"/>
    <w:rsid w:val="00337F49"/>
    <w:rsid w:val="003427D7"/>
    <w:rsid w:val="003471BC"/>
    <w:rsid w:val="0035058A"/>
    <w:rsid w:val="00351D5E"/>
    <w:rsid w:val="003647C9"/>
    <w:rsid w:val="003675EF"/>
    <w:rsid w:val="00377EC0"/>
    <w:rsid w:val="00380B60"/>
    <w:rsid w:val="0038400B"/>
    <w:rsid w:val="00385038"/>
    <w:rsid w:val="0038741B"/>
    <w:rsid w:val="00393FFB"/>
    <w:rsid w:val="003950C5"/>
    <w:rsid w:val="003A6045"/>
    <w:rsid w:val="003B285D"/>
    <w:rsid w:val="003B4879"/>
    <w:rsid w:val="003B692E"/>
    <w:rsid w:val="003C0CE9"/>
    <w:rsid w:val="003C3B13"/>
    <w:rsid w:val="003C40B6"/>
    <w:rsid w:val="003C67CF"/>
    <w:rsid w:val="003D39A4"/>
    <w:rsid w:val="003E166F"/>
    <w:rsid w:val="003E247C"/>
    <w:rsid w:val="00405AED"/>
    <w:rsid w:val="004134FC"/>
    <w:rsid w:val="00421FB5"/>
    <w:rsid w:val="004239E5"/>
    <w:rsid w:val="00432377"/>
    <w:rsid w:val="0045033D"/>
    <w:rsid w:val="00452877"/>
    <w:rsid w:val="004557C5"/>
    <w:rsid w:val="004569FB"/>
    <w:rsid w:val="004702BE"/>
    <w:rsid w:val="00475DFD"/>
    <w:rsid w:val="0047615A"/>
    <w:rsid w:val="00477D56"/>
    <w:rsid w:val="00480376"/>
    <w:rsid w:val="00482758"/>
    <w:rsid w:val="00482B26"/>
    <w:rsid w:val="00482E87"/>
    <w:rsid w:val="004836F1"/>
    <w:rsid w:val="0048673A"/>
    <w:rsid w:val="004941EF"/>
    <w:rsid w:val="004A058C"/>
    <w:rsid w:val="004A6A88"/>
    <w:rsid w:val="004A6BFC"/>
    <w:rsid w:val="004B2568"/>
    <w:rsid w:val="004B387A"/>
    <w:rsid w:val="004C1967"/>
    <w:rsid w:val="004D450D"/>
    <w:rsid w:val="004F1EF0"/>
    <w:rsid w:val="004F6828"/>
    <w:rsid w:val="00505CD4"/>
    <w:rsid w:val="00507F22"/>
    <w:rsid w:val="00512851"/>
    <w:rsid w:val="0053682B"/>
    <w:rsid w:val="00542F72"/>
    <w:rsid w:val="00545B86"/>
    <w:rsid w:val="005577B4"/>
    <w:rsid w:val="00563835"/>
    <w:rsid w:val="005647C6"/>
    <w:rsid w:val="0056523F"/>
    <w:rsid w:val="00567CA4"/>
    <w:rsid w:val="00577668"/>
    <w:rsid w:val="0058286B"/>
    <w:rsid w:val="00584E8F"/>
    <w:rsid w:val="00590454"/>
    <w:rsid w:val="00591972"/>
    <w:rsid w:val="00593892"/>
    <w:rsid w:val="005963F7"/>
    <w:rsid w:val="0059641B"/>
    <w:rsid w:val="005A0023"/>
    <w:rsid w:val="005A4D4A"/>
    <w:rsid w:val="005A5284"/>
    <w:rsid w:val="005B3B10"/>
    <w:rsid w:val="005B4FFD"/>
    <w:rsid w:val="005D1174"/>
    <w:rsid w:val="005D2DEC"/>
    <w:rsid w:val="005E2440"/>
    <w:rsid w:val="005E292A"/>
    <w:rsid w:val="005E46DE"/>
    <w:rsid w:val="005E5738"/>
    <w:rsid w:val="005E5B43"/>
    <w:rsid w:val="005F33B8"/>
    <w:rsid w:val="006104BE"/>
    <w:rsid w:val="0062535B"/>
    <w:rsid w:val="006279A5"/>
    <w:rsid w:val="006331E9"/>
    <w:rsid w:val="00646655"/>
    <w:rsid w:val="00651CDE"/>
    <w:rsid w:val="00651ECF"/>
    <w:rsid w:val="00656F86"/>
    <w:rsid w:val="00661BEB"/>
    <w:rsid w:val="006646E9"/>
    <w:rsid w:val="00671559"/>
    <w:rsid w:val="00677F1E"/>
    <w:rsid w:val="00683917"/>
    <w:rsid w:val="00691A68"/>
    <w:rsid w:val="0069285A"/>
    <w:rsid w:val="006A1504"/>
    <w:rsid w:val="006A708B"/>
    <w:rsid w:val="006B277A"/>
    <w:rsid w:val="006B3FF1"/>
    <w:rsid w:val="006F57E8"/>
    <w:rsid w:val="006F75E4"/>
    <w:rsid w:val="0070769D"/>
    <w:rsid w:val="00721CDC"/>
    <w:rsid w:val="00725BF6"/>
    <w:rsid w:val="0073053E"/>
    <w:rsid w:val="00732747"/>
    <w:rsid w:val="0073292C"/>
    <w:rsid w:val="00761F04"/>
    <w:rsid w:val="00762F8D"/>
    <w:rsid w:val="007719F5"/>
    <w:rsid w:val="00780ED1"/>
    <w:rsid w:val="00782E8E"/>
    <w:rsid w:val="00783F2A"/>
    <w:rsid w:val="00791D01"/>
    <w:rsid w:val="0079475E"/>
    <w:rsid w:val="00794B5E"/>
    <w:rsid w:val="007A4421"/>
    <w:rsid w:val="007A4513"/>
    <w:rsid w:val="007A6510"/>
    <w:rsid w:val="007B14CE"/>
    <w:rsid w:val="007C1372"/>
    <w:rsid w:val="007C235E"/>
    <w:rsid w:val="007D2AA4"/>
    <w:rsid w:val="007D4A5E"/>
    <w:rsid w:val="007E5318"/>
    <w:rsid w:val="007E5C9F"/>
    <w:rsid w:val="007E7E18"/>
    <w:rsid w:val="007F0238"/>
    <w:rsid w:val="008059AF"/>
    <w:rsid w:val="00826621"/>
    <w:rsid w:val="00826906"/>
    <w:rsid w:val="008272A7"/>
    <w:rsid w:val="0083222A"/>
    <w:rsid w:val="008344E4"/>
    <w:rsid w:val="008431BA"/>
    <w:rsid w:val="00845B93"/>
    <w:rsid w:val="0085217F"/>
    <w:rsid w:val="008600D1"/>
    <w:rsid w:val="0087017A"/>
    <w:rsid w:val="00870FFA"/>
    <w:rsid w:val="008811FD"/>
    <w:rsid w:val="00890AC2"/>
    <w:rsid w:val="00890D84"/>
    <w:rsid w:val="00891403"/>
    <w:rsid w:val="008A386E"/>
    <w:rsid w:val="008B179F"/>
    <w:rsid w:val="008B1F4C"/>
    <w:rsid w:val="008B65DC"/>
    <w:rsid w:val="008C1F0E"/>
    <w:rsid w:val="008C36B2"/>
    <w:rsid w:val="008C538A"/>
    <w:rsid w:val="008D3074"/>
    <w:rsid w:val="008E037B"/>
    <w:rsid w:val="008E6F39"/>
    <w:rsid w:val="00902C7B"/>
    <w:rsid w:val="00915594"/>
    <w:rsid w:val="009211CA"/>
    <w:rsid w:val="0092151B"/>
    <w:rsid w:val="009506F1"/>
    <w:rsid w:val="00952851"/>
    <w:rsid w:val="009576C0"/>
    <w:rsid w:val="009577BA"/>
    <w:rsid w:val="009614DA"/>
    <w:rsid w:val="0096155D"/>
    <w:rsid w:val="00961A35"/>
    <w:rsid w:val="009659D2"/>
    <w:rsid w:val="009673DE"/>
    <w:rsid w:val="009733BB"/>
    <w:rsid w:val="009736F0"/>
    <w:rsid w:val="00980662"/>
    <w:rsid w:val="00982C0E"/>
    <w:rsid w:val="00987BD6"/>
    <w:rsid w:val="0099068A"/>
    <w:rsid w:val="009A0AF4"/>
    <w:rsid w:val="009A357C"/>
    <w:rsid w:val="009A7EA1"/>
    <w:rsid w:val="009B0DC9"/>
    <w:rsid w:val="009C0D83"/>
    <w:rsid w:val="009E3EAA"/>
    <w:rsid w:val="009F09CB"/>
    <w:rsid w:val="00A00AB6"/>
    <w:rsid w:val="00A0768D"/>
    <w:rsid w:val="00A125F6"/>
    <w:rsid w:val="00A1300F"/>
    <w:rsid w:val="00A14FF3"/>
    <w:rsid w:val="00A23B9F"/>
    <w:rsid w:val="00A24060"/>
    <w:rsid w:val="00A2771E"/>
    <w:rsid w:val="00A41064"/>
    <w:rsid w:val="00A437F6"/>
    <w:rsid w:val="00A45D98"/>
    <w:rsid w:val="00A50174"/>
    <w:rsid w:val="00A5126B"/>
    <w:rsid w:val="00A51FEA"/>
    <w:rsid w:val="00A537A4"/>
    <w:rsid w:val="00A56D22"/>
    <w:rsid w:val="00A57E05"/>
    <w:rsid w:val="00A62DF9"/>
    <w:rsid w:val="00A64B96"/>
    <w:rsid w:val="00A67489"/>
    <w:rsid w:val="00A72ADA"/>
    <w:rsid w:val="00A73194"/>
    <w:rsid w:val="00A90266"/>
    <w:rsid w:val="00A93ED6"/>
    <w:rsid w:val="00AA1BA6"/>
    <w:rsid w:val="00AA527A"/>
    <w:rsid w:val="00AB0B8A"/>
    <w:rsid w:val="00AB7690"/>
    <w:rsid w:val="00AC3DEC"/>
    <w:rsid w:val="00AE24EB"/>
    <w:rsid w:val="00AE7B23"/>
    <w:rsid w:val="00AF09EF"/>
    <w:rsid w:val="00AF551C"/>
    <w:rsid w:val="00B00E91"/>
    <w:rsid w:val="00B10896"/>
    <w:rsid w:val="00B12F10"/>
    <w:rsid w:val="00B24C4F"/>
    <w:rsid w:val="00B30D38"/>
    <w:rsid w:val="00B329F1"/>
    <w:rsid w:val="00B3712F"/>
    <w:rsid w:val="00B41924"/>
    <w:rsid w:val="00B537A1"/>
    <w:rsid w:val="00B61D32"/>
    <w:rsid w:val="00B639A9"/>
    <w:rsid w:val="00B7555B"/>
    <w:rsid w:val="00B757D6"/>
    <w:rsid w:val="00B8297F"/>
    <w:rsid w:val="00B86026"/>
    <w:rsid w:val="00B93985"/>
    <w:rsid w:val="00BA4231"/>
    <w:rsid w:val="00BB0C80"/>
    <w:rsid w:val="00BB1074"/>
    <w:rsid w:val="00BB509D"/>
    <w:rsid w:val="00BB6DE2"/>
    <w:rsid w:val="00BC4F73"/>
    <w:rsid w:val="00BC7330"/>
    <w:rsid w:val="00BC7C8D"/>
    <w:rsid w:val="00BD04AC"/>
    <w:rsid w:val="00BD0DA6"/>
    <w:rsid w:val="00BE72F8"/>
    <w:rsid w:val="00BF0482"/>
    <w:rsid w:val="00C04371"/>
    <w:rsid w:val="00C079F9"/>
    <w:rsid w:val="00C1441E"/>
    <w:rsid w:val="00C15D4B"/>
    <w:rsid w:val="00C16292"/>
    <w:rsid w:val="00C16D57"/>
    <w:rsid w:val="00C234EC"/>
    <w:rsid w:val="00C25AC9"/>
    <w:rsid w:val="00C305AA"/>
    <w:rsid w:val="00C408A5"/>
    <w:rsid w:val="00C42765"/>
    <w:rsid w:val="00C8359E"/>
    <w:rsid w:val="00C8475C"/>
    <w:rsid w:val="00C931F7"/>
    <w:rsid w:val="00C93718"/>
    <w:rsid w:val="00C977BB"/>
    <w:rsid w:val="00CA559A"/>
    <w:rsid w:val="00CB49A1"/>
    <w:rsid w:val="00CB7774"/>
    <w:rsid w:val="00CB7CF8"/>
    <w:rsid w:val="00CC3059"/>
    <w:rsid w:val="00CD399E"/>
    <w:rsid w:val="00CE37D4"/>
    <w:rsid w:val="00CE7DD2"/>
    <w:rsid w:val="00CE7F2A"/>
    <w:rsid w:val="00CF2CF8"/>
    <w:rsid w:val="00CF5142"/>
    <w:rsid w:val="00D006D4"/>
    <w:rsid w:val="00D1128C"/>
    <w:rsid w:val="00D16817"/>
    <w:rsid w:val="00D2488F"/>
    <w:rsid w:val="00D52500"/>
    <w:rsid w:val="00D53954"/>
    <w:rsid w:val="00D57C52"/>
    <w:rsid w:val="00D61C51"/>
    <w:rsid w:val="00D6409A"/>
    <w:rsid w:val="00D65ABC"/>
    <w:rsid w:val="00D66225"/>
    <w:rsid w:val="00D67FF4"/>
    <w:rsid w:val="00D7295C"/>
    <w:rsid w:val="00D75A58"/>
    <w:rsid w:val="00D80C3A"/>
    <w:rsid w:val="00D81C88"/>
    <w:rsid w:val="00D86BAB"/>
    <w:rsid w:val="00D93226"/>
    <w:rsid w:val="00DA32FF"/>
    <w:rsid w:val="00DB3EC8"/>
    <w:rsid w:val="00DC0A0B"/>
    <w:rsid w:val="00DC25E7"/>
    <w:rsid w:val="00DC2826"/>
    <w:rsid w:val="00DC5D5F"/>
    <w:rsid w:val="00DD6B70"/>
    <w:rsid w:val="00DE21F8"/>
    <w:rsid w:val="00DE788C"/>
    <w:rsid w:val="00E00280"/>
    <w:rsid w:val="00E07C9F"/>
    <w:rsid w:val="00E14558"/>
    <w:rsid w:val="00E219B7"/>
    <w:rsid w:val="00E252DC"/>
    <w:rsid w:val="00E415DF"/>
    <w:rsid w:val="00E4785A"/>
    <w:rsid w:val="00E5232C"/>
    <w:rsid w:val="00E53915"/>
    <w:rsid w:val="00E71F4C"/>
    <w:rsid w:val="00E742C5"/>
    <w:rsid w:val="00E744D0"/>
    <w:rsid w:val="00E77252"/>
    <w:rsid w:val="00E8446B"/>
    <w:rsid w:val="00E90BDB"/>
    <w:rsid w:val="00E92156"/>
    <w:rsid w:val="00EA541C"/>
    <w:rsid w:val="00EA645F"/>
    <w:rsid w:val="00EA67BB"/>
    <w:rsid w:val="00EB14A6"/>
    <w:rsid w:val="00EC00A3"/>
    <w:rsid w:val="00ED78D8"/>
    <w:rsid w:val="00EE0AE4"/>
    <w:rsid w:val="00EE4205"/>
    <w:rsid w:val="00F131B4"/>
    <w:rsid w:val="00F2216B"/>
    <w:rsid w:val="00F331C6"/>
    <w:rsid w:val="00F36DD9"/>
    <w:rsid w:val="00F42C16"/>
    <w:rsid w:val="00F47DAC"/>
    <w:rsid w:val="00F51971"/>
    <w:rsid w:val="00F60530"/>
    <w:rsid w:val="00F65D18"/>
    <w:rsid w:val="00F73A76"/>
    <w:rsid w:val="00F84C38"/>
    <w:rsid w:val="00F8538E"/>
    <w:rsid w:val="00FB1C45"/>
    <w:rsid w:val="00FB4C96"/>
    <w:rsid w:val="00FB6649"/>
    <w:rsid w:val="00FB6FB2"/>
    <w:rsid w:val="00FB77F2"/>
    <w:rsid w:val="00FE78F1"/>
    <w:rsid w:val="00FF234B"/>
    <w:rsid w:val="00FF3E56"/>
    <w:rsid w:val="00FF6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71AA492-C943-4F29-A806-197BECA8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B26"/>
    <w:pPr>
      <w:jc w:val="both"/>
    </w:pPr>
    <w:rPr>
      <w:sz w:val="24"/>
      <w:szCs w:val="24"/>
    </w:rPr>
  </w:style>
  <w:style w:type="paragraph" w:styleId="Ttulo1">
    <w:name w:val="heading 1"/>
    <w:basedOn w:val="Normal"/>
    <w:next w:val="Normal"/>
    <w:link w:val="Ttulo1Car"/>
    <w:qFormat/>
    <w:rsid w:val="00482B26"/>
    <w:pPr>
      <w:keepNext/>
      <w:spacing w:before="240" w:after="60"/>
      <w:outlineLvl w:val="0"/>
    </w:pPr>
    <w:rPr>
      <w:rFonts w:ascii="Cambria" w:hAnsi="Cambria"/>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194247"/>
    <w:pPr>
      <w:tabs>
        <w:tab w:val="center" w:pos="4252"/>
        <w:tab w:val="right" w:pos="8504"/>
      </w:tabs>
    </w:pPr>
  </w:style>
  <w:style w:type="paragraph" w:styleId="Piedepgina">
    <w:name w:val="footer"/>
    <w:basedOn w:val="Normal"/>
    <w:rsid w:val="00194247"/>
    <w:pPr>
      <w:tabs>
        <w:tab w:val="center" w:pos="4252"/>
        <w:tab w:val="right" w:pos="8504"/>
      </w:tabs>
    </w:pPr>
  </w:style>
  <w:style w:type="character" w:styleId="Nmerodepgina">
    <w:name w:val="page number"/>
    <w:basedOn w:val="Fuentedeprrafopredeter"/>
    <w:rsid w:val="001238D2"/>
  </w:style>
  <w:style w:type="paragraph" w:styleId="NormalWeb">
    <w:name w:val="Normal (Web)"/>
    <w:basedOn w:val="Normal"/>
    <w:rsid w:val="00482B26"/>
    <w:pPr>
      <w:spacing w:before="100" w:beforeAutospacing="1" w:after="119"/>
    </w:pPr>
  </w:style>
  <w:style w:type="character" w:customStyle="1" w:styleId="Ttulo1Car">
    <w:name w:val="Título 1 Car"/>
    <w:link w:val="Ttulo1"/>
    <w:rsid w:val="00482B26"/>
    <w:rPr>
      <w:rFonts w:ascii="Cambria" w:hAnsi="Cambria"/>
      <w:b/>
      <w:bCs/>
      <w:kern w:val="32"/>
      <w:sz w:val="32"/>
      <w:szCs w:val="32"/>
      <w:lang w:val="es-ES" w:eastAsia="es-ES" w:bidi="ar-SA"/>
    </w:rPr>
  </w:style>
  <w:style w:type="paragraph" w:styleId="TtulodeTDC">
    <w:name w:val="Título de TDC"/>
    <w:basedOn w:val="Ttulo1"/>
    <w:next w:val="Normal"/>
    <w:qFormat/>
    <w:rsid w:val="00482B26"/>
    <w:pPr>
      <w:keepLines/>
      <w:spacing w:before="480" w:after="0" w:line="276" w:lineRule="auto"/>
      <w:outlineLvl w:val="9"/>
    </w:pPr>
    <w:rPr>
      <w:color w:val="365F91"/>
      <w:kern w:val="0"/>
      <w:sz w:val="28"/>
      <w:szCs w:val="28"/>
      <w:lang w:eastAsia="en-US"/>
    </w:rPr>
  </w:style>
  <w:style w:type="paragraph" w:styleId="TDC1">
    <w:name w:val="toc 1"/>
    <w:basedOn w:val="Normal"/>
    <w:next w:val="Normal"/>
    <w:autoRedefine/>
    <w:unhideWhenUsed/>
    <w:qFormat/>
    <w:rsid w:val="00482B26"/>
    <w:pPr>
      <w:spacing w:after="100" w:line="276" w:lineRule="auto"/>
    </w:pPr>
    <w:rPr>
      <w:rFonts w:ascii="Calibri" w:hAnsi="Calibri"/>
      <w:sz w:val="22"/>
      <w:szCs w:val="22"/>
      <w:lang w:eastAsia="en-US"/>
    </w:rPr>
  </w:style>
  <w:style w:type="character" w:styleId="Hipervnculo">
    <w:name w:val="Hyperlink"/>
    <w:unhideWhenUsed/>
    <w:rsid w:val="00482B26"/>
    <w:rPr>
      <w:color w:val="0000FF"/>
      <w:u w:val="single"/>
    </w:rPr>
  </w:style>
  <w:style w:type="paragraph" w:styleId="Prrafodelista">
    <w:name w:val="List Paragraph"/>
    <w:basedOn w:val="Normal"/>
    <w:uiPriority w:val="34"/>
    <w:qFormat/>
    <w:rsid w:val="00A2771E"/>
    <w:pPr>
      <w:ind w:left="708"/>
    </w:pPr>
  </w:style>
  <w:style w:type="paragraph" w:styleId="Mapadeldocumento">
    <w:name w:val="Document Map"/>
    <w:basedOn w:val="Normal"/>
    <w:link w:val="MapadeldocumentoCar"/>
    <w:rsid w:val="00C234EC"/>
    <w:rPr>
      <w:rFonts w:ascii="Tahoma" w:hAnsi="Tahoma" w:cs="Tahoma"/>
      <w:sz w:val="16"/>
      <w:szCs w:val="16"/>
    </w:rPr>
  </w:style>
  <w:style w:type="character" w:customStyle="1" w:styleId="MapadeldocumentoCar">
    <w:name w:val="Mapa del documento Car"/>
    <w:link w:val="Mapadeldocumento"/>
    <w:rsid w:val="00C234EC"/>
    <w:rPr>
      <w:rFonts w:ascii="Tahoma" w:hAnsi="Tahoma" w:cs="Tahoma"/>
      <w:sz w:val="16"/>
      <w:szCs w:val="16"/>
    </w:rPr>
  </w:style>
  <w:style w:type="character" w:styleId="Refdecomentario">
    <w:name w:val="annotation reference"/>
    <w:rsid w:val="00BA4231"/>
    <w:rPr>
      <w:sz w:val="16"/>
      <w:szCs w:val="16"/>
    </w:rPr>
  </w:style>
  <w:style w:type="paragraph" w:styleId="Textocomentario">
    <w:name w:val="annotation text"/>
    <w:basedOn w:val="Normal"/>
    <w:link w:val="TextocomentarioCar"/>
    <w:rsid w:val="00BA4231"/>
    <w:rPr>
      <w:sz w:val="20"/>
      <w:szCs w:val="20"/>
    </w:rPr>
  </w:style>
  <w:style w:type="character" w:customStyle="1" w:styleId="TextocomentarioCar">
    <w:name w:val="Texto comentario Car"/>
    <w:basedOn w:val="Fuentedeprrafopredeter"/>
    <w:link w:val="Textocomentario"/>
    <w:rsid w:val="00BA4231"/>
  </w:style>
  <w:style w:type="paragraph" w:styleId="Asuntodelcomentario">
    <w:name w:val="annotation subject"/>
    <w:basedOn w:val="Textocomentario"/>
    <w:next w:val="Textocomentario"/>
    <w:link w:val="AsuntodelcomentarioCar"/>
    <w:rsid w:val="00BA4231"/>
    <w:rPr>
      <w:b/>
      <w:bCs/>
    </w:rPr>
  </w:style>
  <w:style w:type="character" w:customStyle="1" w:styleId="AsuntodelcomentarioCar">
    <w:name w:val="Asunto del comentario Car"/>
    <w:link w:val="Asuntodelcomentario"/>
    <w:rsid w:val="00BA4231"/>
    <w:rPr>
      <w:b/>
      <w:bCs/>
    </w:rPr>
  </w:style>
  <w:style w:type="paragraph" w:styleId="Textodeglobo">
    <w:name w:val="Balloon Text"/>
    <w:basedOn w:val="Normal"/>
    <w:link w:val="TextodegloboCar"/>
    <w:rsid w:val="00BA4231"/>
    <w:rPr>
      <w:rFonts w:ascii="Tahoma" w:hAnsi="Tahoma" w:cs="Tahoma"/>
      <w:sz w:val="16"/>
      <w:szCs w:val="16"/>
    </w:rPr>
  </w:style>
  <w:style w:type="character" w:customStyle="1" w:styleId="TextodegloboCar">
    <w:name w:val="Texto de globo Car"/>
    <w:link w:val="Textodeglobo"/>
    <w:rsid w:val="00BA4231"/>
    <w:rPr>
      <w:rFonts w:ascii="Tahoma" w:hAnsi="Tahoma" w:cs="Tahoma"/>
      <w:sz w:val="16"/>
      <w:szCs w:val="16"/>
    </w:rPr>
  </w:style>
  <w:style w:type="paragraph" w:customStyle="1" w:styleId="Standard">
    <w:name w:val="Standard"/>
    <w:rsid w:val="0005763A"/>
    <w:pPr>
      <w:suppressAutoHyphens/>
      <w:autoSpaceDN w:val="0"/>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2725">
      <w:bodyDiv w:val="1"/>
      <w:marLeft w:val="0"/>
      <w:marRight w:val="0"/>
      <w:marTop w:val="0"/>
      <w:marBottom w:val="0"/>
      <w:divBdr>
        <w:top w:val="none" w:sz="0" w:space="0" w:color="auto"/>
        <w:left w:val="none" w:sz="0" w:space="0" w:color="auto"/>
        <w:bottom w:val="none" w:sz="0" w:space="0" w:color="auto"/>
        <w:right w:val="none" w:sz="0" w:space="0" w:color="auto"/>
      </w:divBdr>
    </w:div>
    <w:div w:id="49769605">
      <w:bodyDiv w:val="1"/>
      <w:marLeft w:val="0"/>
      <w:marRight w:val="0"/>
      <w:marTop w:val="0"/>
      <w:marBottom w:val="0"/>
      <w:divBdr>
        <w:top w:val="none" w:sz="0" w:space="0" w:color="auto"/>
        <w:left w:val="none" w:sz="0" w:space="0" w:color="auto"/>
        <w:bottom w:val="none" w:sz="0" w:space="0" w:color="auto"/>
        <w:right w:val="none" w:sz="0" w:space="0" w:color="auto"/>
      </w:divBdr>
    </w:div>
    <w:div w:id="346639046">
      <w:bodyDiv w:val="1"/>
      <w:marLeft w:val="0"/>
      <w:marRight w:val="0"/>
      <w:marTop w:val="0"/>
      <w:marBottom w:val="0"/>
      <w:divBdr>
        <w:top w:val="none" w:sz="0" w:space="0" w:color="auto"/>
        <w:left w:val="none" w:sz="0" w:space="0" w:color="auto"/>
        <w:bottom w:val="none" w:sz="0" w:space="0" w:color="auto"/>
        <w:right w:val="none" w:sz="0" w:space="0" w:color="auto"/>
      </w:divBdr>
    </w:div>
    <w:div w:id="540704758">
      <w:bodyDiv w:val="1"/>
      <w:marLeft w:val="0"/>
      <w:marRight w:val="0"/>
      <w:marTop w:val="0"/>
      <w:marBottom w:val="0"/>
      <w:divBdr>
        <w:top w:val="none" w:sz="0" w:space="0" w:color="auto"/>
        <w:left w:val="none" w:sz="0" w:space="0" w:color="auto"/>
        <w:bottom w:val="none" w:sz="0" w:space="0" w:color="auto"/>
        <w:right w:val="none" w:sz="0" w:space="0" w:color="auto"/>
      </w:divBdr>
    </w:div>
    <w:div w:id="580454996">
      <w:bodyDiv w:val="1"/>
      <w:marLeft w:val="0"/>
      <w:marRight w:val="0"/>
      <w:marTop w:val="0"/>
      <w:marBottom w:val="0"/>
      <w:divBdr>
        <w:top w:val="none" w:sz="0" w:space="0" w:color="auto"/>
        <w:left w:val="none" w:sz="0" w:space="0" w:color="auto"/>
        <w:bottom w:val="none" w:sz="0" w:space="0" w:color="auto"/>
        <w:right w:val="none" w:sz="0" w:space="0" w:color="auto"/>
      </w:divBdr>
    </w:div>
    <w:div w:id="593825443">
      <w:bodyDiv w:val="1"/>
      <w:marLeft w:val="0"/>
      <w:marRight w:val="0"/>
      <w:marTop w:val="0"/>
      <w:marBottom w:val="0"/>
      <w:divBdr>
        <w:top w:val="none" w:sz="0" w:space="0" w:color="auto"/>
        <w:left w:val="none" w:sz="0" w:space="0" w:color="auto"/>
        <w:bottom w:val="none" w:sz="0" w:space="0" w:color="auto"/>
        <w:right w:val="none" w:sz="0" w:space="0" w:color="auto"/>
      </w:divBdr>
    </w:div>
    <w:div w:id="754478677">
      <w:bodyDiv w:val="1"/>
      <w:marLeft w:val="0"/>
      <w:marRight w:val="0"/>
      <w:marTop w:val="0"/>
      <w:marBottom w:val="0"/>
      <w:divBdr>
        <w:top w:val="none" w:sz="0" w:space="0" w:color="auto"/>
        <w:left w:val="none" w:sz="0" w:space="0" w:color="auto"/>
        <w:bottom w:val="none" w:sz="0" w:space="0" w:color="auto"/>
        <w:right w:val="none" w:sz="0" w:space="0" w:color="auto"/>
      </w:divBdr>
    </w:div>
    <w:div w:id="879826126">
      <w:bodyDiv w:val="1"/>
      <w:marLeft w:val="0"/>
      <w:marRight w:val="0"/>
      <w:marTop w:val="0"/>
      <w:marBottom w:val="0"/>
      <w:divBdr>
        <w:top w:val="none" w:sz="0" w:space="0" w:color="auto"/>
        <w:left w:val="none" w:sz="0" w:space="0" w:color="auto"/>
        <w:bottom w:val="none" w:sz="0" w:space="0" w:color="auto"/>
        <w:right w:val="none" w:sz="0" w:space="0" w:color="auto"/>
      </w:divBdr>
    </w:div>
    <w:div w:id="938029405">
      <w:bodyDiv w:val="1"/>
      <w:marLeft w:val="0"/>
      <w:marRight w:val="0"/>
      <w:marTop w:val="0"/>
      <w:marBottom w:val="0"/>
      <w:divBdr>
        <w:top w:val="none" w:sz="0" w:space="0" w:color="auto"/>
        <w:left w:val="none" w:sz="0" w:space="0" w:color="auto"/>
        <w:bottom w:val="none" w:sz="0" w:space="0" w:color="auto"/>
        <w:right w:val="none" w:sz="0" w:space="0" w:color="auto"/>
      </w:divBdr>
    </w:div>
    <w:div w:id="951547606">
      <w:bodyDiv w:val="1"/>
      <w:marLeft w:val="0"/>
      <w:marRight w:val="0"/>
      <w:marTop w:val="0"/>
      <w:marBottom w:val="0"/>
      <w:divBdr>
        <w:top w:val="none" w:sz="0" w:space="0" w:color="auto"/>
        <w:left w:val="none" w:sz="0" w:space="0" w:color="auto"/>
        <w:bottom w:val="none" w:sz="0" w:space="0" w:color="auto"/>
        <w:right w:val="none" w:sz="0" w:space="0" w:color="auto"/>
      </w:divBdr>
    </w:div>
    <w:div w:id="1045252284">
      <w:bodyDiv w:val="1"/>
      <w:marLeft w:val="0"/>
      <w:marRight w:val="0"/>
      <w:marTop w:val="0"/>
      <w:marBottom w:val="0"/>
      <w:divBdr>
        <w:top w:val="none" w:sz="0" w:space="0" w:color="auto"/>
        <w:left w:val="none" w:sz="0" w:space="0" w:color="auto"/>
        <w:bottom w:val="none" w:sz="0" w:space="0" w:color="auto"/>
        <w:right w:val="none" w:sz="0" w:space="0" w:color="auto"/>
      </w:divBdr>
    </w:div>
    <w:div w:id="1146361638">
      <w:bodyDiv w:val="1"/>
      <w:marLeft w:val="0"/>
      <w:marRight w:val="0"/>
      <w:marTop w:val="0"/>
      <w:marBottom w:val="0"/>
      <w:divBdr>
        <w:top w:val="none" w:sz="0" w:space="0" w:color="auto"/>
        <w:left w:val="none" w:sz="0" w:space="0" w:color="auto"/>
        <w:bottom w:val="none" w:sz="0" w:space="0" w:color="auto"/>
        <w:right w:val="none" w:sz="0" w:space="0" w:color="auto"/>
      </w:divBdr>
    </w:div>
    <w:div w:id="1161854315">
      <w:bodyDiv w:val="1"/>
      <w:marLeft w:val="0"/>
      <w:marRight w:val="0"/>
      <w:marTop w:val="0"/>
      <w:marBottom w:val="0"/>
      <w:divBdr>
        <w:top w:val="none" w:sz="0" w:space="0" w:color="auto"/>
        <w:left w:val="none" w:sz="0" w:space="0" w:color="auto"/>
        <w:bottom w:val="none" w:sz="0" w:space="0" w:color="auto"/>
        <w:right w:val="none" w:sz="0" w:space="0" w:color="auto"/>
      </w:divBdr>
    </w:div>
    <w:div w:id="1408183807">
      <w:bodyDiv w:val="1"/>
      <w:marLeft w:val="0"/>
      <w:marRight w:val="0"/>
      <w:marTop w:val="0"/>
      <w:marBottom w:val="0"/>
      <w:divBdr>
        <w:top w:val="none" w:sz="0" w:space="0" w:color="auto"/>
        <w:left w:val="none" w:sz="0" w:space="0" w:color="auto"/>
        <w:bottom w:val="none" w:sz="0" w:space="0" w:color="auto"/>
        <w:right w:val="none" w:sz="0" w:space="0" w:color="auto"/>
      </w:divBdr>
    </w:div>
    <w:div w:id="1475181194">
      <w:bodyDiv w:val="1"/>
      <w:marLeft w:val="0"/>
      <w:marRight w:val="0"/>
      <w:marTop w:val="0"/>
      <w:marBottom w:val="0"/>
      <w:divBdr>
        <w:top w:val="none" w:sz="0" w:space="0" w:color="auto"/>
        <w:left w:val="none" w:sz="0" w:space="0" w:color="auto"/>
        <w:bottom w:val="none" w:sz="0" w:space="0" w:color="auto"/>
        <w:right w:val="none" w:sz="0" w:space="0" w:color="auto"/>
      </w:divBdr>
    </w:div>
    <w:div w:id="1614946787">
      <w:bodyDiv w:val="1"/>
      <w:marLeft w:val="0"/>
      <w:marRight w:val="0"/>
      <w:marTop w:val="0"/>
      <w:marBottom w:val="0"/>
      <w:divBdr>
        <w:top w:val="none" w:sz="0" w:space="0" w:color="auto"/>
        <w:left w:val="none" w:sz="0" w:space="0" w:color="auto"/>
        <w:bottom w:val="none" w:sz="0" w:space="0" w:color="auto"/>
        <w:right w:val="none" w:sz="0" w:space="0" w:color="auto"/>
      </w:divBdr>
    </w:div>
    <w:div w:id="1824732440">
      <w:bodyDiv w:val="1"/>
      <w:marLeft w:val="0"/>
      <w:marRight w:val="0"/>
      <w:marTop w:val="0"/>
      <w:marBottom w:val="0"/>
      <w:divBdr>
        <w:top w:val="none" w:sz="0" w:space="0" w:color="auto"/>
        <w:left w:val="none" w:sz="0" w:space="0" w:color="auto"/>
        <w:bottom w:val="none" w:sz="0" w:space="0" w:color="auto"/>
        <w:right w:val="none" w:sz="0" w:space="0" w:color="auto"/>
      </w:divBdr>
    </w:div>
    <w:div w:id="1965430391">
      <w:bodyDiv w:val="1"/>
      <w:marLeft w:val="0"/>
      <w:marRight w:val="0"/>
      <w:marTop w:val="0"/>
      <w:marBottom w:val="0"/>
      <w:divBdr>
        <w:top w:val="none" w:sz="0" w:space="0" w:color="auto"/>
        <w:left w:val="none" w:sz="0" w:space="0" w:color="auto"/>
        <w:bottom w:val="none" w:sz="0" w:space="0" w:color="auto"/>
        <w:right w:val="none" w:sz="0" w:space="0" w:color="auto"/>
      </w:divBdr>
    </w:div>
    <w:div w:id="199275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ranada.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AB561-8C7A-4303-923A-934B4085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689</Words>
  <Characters>3790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Excmo. Ayto. de Granada</Company>
  <LinksUpToDate>false</LinksUpToDate>
  <CharactersWithSpaces>4471</CharactersWithSpaces>
  <SharedDoc>false</SharedDoc>
  <HLinks>
    <vt:vector size="6" baseType="variant">
      <vt:variant>
        <vt:i4>2424948</vt:i4>
      </vt:variant>
      <vt:variant>
        <vt:i4>0</vt:i4>
      </vt:variant>
      <vt:variant>
        <vt:i4>0</vt:i4>
      </vt:variant>
      <vt:variant>
        <vt:i4>5</vt:i4>
      </vt:variant>
      <vt:variant>
        <vt:lpwstr>http://www.granada.org/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Maestro</dc:creator>
  <cp:keywords/>
  <cp:lastModifiedBy>Maria del Mar Molina Morales</cp:lastModifiedBy>
  <cp:revision>2</cp:revision>
  <cp:lastPrinted>2026-02-18T10:50:00Z</cp:lastPrinted>
  <dcterms:created xsi:type="dcterms:W3CDTF">2026-03-04T12:36:00Z</dcterms:created>
  <dcterms:modified xsi:type="dcterms:W3CDTF">2026-03-04T12:36:00Z</dcterms:modified>
</cp:coreProperties>
</file>