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DCAAE46" w14:textId="5D7449F7" w:rsidR="0030043D" w:rsidRDefault="00000000">
      <w:pPr>
        <w:pStyle w:val="Sinespaciado"/>
        <w:jc w:val="both"/>
      </w:pPr>
      <w:r>
        <w:rPr>
          <w:b/>
        </w:rPr>
        <w:t>CONVOCATORIA PARA LA CONCESIÓN D</w:t>
      </w:r>
      <w:r w:rsidR="00D963E1">
        <w:rPr>
          <w:b/>
        </w:rPr>
        <w:t>E</w:t>
      </w:r>
      <w:r>
        <w:rPr>
          <w:b/>
        </w:rPr>
        <w:t xml:space="preserve"> AYUDAS PARA  MATERIAL Y LIBROS A LOS ALUMNOS EMPADRONADOS E</w:t>
      </w:r>
      <w:r w:rsidR="00D963E1">
        <w:rPr>
          <w:b/>
        </w:rPr>
        <w:t>N</w:t>
      </w:r>
      <w:r>
        <w:rPr>
          <w:b/>
        </w:rPr>
        <w:t xml:space="preserve"> PUIG-REIG PARA EL </w:t>
      </w:r>
      <w:r w:rsidR="00EB1775">
        <w:rPr>
          <w:b/>
        </w:rPr>
        <w:t>2026</w:t>
      </w:r>
    </w:p>
    <w:p w14:paraId="4DCAAE47" w14:textId="77777777" w:rsidR="0030043D" w:rsidRDefault="0030043D">
      <w:pPr>
        <w:pStyle w:val="Sinespaciado"/>
        <w:jc w:val="both"/>
      </w:pPr>
    </w:p>
    <w:p w14:paraId="4DCAAE48" w14:textId="77777777" w:rsidR="0030043D" w:rsidRDefault="00000000">
      <w:pPr>
        <w:pStyle w:val="Sinespaciado"/>
        <w:jc w:val="both"/>
      </w:pPr>
      <w:r>
        <w:rPr>
          <w:b/>
        </w:rPr>
        <w:t>PRIMERO. OBJETO</w:t>
      </w:r>
      <w:r>
        <w:t>.</w:t>
      </w:r>
    </w:p>
    <w:p w14:paraId="4DCAAE49" w14:textId="77777777" w:rsidR="0030043D" w:rsidRDefault="0030043D">
      <w:pPr>
        <w:pStyle w:val="Sinespaciado"/>
        <w:jc w:val="both"/>
      </w:pPr>
    </w:p>
    <w:p w14:paraId="4DCAAE4A" w14:textId="15E3F9D5" w:rsidR="0030043D" w:rsidRDefault="00000000">
      <w:pPr>
        <w:pStyle w:val="Sinespaciado"/>
        <w:jc w:val="both"/>
      </w:pPr>
      <w:r>
        <w:t xml:space="preserve">El objeto de estas bases es el otorgamiento de ayudas por concurrencia competitiva para la igualdad de oportunidades en entornos educativos, </w:t>
      </w:r>
      <w:r w:rsidR="00D963E1">
        <w:t>para</w:t>
      </w:r>
      <w:r>
        <w:t xml:space="preserve"> familias que se </w:t>
      </w:r>
      <w:proofErr w:type="spellStart"/>
      <w:r>
        <w:t>encuentren</w:t>
      </w:r>
      <w:proofErr w:type="spellEnd"/>
      <w:r>
        <w:t xml:space="preserve"> en </w:t>
      </w:r>
      <w:proofErr w:type="spellStart"/>
      <w:r>
        <w:t>situaciones</w:t>
      </w:r>
      <w:proofErr w:type="spellEnd"/>
      <w:r>
        <w:t xml:space="preserve"> de </w:t>
      </w:r>
      <w:proofErr w:type="spellStart"/>
      <w:r>
        <w:t>necesidades</w:t>
      </w:r>
      <w:proofErr w:type="spellEnd"/>
      <w:r>
        <w:t xml:space="preserve"> </w:t>
      </w:r>
      <w:proofErr w:type="spellStart"/>
      <w:r>
        <w:t>sociales</w:t>
      </w:r>
      <w:proofErr w:type="spellEnd"/>
      <w:r>
        <w:t xml:space="preserve"> y/o </w:t>
      </w:r>
      <w:proofErr w:type="spellStart"/>
      <w:r>
        <w:t>económicas</w:t>
      </w:r>
      <w:proofErr w:type="spellEnd"/>
      <w:r>
        <w:t>, p</w:t>
      </w:r>
      <w:r w:rsidR="00D963E1">
        <w:t>a</w:t>
      </w:r>
      <w:r>
        <w:t>r</w:t>
      </w:r>
      <w:r w:rsidR="00D963E1">
        <w:t>a</w:t>
      </w:r>
      <w:r>
        <w:t xml:space="preserve"> </w:t>
      </w:r>
      <w:proofErr w:type="spellStart"/>
      <w:r>
        <w:t>alumnos</w:t>
      </w:r>
      <w:proofErr w:type="spellEnd"/>
      <w:r>
        <w:t xml:space="preserve"> </w:t>
      </w:r>
      <w:proofErr w:type="spellStart"/>
      <w:r>
        <w:t>empadronados</w:t>
      </w:r>
      <w:proofErr w:type="spellEnd"/>
      <w:r>
        <w:t xml:space="preserve"> en Puig-reig, matriculados en centros públicos o privados concertados de educación infantil, primaria y secundaria, para la adquisición de libros y material escolar </w:t>
      </w:r>
      <w:proofErr w:type="spellStart"/>
      <w:r>
        <w:t>necesario</w:t>
      </w:r>
      <w:proofErr w:type="spellEnd"/>
      <w:r>
        <w:t xml:space="preserve"> </w:t>
      </w:r>
      <w:proofErr w:type="spellStart"/>
      <w:r>
        <w:t>durante</w:t>
      </w:r>
      <w:proofErr w:type="spellEnd"/>
      <w:r>
        <w:t xml:space="preserve"> el </w:t>
      </w:r>
      <w:proofErr w:type="spellStart"/>
      <w:r>
        <w:t>año</w:t>
      </w:r>
      <w:proofErr w:type="spellEnd"/>
      <w:r>
        <w:t xml:space="preserve"> </w:t>
      </w:r>
      <w:r w:rsidR="00EB1775">
        <w:t>2026</w:t>
      </w:r>
      <w:r>
        <w:t xml:space="preserve">. </w:t>
      </w:r>
    </w:p>
    <w:p w14:paraId="4DCAAE4B" w14:textId="77777777" w:rsidR="0030043D" w:rsidRDefault="00000000">
      <w:pPr>
        <w:pStyle w:val="Sinespaciado"/>
        <w:jc w:val="both"/>
      </w:pPr>
      <w:r>
        <w:t xml:space="preserve"> </w:t>
      </w:r>
    </w:p>
    <w:p w14:paraId="4DCAAE4C" w14:textId="77777777" w:rsidR="0030043D" w:rsidRDefault="0030043D">
      <w:pPr>
        <w:pStyle w:val="Sinespaciado"/>
        <w:jc w:val="both"/>
      </w:pPr>
    </w:p>
    <w:p w14:paraId="4DCAAE4D" w14:textId="26AF9455" w:rsidR="0030043D" w:rsidRDefault="00000000">
      <w:pPr>
        <w:pStyle w:val="Sinespaciado"/>
        <w:jc w:val="both"/>
        <w:rPr>
          <w:b/>
        </w:rPr>
      </w:pPr>
      <w:r>
        <w:rPr>
          <w:b/>
        </w:rPr>
        <w:t>SEGUNDO.- REGIM</w:t>
      </w:r>
      <w:r w:rsidR="00D963E1">
        <w:rPr>
          <w:b/>
        </w:rPr>
        <w:t>EN</w:t>
      </w:r>
      <w:r>
        <w:rPr>
          <w:b/>
        </w:rPr>
        <w:t xml:space="preserve"> JURÍDICO</w:t>
      </w:r>
    </w:p>
    <w:p w14:paraId="4DCAAE4E" w14:textId="77777777" w:rsidR="0030043D" w:rsidRDefault="0030043D">
      <w:pPr>
        <w:pStyle w:val="Sinespaciado"/>
        <w:jc w:val="both"/>
        <w:rPr>
          <w:b/>
        </w:rPr>
      </w:pPr>
    </w:p>
    <w:p w14:paraId="14F9B2BD" w14:textId="0FF0A135" w:rsidR="0030043D" w:rsidRDefault="00000000">
      <w:pPr>
        <w:pStyle w:val="Sinespaciado"/>
        <w:jc w:val="both"/>
      </w:pPr>
      <w:r>
        <w:t>Constituye regimos jurídico aplicable la Ley 38/2003 de 17 de noviembre General de Subvenciones, y la ordenanza reguladora de subvenciones del Ayuntamiento de Puig-reig aprobada por el Ayuntamiento en fecha 29 de octubre de 2013 y las bases  reguladoras de las ayudas para la igualdad de oportunidades en entornos educativos a aprobadas por Pleno de 7 de marzo de 2017  y publicadas al BOP de Barcelona de 31 de marzo de 2017.</w:t>
      </w:r>
    </w:p>
    <w:p w14:paraId="4DCAAE50" w14:textId="77777777" w:rsidR="0030043D" w:rsidRDefault="0030043D">
      <w:pPr>
        <w:pStyle w:val="Sinespaciado"/>
        <w:jc w:val="both"/>
      </w:pPr>
    </w:p>
    <w:p w14:paraId="4DCAAE51" w14:textId="77777777" w:rsidR="0030043D" w:rsidRDefault="0030043D">
      <w:pPr>
        <w:pStyle w:val="Sinespaciado"/>
        <w:jc w:val="both"/>
      </w:pPr>
    </w:p>
    <w:p w14:paraId="4DCAAE52" w14:textId="296192D7" w:rsidR="0030043D" w:rsidRDefault="00000000">
      <w:pPr>
        <w:pStyle w:val="Sinespaciado"/>
        <w:jc w:val="both"/>
        <w:rPr>
          <w:b/>
        </w:rPr>
      </w:pPr>
      <w:r>
        <w:rPr>
          <w:b/>
        </w:rPr>
        <w:t>TERCERO. REQUISITOS PARA SOLICITAR L</w:t>
      </w:r>
      <w:r w:rsidR="00D963E1">
        <w:rPr>
          <w:b/>
        </w:rPr>
        <w:t>A</w:t>
      </w:r>
      <w:r>
        <w:rPr>
          <w:b/>
        </w:rPr>
        <w:t xml:space="preserve"> AYUDA.</w:t>
      </w:r>
    </w:p>
    <w:p w14:paraId="4DCAAE53" w14:textId="77777777" w:rsidR="0030043D" w:rsidRDefault="0030043D">
      <w:pPr>
        <w:pStyle w:val="Sinespaciado"/>
        <w:jc w:val="both"/>
        <w:rPr>
          <w:b/>
        </w:rPr>
      </w:pPr>
    </w:p>
    <w:p w14:paraId="4DCAAE54" w14:textId="77777777" w:rsidR="0030043D" w:rsidRDefault="00000000">
      <w:pPr>
        <w:pStyle w:val="Sinespaciado"/>
        <w:jc w:val="both"/>
      </w:pPr>
      <w:r>
        <w:t>Pueden ser beneficiarios los alumnos empadronados en Puig-reig matriculados en centros públicos o en centros privados concertados de educación infantil, primaria y secundaria  de familias en situaciones de necesidades sociales y/o económicas.</w:t>
      </w:r>
    </w:p>
    <w:p w14:paraId="4DCAAE55" w14:textId="77777777" w:rsidR="0030043D" w:rsidRDefault="0030043D">
      <w:pPr>
        <w:pStyle w:val="Sinespaciado"/>
        <w:jc w:val="both"/>
      </w:pPr>
    </w:p>
    <w:p w14:paraId="4DCAAE56" w14:textId="77777777" w:rsidR="0030043D" w:rsidRDefault="00000000">
      <w:pPr>
        <w:pStyle w:val="Sinespaciado"/>
        <w:jc w:val="both"/>
      </w:pPr>
      <w:r>
        <w:t>Pueden solicitar las ayudas de material y libros los padres, las madres, los tutores legales o las personas encargadas temporalmente de la guarda del menor (Hay que presentar la documentación que lo acredite).</w:t>
      </w:r>
    </w:p>
    <w:p w14:paraId="4DCAAE57" w14:textId="77777777" w:rsidR="0030043D" w:rsidRDefault="0030043D">
      <w:pPr>
        <w:pStyle w:val="Sinespaciado"/>
        <w:jc w:val="both"/>
      </w:pPr>
    </w:p>
    <w:p w14:paraId="4DCAAE58" w14:textId="77777777" w:rsidR="0030043D" w:rsidRDefault="00000000">
      <w:pPr>
        <w:pStyle w:val="Sinespaciado"/>
        <w:jc w:val="both"/>
      </w:pPr>
      <w:r>
        <w:t>Si en el centro donde el menor está escolarizado participa y practica el proyecto de socialización de libros, será requisito indispensable que el beneficiario o paro/madre/tutor  participe para tener derecho a estas ayudas.</w:t>
      </w:r>
    </w:p>
    <w:p w14:paraId="4DCAAE59" w14:textId="77777777" w:rsidR="0030043D" w:rsidRDefault="0030043D">
      <w:pPr>
        <w:pStyle w:val="Sinespaciado"/>
        <w:jc w:val="both"/>
      </w:pPr>
    </w:p>
    <w:p w14:paraId="4DCAAE5A" w14:textId="77777777" w:rsidR="0030043D" w:rsidRDefault="00000000">
      <w:pPr>
        <w:pStyle w:val="Sinespaciado"/>
        <w:jc w:val="both"/>
      </w:pPr>
      <w:r>
        <w:t>Además de reunir las condiciones para ser persona beneficiaria, para poder recibir la ayuda hace falta:</w:t>
      </w:r>
    </w:p>
    <w:p w14:paraId="4DCAAE5B" w14:textId="77777777" w:rsidR="0030043D" w:rsidRDefault="0030043D">
      <w:pPr>
        <w:pStyle w:val="Sinespaciado"/>
        <w:jc w:val="both"/>
      </w:pPr>
    </w:p>
    <w:p w14:paraId="4DCAAE5C" w14:textId="77777777" w:rsidR="0030043D" w:rsidRDefault="00000000">
      <w:pPr>
        <w:pStyle w:val="Sinespaciado"/>
        <w:jc w:val="both"/>
      </w:pPr>
      <w:r>
        <w:t>a) Presentar la solicitud y la documentación imprescindible descrita en el artículo 5 de la presente convocatoria, así como aquella documentación que sea procedente en función de cada caso, prevista en las bases, en los plazos y la forma establecida en esta convocatoria.</w:t>
      </w:r>
    </w:p>
    <w:p w14:paraId="4DCAAE5D" w14:textId="77777777" w:rsidR="0030043D" w:rsidRDefault="00000000">
      <w:pPr>
        <w:pStyle w:val="Sinespaciado"/>
        <w:jc w:val="both"/>
      </w:pPr>
      <w:r>
        <w:t>b) El alumno/a tiene que estar empadronado en Puig-reig .</w:t>
      </w:r>
    </w:p>
    <w:p w14:paraId="161388D8" w14:textId="4CB5E8A4" w:rsidR="0030043D" w:rsidRDefault="00000000">
      <w:pPr>
        <w:spacing w:line="276" w:lineRule="auto"/>
        <w:jc w:val="both"/>
      </w:pPr>
      <w:r>
        <w:lastRenderedPageBreak/>
        <w:t xml:space="preserve">c) </w:t>
      </w:r>
      <w:r>
        <w:rPr>
          <w:rFonts w:cs="Arial"/>
          <w:szCs w:val="24"/>
        </w:rPr>
        <w:t xml:space="preserve">No recibir ayuda en concepto de mochila económica del Departamento de Enseñanza. </w:t>
      </w:r>
    </w:p>
    <w:p w14:paraId="4DCAAE5E" w14:textId="66664CF8" w:rsidR="0030043D" w:rsidRDefault="00000000">
      <w:pPr>
        <w:pStyle w:val="Sinespaciado"/>
        <w:jc w:val="both"/>
      </w:pPr>
      <w:r>
        <w:t>d) Se valorarán los ingresos de la unidad familiar de convivencia percibidos por los miembros del hogar durante los tres últimos meses a la fecha de solicitud  de acuerdo con el IRSC del año en curso y añadiendo un valor equivalente a 0,3 veces la IRSC por cada miembro adicional del hogar.</w:t>
      </w:r>
    </w:p>
    <w:p w14:paraId="4DCAAE5F" w14:textId="77777777" w:rsidR="0030043D" w:rsidRDefault="0030043D">
      <w:pPr>
        <w:pStyle w:val="Sinespaciado"/>
        <w:jc w:val="both"/>
      </w:pPr>
    </w:p>
    <w:p w14:paraId="4DCAAE60" w14:textId="77777777" w:rsidR="0030043D" w:rsidRDefault="00000000">
      <w:pPr>
        <w:pStyle w:val="Sinespaciado"/>
        <w:jc w:val="both"/>
      </w:pPr>
      <w:r>
        <w:t>Por miembro de la unidad familiar se tiene que entender aquellas personas que consten en el certificado de convivencia aportado de acuerdo con las previsiones del artículo 5.</w:t>
      </w:r>
    </w:p>
    <w:p w14:paraId="4DCAAE61" w14:textId="77777777" w:rsidR="0030043D" w:rsidRDefault="0030043D">
      <w:pPr>
        <w:pStyle w:val="Sinespaciado"/>
        <w:jc w:val="both"/>
      </w:pPr>
    </w:p>
    <w:p w14:paraId="4DCAAE62" w14:textId="77777777" w:rsidR="0030043D" w:rsidRDefault="00000000">
      <w:pPr>
        <w:pStyle w:val="Sinespaciado"/>
        <w:jc w:val="both"/>
        <w:rPr>
          <w:color w:val="3366FF"/>
        </w:rPr>
      </w:pPr>
      <w:r>
        <w:t>Sin embargo, por el caso que se acredite, a la renta neta mensual de la unidad familiar, se  puede restar hasta un máximo de trescientos cincuenta euros en concepto de gastos mensuales de préstamo hipotecario o de alquiler de la vivienda donde reside la persona beneficiaria</w:t>
      </w:r>
      <w:r>
        <w:rPr>
          <w:color w:val="3366FF"/>
        </w:rPr>
        <w:t>.</w:t>
      </w:r>
    </w:p>
    <w:p w14:paraId="4DCAAE63" w14:textId="77777777" w:rsidR="0030043D" w:rsidRDefault="0030043D">
      <w:pPr>
        <w:pStyle w:val="Sinespaciado"/>
        <w:jc w:val="both"/>
      </w:pPr>
    </w:p>
    <w:p w14:paraId="4DCAAE64" w14:textId="77777777" w:rsidR="0030043D" w:rsidRDefault="00000000">
      <w:pPr>
        <w:pStyle w:val="Sinespaciado"/>
        <w:jc w:val="both"/>
      </w:pPr>
      <w:r>
        <w:t>Estos requisitos se tienen que cumplir en el momento de la presentación de la solicitud.</w:t>
      </w:r>
    </w:p>
    <w:p w14:paraId="4DCAAE65" w14:textId="77777777" w:rsidR="0030043D" w:rsidRDefault="0030043D">
      <w:pPr>
        <w:pStyle w:val="Sinespaciado"/>
        <w:jc w:val="both"/>
        <w:rPr>
          <w:highlight w:val="red"/>
        </w:rPr>
      </w:pPr>
    </w:p>
    <w:p w14:paraId="4DCAAE66" w14:textId="77777777" w:rsidR="0030043D" w:rsidRDefault="00000000">
      <w:pPr>
        <w:pStyle w:val="Sinespaciado"/>
        <w:jc w:val="both"/>
      </w:pPr>
      <w:r>
        <w:t>Sin embargo, en casos excepcionales, el Ayuntamiento podrá otorgar la ayuda de material y libros a pesar de no se cumplan los requisitos a que se hace referencia en el apartado anterior, cuando los Servicios Sociales así lo consideren y lo propongan, mediante la presentación de informe motivado.</w:t>
      </w:r>
    </w:p>
    <w:p w14:paraId="4DCAAE67" w14:textId="77777777" w:rsidR="0030043D" w:rsidRDefault="0030043D">
      <w:pPr>
        <w:pStyle w:val="Sinespaciado"/>
        <w:jc w:val="both"/>
      </w:pPr>
    </w:p>
    <w:p w14:paraId="4DCAAE68" w14:textId="0E671165" w:rsidR="0030043D" w:rsidRDefault="00000000">
      <w:pPr>
        <w:pStyle w:val="Sinespaciado"/>
        <w:jc w:val="both"/>
      </w:pPr>
      <w:r>
        <w:t>El importe máximo que se puede otorgar por una ayuda es de 180€ por niño.</w:t>
      </w:r>
    </w:p>
    <w:p w14:paraId="4DCAAE69" w14:textId="77777777" w:rsidR="0030043D" w:rsidRDefault="0030043D">
      <w:pPr>
        <w:pStyle w:val="Sinespaciado"/>
        <w:jc w:val="both"/>
      </w:pPr>
    </w:p>
    <w:p w14:paraId="4DCAAE6A" w14:textId="2C80291C" w:rsidR="0030043D" w:rsidRDefault="00D963E1">
      <w:pPr>
        <w:pStyle w:val="Sinespaciado"/>
        <w:jc w:val="both"/>
        <w:rPr>
          <w:b/>
        </w:rPr>
      </w:pPr>
      <w:r>
        <w:rPr>
          <w:b/>
        </w:rPr>
        <w:t>CUARTO. VALORACIÓN</w:t>
      </w:r>
    </w:p>
    <w:p w14:paraId="4DCAAE6B" w14:textId="77777777" w:rsidR="0030043D" w:rsidRDefault="0030043D">
      <w:pPr>
        <w:pStyle w:val="Sinespaciado"/>
        <w:jc w:val="both"/>
      </w:pPr>
    </w:p>
    <w:p w14:paraId="75577419" w14:textId="77777777" w:rsidR="0030043D" w:rsidRDefault="00000000">
      <w:pPr>
        <w:pStyle w:val="Sinespaciado"/>
        <w:jc w:val="both"/>
      </w:pPr>
      <w:r>
        <w:t>La renta de las familias que soliciten la ayuda al Ayuntamiento,  no puede superar los umbrales máximos de renta familiar establecida por la Generalitat de Cataluña</w:t>
      </w:r>
    </w:p>
    <w:p w14:paraId="4DCAAE6D" w14:textId="77777777" w:rsidR="0030043D" w:rsidRDefault="0030043D">
      <w:pPr>
        <w:pStyle w:val="Sinespaciado"/>
        <w:jc w:val="both"/>
      </w:pPr>
    </w:p>
    <w:p w14:paraId="4DCAAE83" w14:textId="77777777" w:rsidR="0030043D" w:rsidRDefault="0030043D">
      <w:pPr>
        <w:pStyle w:val="Sinespaciado"/>
        <w:jc w:val="both"/>
      </w:pPr>
    </w:p>
    <w:p w14:paraId="4DCAAE84" w14:textId="77777777" w:rsidR="0030043D" w:rsidRDefault="0030043D">
      <w:pPr>
        <w:pStyle w:val="Sinespaciado"/>
        <w:jc w:val="both"/>
      </w:pPr>
    </w:p>
    <w:tbl>
      <w:tblPr>
        <w:tblW w:w="6166" w:type="dxa"/>
        <w:jc w:val="center"/>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Look w:val="04A0" w:firstRow="1" w:lastRow="0" w:firstColumn="1" w:lastColumn="0" w:noHBand="0" w:noVBand="1"/>
      </w:tblPr>
      <w:tblGrid>
        <w:gridCol w:w="4322"/>
        <w:gridCol w:w="1844"/>
      </w:tblGrid>
      <w:tr w:rsidR="0030043D" w14:paraId="4DCAAE87" w14:textId="77777777">
        <w:trPr>
          <w:trHeight w:val="972"/>
          <w:jc w:val="center"/>
        </w:trPr>
        <w:tc>
          <w:tcPr>
            <w:tcW w:w="4321" w:type="dxa"/>
            <w:tcBorders>
              <w:top w:val="single" w:sz="4" w:space="0" w:color="00000A"/>
              <w:left w:val="single" w:sz="4" w:space="0" w:color="00000A"/>
              <w:bottom w:val="single" w:sz="4" w:space="0" w:color="00000A"/>
              <w:right w:val="single" w:sz="4" w:space="0" w:color="00000A"/>
            </w:tcBorders>
            <w:tcMar>
              <w:left w:w="108" w:type="dxa"/>
            </w:tcMar>
            <w:vAlign w:val="center"/>
          </w:tcPr>
          <w:p w14:paraId="4DCAAE85" w14:textId="77777777" w:rsidR="0030043D" w:rsidRDefault="00000000">
            <w:pPr>
              <w:pStyle w:val="Sinespaciado"/>
              <w:jc w:val="both"/>
              <w:rPr>
                <w:b/>
                <w:szCs w:val="24"/>
              </w:rPr>
            </w:pPr>
            <w:r>
              <w:rPr>
                <w:b/>
              </w:rPr>
              <w:t>Tabla de puntuación por la valoración económica según el tramo de renta disponible</w:t>
            </w:r>
          </w:p>
        </w:tc>
        <w:tc>
          <w:tcPr>
            <w:tcW w:w="1844" w:type="dxa"/>
            <w:tcBorders>
              <w:top w:val="single" w:sz="4" w:space="0" w:color="00000A"/>
              <w:left w:val="single" w:sz="4" w:space="0" w:color="00000A"/>
              <w:bottom w:val="single" w:sz="4" w:space="0" w:color="00000A"/>
              <w:right w:val="single" w:sz="4" w:space="0" w:color="00000A"/>
            </w:tcBorders>
            <w:tcMar>
              <w:left w:w="108" w:type="dxa"/>
            </w:tcMar>
            <w:vAlign w:val="center"/>
          </w:tcPr>
          <w:p w14:paraId="4DCAAE86" w14:textId="77777777" w:rsidR="0030043D" w:rsidRDefault="00000000">
            <w:pPr>
              <w:pStyle w:val="Sinespaciado"/>
              <w:jc w:val="center"/>
              <w:rPr>
                <w:b/>
              </w:rPr>
            </w:pPr>
            <w:r>
              <w:rPr>
                <w:b/>
              </w:rPr>
              <w:t>PUNTOS</w:t>
            </w:r>
          </w:p>
        </w:tc>
      </w:tr>
      <w:tr w:rsidR="0030043D" w14:paraId="4DCAAE8A" w14:textId="77777777">
        <w:trPr>
          <w:trHeight w:val="1215"/>
          <w:jc w:val="center"/>
        </w:trPr>
        <w:tc>
          <w:tcPr>
            <w:tcW w:w="4321" w:type="dxa"/>
            <w:tcBorders>
              <w:top w:val="single" w:sz="4" w:space="0" w:color="00000A"/>
              <w:left w:val="single" w:sz="4" w:space="0" w:color="00000A"/>
              <w:bottom w:val="single" w:sz="4" w:space="0" w:color="00000A"/>
              <w:right w:val="single" w:sz="4" w:space="0" w:color="00000A"/>
            </w:tcBorders>
            <w:tcMar>
              <w:left w:w="108" w:type="dxa"/>
            </w:tcMar>
            <w:vAlign w:val="center"/>
          </w:tcPr>
          <w:p w14:paraId="4DCAAE88" w14:textId="77777777" w:rsidR="0030043D" w:rsidRDefault="00000000">
            <w:pPr>
              <w:pStyle w:val="Sinespaciado"/>
              <w:jc w:val="both"/>
              <w:rPr>
                <w:szCs w:val="24"/>
              </w:rPr>
            </w:pPr>
            <w:r>
              <w:t>Renta inferior al 33,3% del máximo mensual establecido a los requisitos económicos segundos tipología de la unidad de convivencia</w:t>
            </w:r>
          </w:p>
        </w:tc>
        <w:tc>
          <w:tcPr>
            <w:tcW w:w="1844" w:type="dxa"/>
            <w:tcBorders>
              <w:top w:val="single" w:sz="4" w:space="0" w:color="00000A"/>
              <w:left w:val="single" w:sz="4" w:space="0" w:color="00000A"/>
              <w:bottom w:val="single" w:sz="4" w:space="0" w:color="00000A"/>
              <w:right w:val="single" w:sz="4" w:space="0" w:color="00000A"/>
            </w:tcBorders>
            <w:tcMar>
              <w:left w:w="108" w:type="dxa"/>
            </w:tcMar>
            <w:vAlign w:val="center"/>
          </w:tcPr>
          <w:p w14:paraId="4DCAAE89" w14:textId="77777777" w:rsidR="0030043D" w:rsidRDefault="00000000">
            <w:pPr>
              <w:pStyle w:val="Sinespaciado"/>
              <w:jc w:val="center"/>
            </w:pPr>
            <w:r>
              <w:t>6</w:t>
            </w:r>
          </w:p>
        </w:tc>
      </w:tr>
      <w:tr w:rsidR="0030043D" w14:paraId="4DCAAE8D" w14:textId="77777777">
        <w:trPr>
          <w:trHeight w:val="1277"/>
          <w:jc w:val="center"/>
        </w:trPr>
        <w:tc>
          <w:tcPr>
            <w:tcW w:w="4321" w:type="dxa"/>
            <w:tcBorders>
              <w:top w:val="single" w:sz="4" w:space="0" w:color="00000A"/>
              <w:left w:val="single" w:sz="4" w:space="0" w:color="00000A"/>
              <w:bottom w:val="single" w:sz="4" w:space="0" w:color="00000A"/>
              <w:right w:val="single" w:sz="4" w:space="0" w:color="00000A"/>
            </w:tcBorders>
            <w:tcMar>
              <w:left w:w="108" w:type="dxa"/>
            </w:tcMar>
            <w:vAlign w:val="center"/>
          </w:tcPr>
          <w:p w14:paraId="4DCAAE8B" w14:textId="77777777" w:rsidR="0030043D" w:rsidRDefault="00000000">
            <w:pPr>
              <w:pStyle w:val="Sinespaciado"/>
              <w:jc w:val="both"/>
              <w:rPr>
                <w:szCs w:val="24"/>
              </w:rPr>
            </w:pPr>
            <w:r>
              <w:lastRenderedPageBreak/>
              <w:t>Renta entre el 33,4 y el 66,6% del máximo mensual establecido a los requisitos económicos segundos tipología de la unidad de convivencia.</w:t>
            </w:r>
          </w:p>
        </w:tc>
        <w:tc>
          <w:tcPr>
            <w:tcW w:w="1844" w:type="dxa"/>
            <w:tcBorders>
              <w:top w:val="single" w:sz="4" w:space="0" w:color="00000A"/>
              <w:left w:val="single" w:sz="4" w:space="0" w:color="00000A"/>
              <w:bottom w:val="single" w:sz="4" w:space="0" w:color="00000A"/>
              <w:right w:val="single" w:sz="4" w:space="0" w:color="00000A"/>
            </w:tcBorders>
            <w:tcMar>
              <w:left w:w="108" w:type="dxa"/>
            </w:tcMar>
            <w:vAlign w:val="center"/>
          </w:tcPr>
          <w:p w14:paraId="4DCAAE8C" w14:textId="77777777" w:rsidR="0030043D" w:rsidRDefault="00000000">
            <w:pPr>
              <w:pStyle w:val="Sinespaciado"/>
              <w:jc w:val="center"/>
            </w:pPr>
            <w:r>
              <w:t>4</w:t>
            </w:r>
          </w:p>
        </w:tc>
      </w:tr>
      <w:tr w:rsidR="0030043D" w14:paraId="4DCAAE90" w14:textId="77777777">
        <w:trPr>
          <w:trHeight w:val="1268"/>
          <w:jc w:val="center"/>
        </w:trPr>
        <w:tc>
          <w:tcPr>
            <w:tcW w:w="4321" w:type="dxa"/>
            <w:tcBorders>
              <w:top w:val="single" w:sz="4" w:space="0" w:color="00000A"/>
              <w:left w:val="single" w:sz="4" w:space="0" w:color="00000A"/>
              <w:bottom w:val="single" w:sz="4" w:space="0" w:color="00000A"/>
              <w:right w:val="single" w:sz="4" w:space="0" w:color="00000A"/>
            </w:tcBorders>
            <w:tcMar>
              <w:left w:w="108" w:type="dxa"/>
            </w:tcMar>
            <w:vAlign w:val="center"/>
          </w:tcPr>
          <w:p w14:paraId="4DCAAE8E" w14:textId="77777777" w:rsidR="0030043D" w:rsidRDefault="00000000">
            <w:pPr>
              <w:pStyle w:val="Sinespaciado"/>
              <w:jc w:val="both"/>
              <w:rPr>
                <w:szCs w:val="24"/>
              </w:rPr>
            </w:pPr>
            <w:r>
              <w:t>Renta entre el 66,7 y el 100% del máximo mensual establecido a los requisitos económicos segundos tipología de la unidad de convivencia</w:t>
            </w:r>
          </w:p>
        </w:tc>
        <w:tc>
          <w:tcPr>
            <w:tcW w:w="1844" w:type="dxa"/>
            <w:tcBorders>
              <w:top w:val="single" w:sz="4" w:space="0" w:color="00000A"/>
              <w:left w:val="single" w:sz="4" w:space="0" w:color="00000A"/>
              <w:bottom w:val="single" w:sz="4" w:space="0" w:color="00000A"/>
              <w:right w:val="single" w:sz="4" w:space="0" w:color="00000A"/>
            </w:tcBorders>
            <w:tcMar>
              <w:left w:w="108" w:type="dxa"/>
            </w:tcMar>
            <w:vAlign w:val="center"/>
          </w:tcPr>
          <w:p w14:paraId="4DCAAE8F" w14:textId="77777777" w:rsidR="0030043D" w:rsidRDefault="00000000">
            <w:pPr>
              <w:pStyle w:val="Sinespaciado"/>
              <w:jc w:val="center"/>
            </w:pPr>
            <w:r>
              <w:t>2</w:t>
            </w:r>
          </w:p>
        </w:tc>
      </w:tr>
    </w:tbl>
    <w:p w14:paraId="4DCAAE91" w14:textId="77777777" w:rsidR="0030043D" w:rsidRDefault="0030043D">
      <w:pPr>
        <w:pStyle w:val="Sinespaciado"/>
        <w:jc w:val="both"/>
      </w:pPr>
    </w:p>
    <w:p w14:paraId="4DCAAE92" w14:textId="77777777" w:rsidR="0030043D" w:rsidRDefault="00000000">
      <w:pPr>
        <w:pStyle w:val="Sinespaciado"/>
        <w:jc w:val="both"/>
        <w:rPr>
          <w:b/>
          <w:u w:val="single"/>
        </w:rPr>
      </w:pPr>
      <w:r>
        <w:rPr>
          <w:b/>
          <w:u w:val="single"/>
        </w:rPr>
        <w:t>Valoración social</w:t>
      </w:r>
    </w:p>
    <w:p w14:paraId="4DCAAE93" w14:textId="77777777" w:rsidR="0030043D" w:rsidRDefault="0030043D">
      <w:pPr>
        <w:pStyle w:val="Sinespaciado"/>
        <w:jc w:val="both"/>
      </w:pPr>
    </w:p>
    <w:p w14:paraId="4DCAAE94" w14:textId="77777777" w:rsidR="0030043D" w:rsidRDefault="00000000">
      <w:pPr>
        <w:pStyle w:val="Sinespaciado"/>
        <w:jc w:val="both"/>
      </w:pPr>
      <w:r>
        <w:t>Se valorarán las circunstancias y las dificultades sociales de las personas y/o familias (problemas de salud importantes, monoparentalitat, familias numerosas, dificultades sociales, relacionales y de integración...).</w:t>
      </w:r>
    </w:p>
    <w:p w14:paraId="4DCAAE95" w14:textId="77777777" w:rsidR="0030043D" w:rsidRDefault="0030043D">
      <w:pPr>
        <w:pStyle w:val="Sinespaciado"/>
        <w:jc w:val="both"/>
      </w:pPr>
    </w:p>
    <w:p w14:paraId="4DCAAE96" w14:textId="77777777" w:rsidR="0030043D" w:rsidRDefault="00000000">
      <w:pPr>
        <w:pStyle w:val="Sinespaciado"/>
        <w:jc w:val="both"/>
      </w:pPr>
      <w:r>
        <w:t>En la valoración social se tendrán en cuenta los agregados positivos y negativos determinados en el protocolo de valoración.</w:t>
      </w:r>
    </w:p>
    <w:p w14:paraId="4DCAAE97" w14:textId="77777777" w:rsidR="0030043D" w:rsidRDefault="0030043D">
      <w:pPr>
        <w:pStyle w:val="Sinespaciado"/>
        <w:jc w:val="both"/>
      </w:pPr>
    </w:p>
    <w:p w14:paraId="4DCAAE98" w14:textId="638A0F33" w:rsidR="0030043D" w:rsidRDefault="00000000">
      <w:pPr>
        <w:pStyle w:val="Sinespaciado"/>
        <w:jc w:val="both"/>
      </w:pPr>
      <w:r>
        <w:t>Los servicios sociales tendrán que emitir los controles y seguimiento de las ayudas otorgadas y enmarcar las actuaciones en el Plan de Atención Social Individual con la persona y/o familia, para, no solo resolver la situación de urgencia social, sino con el objetivo de mejorar la situación prever un deterioro de esta, a medio y largo plazo.</w:t>
      </w:r>
    </w:p>
    <w:p w14:paraId="4DCAAE99" w14:textId="77777777" w:rsidR="0030043D" w:rsidRDefault="0030043D">
      <w:pPr>
        <w:pStyle w:val="Sinespaciado"/>
        <w:jc w:val="both"/>
      </w:pPr>
    </w:p>
    <w:p w14:paraId="4DCAAE9A" w14:textId="77777777" w:rsidR="0030043D" w:rsidRDefault="00000000">
      <w:pPr>
        <w:pStyle w:val="Sinespaciado"/>
        <w:jc w:val="both"/>
        <w:rPr>
          <w:b/>
          <w:u w:val="single"/>
        </w:rPr>
      </w:pPr>
      <w:r>
        <w:rPr>
          <w:b/>
          <w:u w:val="single"/>
        </w:rPr>
        <w:t>Valoración económica y social</w:t>
      </w:r>
    </w:p>
    <w:p w14:paraId="4DCAAE9B" w14:textId="77777777" w:rsidR="0030043D" w:rsidRDefault="0030043D">
      <w:pPr>
        <w:pStyle w:val="Sinespaciado"/>
        <w:jc w:val="both"/>
      </w:pPr>
    </w:p>
    <w:p w14:paraId="4DCAAE9C" w14:textId="77777777" w:rsidR="0030043D" w:rsidRDefault="00000000">
      <w:pPr>
        <w:pStyle w:val="Sinespaciado"/>
        <w:jc w:val="both"/>
      </w:pPr>
      <w:r>
        <w:t>Participación de la valoración económica ....60%</w:t>
      </w:r>
    </w:p>
    <w:p w14:paraId="4DCAAE9D" w14:textId="77777777" w:rsidR="0030043D" w:rsidRDefault="00000000">
      <w:pPr>
        <w:pStyle w:val="Sinespaciado"/>
        <w:jc w:val="both"/>
      </w:pPr>
      <w:r>
        <w:t>Participación de la valoración social .....40%</w:t>
      </w:r>
    </w:p>
    <w:p w14:paraId="4DCAAE9E" w14:textId="77777777" w:rsidR="0030043D" w:rsidRDefault="0030043D">
      <w:pPr>
        <w:pStyle w:val="Sinespaciado"/>
        <w:jc w:val="both"/>
      </w:pPr>
    </w:p>
    <w:tbl>
      <w:tblPr>
        <w:tblW w:w="8692" w:type="dxa"/>
        <w:tblLook w:val="0000" w:firstRow="0" w:lastRow="0" w:firstColumn="0" w:lastColumn="0" w:noHBand="0" w:noVBand="0"/>
      </w:tblPr>
      <w:tblGrid>
        <w:gridCol w:w="8692"/>
      </w:tblGrid>
      <w:tr w:rsidR="0030043D" w14:paraId="4DCAAEA3" w14:textId="77777777">
        <w:trPr>
          <w:trHeight w:val="103"/>
        </w:trPr>
        <w:tc>
          <w:tcPr>
            <w:tcW w:w="8692" w:type="dxa"/>
          </w:tcPr>
          <w:p w14:paraId="4DCAAE9F" w14:textId="77777777" w:rsidR="0030043D" w:rsidRDefault="0030043D">
            <w:pPr>
              <w:pStyle w:val="Sinespaciado"/>
              <w:jc w:val="both"/>
            </w:pPr>
          </w:p>
          <w:p w14:paraId="4DCAAEA0" w14:textId="77777777" w:rsidR="0030043D" w:rsidRDefault="00000000">
            <w:pPr>
              <w:pStyle w:val="Sinespaciado"/>
              <w:jc w:val="both"/>
              <w:rPr>
                <w:b/>
              </w:rPr>
            </w:pPr>
            <w:r>
              <w:rPr>
                <w:b/>
              </w:rPr>
              <w:t xml:space="preserve">Ítems para realizar la valoración social (4 puntos sobre 10) </w:t>
            </w:r>
          </w:p>
          <w:p w14:paraId="4DCAAEA1" w14:textId="77777777" w:rsidR="0030043D" w:rsidRDefault="0030043D">
            <w:pPr>
              <w:pStyle w:val="Sinespaciado"/>
              <w:jc w:val="both"/>
            </w:pPr>
          </w:p>
          <w:p w14:paraId="4DCAAEA2" w14:textId="4DC742C8" w:rsidR="0030043D" w:rsidRDefault="00000000">
            <w:pPr>
              <w:pStyle w:val="Sinespaciado"/>
              <w:jc w:val="both"/>
            </w:pPr>
            <w:r>
              <w:t xml:space="preserve">Primer bloque. Situaciones y/o problemáticas de riesgo elevado (Hasta 3 puntos) </w:t>
            </w:r>
          </w:p>
        </w:tc>
      </w:tr>
      <w:tr w:rsidR="0030043D" w14:paraId="4DCAAEA6" w14:textId="77777777">
        <w:trPr>
          <w:trHeight w:val="103"/>
        </w:trPr>
        <w:tc>
          <w:tcPr>
            <w:tcW w:w="8692" w:type="dxa"/>
          </w:tcPr>
          <w:p w14:paraId="4DCAAEA4" w14:textId="77777777" w:rsidR="0030043D" w:rsidRDefault="0030043D">
            <w:pPr>
              <w:pStyle w:val="Sinespaciado"/>
              <w:jc w:val="both"/>
            </w:pPr>
          </w:p>
          <w:p w14:paraId="4DCAAEA5" w14:textId="19B30264" w:rsidR="0030043D" w:rsidRDefault="00000000">
            <w:pPr>
              <w:pStyle w:val="Sinespaciado"/>
              <w:jc w:val="both"/>
            </w:pPr>
            <w:r>
              <w:t xml:space="preserve">Déficit en las condiciones de </w:t>
            </w:r>
            <w:proofErr w:type="spellStart"/>
            <w:r>
              <w:t>alimentación</w:t>
            </w:r>
            <w:proofErr w:type="spellEnd"/>
            <w:r>
              <w:t xml:space="preserve"> e higiene personal</w:t>
            </w:r>
            <w:r w:rsidR="00D963E1">
              <w:t>.</w:t>
            </w:r>
          </w:p>
        </w:tc>
      </w:tr>
      <w:tr w:rsidR="0030043D" w14:paraId="4DCAAEA8" w14:textId="77777777">
        <w:trPr>
          <w:trHeight w:val="234"/>
        </w:trPr>
        <w:tc>
          <w:tcPr>
            <w:tcW w:w="8692" w:type="dxa"/>
          </w:tcPr>
          <w:p w14:paraId="4DCAAEA7" w14:textId="66687C6B" w:rsidR="0030043D" w:rsidRDefault="00000000">
            <w:pPr>
              <w:pStyle w:val="Sinespaciado"/>
              <w:jc w:val="both"/>
            </w:pPr>
            <w:r>
              <w:t xml:space="preserve">Dificultad en el acceso o mantenimiento de la </w:t>
            </w:r>
            <w:proofErr w:type="spellStart"/>
            <w:r>
              <w:t>vivienda</w:t>
            </w:r>
            <w:proofErr w:type="spellEnd"/>
            <w:r>
              <w:t xml:space="preserve"> y/o de </w:t>
            </w:r>
            <w:proofErr w:type="spellStart"/>
            <w:r>
              <w:t>sus</w:t>
            </w:r>
            <w:proofErr w:type="spellEnd"/>
            <w:r>
              <w:t xml:space="preserve"> condiciones de </w:t>
            </w:r>
            <w:proofErr w:type="spellStart"/>
            <w:r>
              <w:t>accesibilidad</w:t>
            </w:r>
            <w:proofErr w:type="spellEnd"/>
            <w:r>
              <w:t xml:space="preserve">, </w:t>
            </w:r>
            <w:proofErr w:type="spellStart"/>
            <w:r>
              <w:t>habitabilidad</w:t>
            </w:r>
            <w:proofErr w:type="spellEnd"/>
            <w:r>
              <w:t xml:space="preserve"> o </w:t>
            </w:r>
            <w:proofErr w:type="spellStart"/>
            <w:r>
              <w:t>equipación</w:t>
            </w:r>
            <w:proofErr w:type="spellEnd"/>
            <w:r w:rsidR="00D963E1">
              <w:t>.</w:t>
            </w:r>
          </w:p>
        </w:tc>
      </w:tr>
      <w:tr w:rsidR="0030043D" w14:paraId="4DCAAEAB" w14:textId="77777777">
        <w:trPr>
          <w:trHeight w:val="103"/>
        </w:trPr>
        <w:tc>
          <w:tcPr>
            <w:tcW w:w="8692" w:type="dxa"/>
          </w:tcPr>
          <w:p w14:paraId="4DCAAEA9" w14:textId="77777777" w:rsidR="0030043D" w:rsidRDefault="0030043D">
            <w:pPr>
              <w:pStyle w:val="Sinespaciado"/>
              <w:jc w:val="both"/>
            </w:pPr>
          </w:p>
          <w:p w14:paraId="4DCAAEAA" w14:textId="0196D318" w:rsidR="0030043D" w:rsidRDefault="00000000">
            <w:pPr>
              <w:pStyle w:val="Sinespaciado"/>
              <w:jc w:val="both"/>
            </w:pPr>
            <w:r>
              <w:t xml:space="preserve">Segundo bloque. Situaciones y/o problemáticas de riesgo moderado (Hasta 1,25 puntos) </w:t>
            </w:r>
          </w:p>
        </w:tc>
      </w:tr>
      <w:tr w:rsidR="0030043D" w14:paraId="4DCAAEAE" w14:textId="77777777">
        <w:trPr>
          <w:trHeight w:val="234"/>
        </w:trPr>
        <w:tc>
          <w:tcPr>
            <w:tcW w:w="8692" w:type="dxa"/>
          </w:tcPr>
          <w:p w14:paraId="4DCAAEAC" w14:textId="77777777" w:rsidR="0030043D" w:rsidRDefault="0030043D">
            <w:pPr>
              <w:pStyle w:val="Sinespaciado"/>
            </w:pPr>
          </w:p>
          <w:p w14:paraId="4DCAAEAD" w14:textId="77777777" w:rsidR="0030043D" w:rsidRDefault="00000000">
            <w:pPr>
              <w:pStyle w:val="Sinespaciado"/>
            </w:pPr>
            <w:r>
              <w:t xml:space="preserve">Existencia de situación de riesgo por motivos laborales (todos los miembros en situación de paro, un miembro en situación de paro de larga duración) </w:t>
            </w:r>
          </w:p>
        </w:tc>
      </w:tr>
      <w:tr w:rsidR="0030043D" w14:paraId="4DCAAEB0" w14:textId="77777777">
        <w:trPr>
          <w:trHeight w:val="234"/>
        </w:trPr>
        <w:tc>
          <w:tcPr>
            <w:tcW w:w="8692" w:type="dxa"/>
          </w:tcPr>
          <w:p w14:paraId="4DCAAEAF" w14:textId="77777777" w:rsidR="0030043D" w:rsidRDefault="00000000">
            <w:pPr>
              <w:pStyle w:val="Sinespaciado"/>
            </w:pPr>
            <w:r>
              <w:lastRenderedPageBreak/>
              <w:t xml:space="preserve">Existencia de situación de riesgo por problemas de salud grave en alguno de los miembros (elevado coste económico, situación terminal, etc.) </w:t>
            </w:r>
          </w:p>
        </w:tc>
      </w:tr>
      <w:tr w:rsidR="0030043D" w14:paraId="4DCAAEB3" w14:textId="77777777">
        <w:trPr>
          <w:trHeight w:val="103"/>
        </w:trPr>
        <w:tc>
          <w:tcPr>
            <w:tcW w:w="8692" w:type="dxa"/>
          </w:tcPr>
          <w:p w14:paraId="4DCAAEB1" w14:textId="77777777" w:rsidR="0030043D" w:rsidRDefault="0030043D">
            <w:pPr>
              <w:pStyle w:val="Sinespaciado"/>
            </w:pPr>
          </w:p>
          <w:p w14:paraId="4DCAAEB2" w14:textId="7833F96E" w:rsidR="0030043D" w:rsidRDefault="00000000">
            <w:pPr>
              <w:pStyle w:val="Sinespaciado"/>
            </w:pPr>
            <w:r>
              <w:t xml:space="preserve">Tercer bloque. Situaciones y/o problemáticas de menor riesgo (Hasta 2,1 puntos) </w:t>
            </w:r>
          </w:p>
        </w:tc>
      </w:tr>
      <w:tr w:rsidR="0030043D" w14:paraId="4DCAAEB6" w14:textId="77777777">
        <w:trPr>
          <w:trHeight w:val="234"/>
        </w:trPr>
        <w:tc>
          <w:tcPr>
            <w:tcW w:w="8692" w:type="dxa"/>
          </w:tcPr>
          <w:p w14:paraId="4DCAAEB4" w14:textId="77777777" w:rsidR="0030043D" w:rsidRDefault="0030043D" w:rsidP="00D963E1">
            <w:pPr>
              <w:pStyle w:val="Sinespaciado"/>
              <w:jc w:val="both"/>
            </w:pPr>
          </w:p>
          <w:p w14:paraId="4DCAAEB5" w14:textId="77777777" w:rsidR="0030043D" w:rsidRDefault="00000000" w:rsidP="00D963E1">
            <w:pPr>
              <w:pStyle w:val="Sinespaciado"/>
              <w:jc w:val="both"/>
            </w:pPr>
            <w:r>
              <w:t xml:space="preserve">Composición de la unidad de convivencia que determine una situación de riesgo o desigualdad (monoparentales, personas solas, gente mayor, etc.) </w:t>
            </w:r>
          </w:p>
        </w:tc>
      </w:tr>
      <w:tr w:rsidR="0030043D" w14:paraId="4DCAAEB8" w14:textId="77777777">
        <w:trPr>
          <w:trHeight w:val="103"/>
        </w:trPr>
        <w:tc>
          <w:tcPr>
            <w:tcW w:w="8692" w:type="dxa"/>
          </w:tcPr>
          <w:p w14:paraId="4DCAAEB7" w14:textId="77777777" w:rsidR="0030043D" w:rsidRDefault="00000000" w:rsidP="00D963E1">
            <w:pPr>
              <w:pStyle w:val="Sinespaciado"/>
              <w:jc w:val="both"/>
            </w:pPr>
            <w:r>
              <w:t xml:space="preserve">Existencia de miembro/s con problemas de salud </w:t>
            </w:r>
          </w:p>
        </w:tc>
      </w:tr>
      <w:tr w:rsidR="0030043D" w14:paraId="4DCAAEBA" w14:textId="77777777">
        <w:trPr>
          <w:trHeight w:val="103"/>
        </w:trPr>
        <w:tc>
          <w:tcPr>
            <w:tcW w:w="8692" w:type="dxa"/>
          </w:tcPr>
          <w:p w14:paraId="4DCAAEB9" w14:textId="77777777" w:rsidR="0030043D" w:rsidRDefault="00000000" w:rsidP="00D963E1">
            <w:pPr>
              <w:pStyle w:val="Sinespaciado"/>
              <w:jc w:val="both"/>
            </w:pPr>
            <w:r>
              <w:t xml:space="preserve">Existencia de miembro/s con discapacitado / dolencia mental </w:t>
            </w:r>
          </w:p>
        </w:tc>
      </w:tr>
      <w:tr w:rsidR="0030043D" w14:paraId="4DCAAEBC" w14:textId="77777777">
        <w:trPr>
          <w:trHeight w:val="103"/>
        </w:trPr>
        <w:tc>
          <w:tcPr>
            <w:tcW w:w="8692" w:type="dxa"/>
          </w:tcPr>
          <w:p w14:paraId="4DCAAEBB" w14:textId="77777777" w:rsidR="0030043D" w:rsidRDefault="00000000" w:rsidP="00D963E1">
            <w:pPr>
              <w:pStyle w:val="Sinespaciado"/>
              <w:jc w:val="both"/>
            </w:pPr>
            <w:r>
              <w:t xml:space="preserve">Existencia de miembro/s con necesidades educativas especiales </w:t>
            </w:r>
          </w:p>
        </w:tc>
      </w:tr>
      <w:tr w:rsidR="0030043D" w14:paraId="4DCAAEBE" w14:textId="77777777">
        <w:trPr>
          <w:trHeight w:val="234"/>
        </w:trPr>
        <w:tc>
          <w:tcPr>
            <w:tcW w:w="8692" w:type="dxa"/>
          </w:tcPr>
          <w:p w14:paraId="4DCAAEBD" w14:textId="77777777" w:rsidR="0030043D" w:rsidRDefault="00000000" w:rsidP="00D963E1">
            <w:pPr>
              <w:pStyle w:val="Sinespaciado"/>
              <w:jc w:val="both"/>
            </w:pPr>
            <w:r>
              <w:t xml:space="preserve">Existencia de situación de riesgo para menores o personas vulnerables por razón de déficits convivenciales (conflicto, abandono, maltrato, abuso, etc.) </w:t>
            </w:r>
          </w:p>
        </w:tc>
      </w:tr>
      <w:tr w:rsidR="0030043D" w14:paraId="4DCAAEC0" w14:textId="77777777">
        <w:trPr>
          <w:trHeight w:val="360"/>
        </w:trPr>
        <w:tc>
          <w:tcPr>
            <w:tcW w:w="8692" w:type="dxa"/>
          </w:tcPr>
          <w:p w14:paraId="4DCAAEBF" w14:textId="77777777" w:rsidR="0030043D" w:rsidRDefault="00000000" w:rsidP="00D963E1">
            <w:pPr>
              <w:pStyle w:val="Sinespaciado"/>
              <w:jc w:val="both"/>
            </w:pPr>
            <w:r>
              <w:t xml:space="preserve">Existencia de situación de riesgo para menores u otras personas vulnerables por razón de la existencia otras problemáticas (consumo de sustancias tóxicas, adicciones, encarcelamiento de algún miembro, explotación laboral, etc.) </w:t>
            </w:r>
          </w:p>
        </w:tc>
      </w:tr>
      <w:tr w:rsidR="0030043D" w14:paraId="4DCAAEC3" w14:textId="77777777">
        <w:trPr>
          <w:trHeight w:val="103"/>
        </w:trPr>
        <w:tc>
          <w:tcPr>
            <w:tcW w:w="8692" w:type="dxa"/>
          </w:tcPr>
          <w:p w14:paraId="4DCAAEC1" w14:textId="77777777" w:rsidR="0030043D" w:rsidRDefault="0030043D">
            <w:pPr>
              <w:pStyle w:val="Sinespaciado"/>
            </w:pPr>
          </w:p>
          <w:p w14:paraId="4DCAAEC2" w14:textId="77777777" w:rsidR="0030043D" w:rsidRDefault="00000000">
            <w:pPr>
              <w:pStyle w:val="Sinespaciado"/>
            </w:pPr>
            <w:r>
              <w:t xml:space="preserve">Puntuación discrecional </w:t>
            </w:r>
          </w:p>
        </w:tc>
      </w:tr>
      <w:tr w:rsidR="0030043D" w14:paraId="4DCAAEC6" w14:textId="77777777">
        <w:trPr>
          <w:trHeight w:val="361"/>
        </w:trPr>
        <w:tc>
          <w:tcPr>
            <w:tcW w:w="8692" w:type="dxa"/>
          </w:tcPr>
          <w:p w14:paraId="4DCAAEC5" w14:textId="77777777" w:rsidR="0030043D" w:rsidRDefault="00000000" w:rsidP="00D963E1">
            <w:pPr>
              <w:pStyle w:val="Sinespaciado"/>
              <w:jc w:val="both"/>
            </w:pPr>
            <w:r>
              <w:t xml:space="preserve">Se </w:t>
            </w:r>
            <w:proofErr w:type="spellStart"/>
            <w:r>
              <w:t>valoran</w:t>
            </w:r>
            <w:proofErr w:type="spellEnd"/>
            <w:r>
              <w:t xml:space="preserve"> de forma excepcional discrecional aspectos como el cumplimiento del plan de trabajo, la investigación activa de trabajo, la cronificación de la demanda, etc. (puntuación entre -4 a 4 puntos) </w:t>
            </w:r>
          </w:p>
        </w:tc>
      </w:tr>
    </w:tbl>
    <w:p w14:paraId="4DCAAEC7" w14:textId="77777777" w:rsidR="0030043D" w:rsidRDefault="0030043D">
      <w:pPr>
        <w:pStyle w:val="Sinespaciado"/>
      </w:pPr>
    </w:p>
    <w:p w14:paraId="4DCAAEC8" w14:textId="72B6E490" w:rsidR="0030043D" w:rsidRDefault="00D963E1" w:rsidP="00D963E1">
      <w:pPr>
        <w:pStyle w:val="Sinespaciado"/>
      </w:pPr>
      <w:r>
        <w:t xml:space="preserve">  </w:t>
      </w:r>
      <w:proofErr w:type="spellStart"/>
      <w:r>
        <w:t>Estas</w:t>
      </w:r>
      <w:proofErr w:type="spellEnd"/>
      <w:r>
        <w:t xml:space="preserve"> </w:t>
      </w:r>
      <w:proofErr w:type="spellStart"/>
      <w:r>
        <w:t>valoraciones</w:t>
      </w:r>
      <w:proofErr w:type="spellEnd"/>
      <w:r>
        <w:t xml:space="preserve"> se </w:t>
      </w:r>
      <w:proofErr w:type="spellStart"/>
      <w:r>
        <w:t>basan</w:t>
      </w:r>
      <w:proofErr w:type="spellEnd"/>
      <w:r>
        <w:t xml:space="preserve"> con el </w:t>
      </w:r>
      <w:proofErr w:type="spellStart"/>
      <w:r>
        <w:t>Protocolo</w:t>
      </w:r>
      <w:proofErr w:type="spellEnd"/>
      <w:r>
        <w:t xml:space="preserve"> de </w:t>
      </w:r>
      <w:proofErr w:type="spellStart"/>
      <w:r>
        <w:t>prestaciones</w:t>
      </w:r>
      <w:proofErr w:type="spellEnd"/>
      <w:r>
        <w:t xml:space="preserve"> </w:t>
      </w:r>
      <w:proofErr w:type="spellStart"/>
      <w:r>
        <w:t>económicas</w:t>
      </w:r>
      <w:proofErr w:type="spellEnd"/>
      <w:r>
        <w:t xml:space="preserve"> de   </w:t>
      </w:r>
      <w:proofErr w:type="spellStart"/>
      <w:r>
        <w:t>carácter</w:t>
      </w:r>
      <w:proofErr w:type="spellEnd"/>
      <w:r>
        <w:t xml:space="preserve"> social </w:t>
      </w:r>
      <w:proofErr w:type="spellStart"/>
      <w:r>
        <w:t>aprobadas</w:t>
      </w:r>
      <w:proofErr w:type="spellEnd"/>
      <w:r>
        <w:t xml:space="preserve"> por </w:t>
      </w:r>
      <w:proofErr w:type="spellStart"/>
      <w:r>
        <w:t>acuerdo</w:t>
      </w:r>
      <w:proofErr w:type="spellEnd"/>
      <w:r>
        <w:t xml:space="preserve"> de </w:t>
      </w:r>
      <w:proofErr w:type="spellStart"/>
      <w:r>
        <w:t>pleno</w:t>
      </w:r>
      <w:proofErr w:type="spellEnd"/>
      <w:r>
        <w:t xml:space="preserve"> de 3 de mayo de 2016. </w:t>
      </w:r>
    </w:p>
    <w:p w14:paraId="1CFE106C" w14:textId="77777777" w:rsidR="0030043D" w:rsidRDefault="0030043D" w:rsidP="00D963E1">
      <w:pPr>
        <w:pStyle w:val="Sinespaciado"/>
      </w:pPr>
    </w:p>
    <w:p w14:paraId="07009051" w14:textId="7DDAB10C" w:rsidR="0030043D" w:rsidRDefault="00000000" w:rsidP="00D963E1">
      <w:pPr>
        <w:pStyle w:val="Sinespaciado"/>
      </w:pPr>
      <w:r>
        <w:t xml:space="preserve">Los porcentajes de subvención serán: </w:t>
      </w:r>
    </w:p>
    <w:p w14:paraId="0CA7426F" w14:textId="77777777" w:rsidR="0030043D" w:rsidRDefault="0030043D">
      <w:pPr>
        <w:pStyle w:val="Sinespaciado"/>
        <w:jc w:val="both"/>
      </w:pPr>
    </w:p>
    <w:tbl>
      <w:tblPr>
        <w:tblW w:w="5520" w:type="dxa"/>
        <w:jc w:val="center"/>
        <w:tblCellMar>
          <w:left w:w="0" w:type="dxa"/>
          <w:right w:w="0" w:type="dxa"/>
        </w:tblCellMar>
        <w:tblLook w:val="04A0" w:firstRow="1" w:lastRow="0" w:firstColumn="1" w:lastColumn="0" w:noHBand="0" w:noVBand="1"/>
      </w:tblPr>
      <w:tblGrid>
        <w:gridCol w:w="3900"/>
        <w:gridCol w:w="1620"/>
      </w:tblGrid>
      <w:tr w:rsidR="0030043D" w14:paraId="2B697EA4" w14:textId="77777777" w:rsidTr="00036C68">
        <w:trPr>
          <w:cantSplit/>
          <w:trHeight w:val="20"/>
          <w:jc w:val="center"/>
        </w:trPr>
        <w:tc>
          <w:tcPr>
            <w:tcW w:w="3900" w:type="dxa"/>
            <w:tcBorders>
              <w:top w:val="single" w:sz="18" w:space="0" w:color="auto"/>
              <w:left w:val="single" w:sz="18" w:space="0" w:color="auto"/>
              <w:bottom w:val="single" w:sz="8" w:space="0" w:color="auto"/>
              <w:right w:val="single" w:sz="8" w:space="0" w:color="auto"/>
            </w:tcBorders>
            <w:shd w:val="clear" w:color="auto" w:fill="BFBFBF" w:themeFill="background1" w:themeFillShade="BF"/>
            <w:noWrap/>
            <w:tcMar>
              <w:top w:w="0" w:type="dxa"/>
              <w:left w:w="70" w:type="dxa"/>
              <w:bottom w:w="0" w:type="dxa"/>
              <w:right w:w="70" w:type="dxa"/>
            </w:tcMar>
            <w:vAlign w:val="bottom"/>
          </w:tcPr>
          <w:p w14:paraId="510431E1" w14:textId="77777777" w:rsidR="0030043D" w:rsidRDefault="00000000">
            <w:pPr>
              <w:spacing w:before="120" w:after="120"/>
              <w:rPr>
                <w:rFonts w:cs="Arial"/>
                <w:b/>
              </w:rPr>
            </w:pPr>
            <w:r>
              <w:rPr>
                <w:rFonts w:cs="Arial"/>
                <w:b/>
              </w:rPr>
              <w:t xml:space="preserve">PUNTUACIÓN </w:t>
            </w:r>
          </w:p>
        </w:tc>
        <w:tc>
          <w:tcPr>
            <w:tcW w:w="1620" w:type="dxa"/>
            <w:tcBorders>
              <w:top w:val="single" w:sz="18" w:space="0" w:color="auto"/>
              <w:left w:val="nil"/>
              <w:bottom w:val="single" w:sz="8" w:space="0" w:color="auto"/>
              <w:right w:val="single" w:sz="18" w:space="0" w:color="auto"/>
            </w:tcBorders>
            <w:shd w:val="clear" w:color="auto" w:fill="BFBFBF" w:themeFill="background1" w:themeFillShade="BF"/>
            <w:noWrap/>
            <w:tcMar>
              <w:top w:w="0" w:type="dxa"/>
              <w:left w:w="70" w:type="dxa"/>
              <w:bottom w:w="0" w:type="dxa"/>
              <w:right w:w="70" w:type="dxa"/>
            </w:tcMar>
            <w:vAlign w:val="bottom"/>
          </w:tcPr>
          <w:p w14:paraId="28FA750F" w14:textId="77777777" w:rsidR="0030043D" w:rsidRDefault="00000000">
            <w:pPr>
              <w:spacing w:before="120" w:after="120"/>
              <w:jc w:val="center"/>
              <w:rPr>
                <w:rFonts w:cs="Arial"/>
                <w:b/>
              </w:rPr>
            </w:pPr>
            <w:r>
              <w:rPr>
                <w:rFonts w:cs="Arial"/>
                <w:b/>
              </w:rPr>
              <w:t>% De AYUDA</w:t>
            </w:r>
          </w:p>
        </w:tc>
      </w:tr>
      <w:tr w:rsidR="0030043D" w14:paraId="11C5743A" w14:textId="77777777" w:rsidTr="00036C68">
        <w:trPr>
          <w:cantSplit/>
          <w:trHeight w:val="20"/>
          <w:jc w:val="center"/>
        </w:trPr>
        <w:tc>
          <w:tcPr>
            <w:tcW w:w="3900" w:type="dxa"/>
            <w:tcBorders>
              <w:top w:val="single" w:sz="18" w:space="0" w:color="auto"/>
              <w:left w:val="single" w:sz="18" w:space="0" w:color="auto"/>
              <w:bottom w:val="single" w:sz="8" w:space="0" w:color="auto"/>
              <w:right w:val="single" w:sz="8" w:space="0" w:color="auto"/>
            </w:tcBorders>
            <w:noWrap/>
            <w:tcMar>
              <w:top w:w="0" w:type="dxa"/>
              <w:left w:w="70" w:type="dxa"/>
              <w:bottom w:w="0" w:type="dxa"/>
              <w:right w:w="70" w:type="dxa"/>
            </w:tcMar>
            <w:vAlign w:val="bottom"/>
            <w:hideMark/>
          </w:tcPr>
          <w:p w14:paraId="092C2A48" w14:textId="77777777" w:rsidR="0030043D" w:rsidRDefault="00000000">
            <w:pPr>
              <w:spacing w:before="120" w:after="120"/>
              <w:rPr>
                <w:rFonts w:cs="Arial"/>
              </w:rPr>
            </w:pPr>
            <w:r>
              <w:rPr>
                <w:rFonts w:cs="Arial"/>
              </w:rPr>
              <w:t>Puntuación de 0,10 a 4,00</w:t>
            </w:r>
          </w:p>
        </w:tc>
        <w:tc>
          <w:tcPr>
            <w:tcW w:w="1620" w:type="dxa"/>
            <w:tcBorders>
              <w:top w:val="single" w:sz="18" w:space="0" w:color="auto"/>
              <w:left w:val="nil"/>
              <w:bottom w:val="single" w:sz="8" w:space="0" w:color="auto"/>
              <w:right w:val="single" w:sz="18" w:space="0" w:color="auto"/>
            </w:tcBorders>
            <w:noWrap/>
            <w:tcMar>
              <w:top w:w="0" w:type="dxa"/>
              <w:left w:w="70" w:type="dxa"/>
              <w:bottom w:w="0" w:type="dxa"/>
              <w:right w:w="70" w:type="dxa"/>
            </w:tcMar>
            <w:vAlign w:val="bottom"/>
            <w:hideMark/>
          </w:tcPr>
          <w:p w14:paraId="7E5EB151" w14:textId="77777777" w:rsidR="0030043D" w:rsidRDefault="00000000">
            <w:pPr>
              <w:spacing w:before="120" w:after="120"/>
              <w:jc w:val="center"/>
              <w:rPr>
                <w:rFonts w:cs="Arial"/>
              </w:rPr>
            </w:pPr>
            <w:r>
              <w:rPr>
                <w:rFonts w:cs="Arial"/>
              </w:rPr>
              <w:t>30%</w:t>
            </w:r>
          </w:p>
        </w:tc>
      </w:tr>
      <w:tr w:rsidR="0030043D" w14:paraId="5C4EAA5E" w14:textId="77777777" w:rsidTr="00036C68">
        <w:trPr>
          <w:cantSplit/>
          <w:trHeight w:val="20"/>
          <w:jc w:val="center"/>
        </w:trPr>
        <w:tc>
          <w:tcPr>
            <w:tcW w:w="3900" w:type="dxa"/>
            <w:tcBorders>
              <w:top w:val="nil"/>
              <w:left w:val="single" w:sz="18" w:space="0" w:color="auto"/>
              <w:bottom w:val="single" w:sz="8" w:space="0" w:color="auto"/>
              <w:right w:val="single" w:sz="8" w:space="0" w:color="auto"/>
            </w:tcBorders>
            <w:noWrap/>
            <w:tcMar>
              <w:top w:w="0" w:type="dxa"/>
              <w:left w:w="70" w:type="dxa"/>
              <w:bottom w:w="0" w:type="dxa"/>
              <w:right w:w="70" w:type="dxa"/>
            </w:tcMar>
            <w:vAlign w:val="bottom"/>
            <w:hideMark/>
          </w:tcPr>
          <w:p w14:paraId="5F089C07" w14:textId="77777777" w:rsidR="0030043D" w:rsidRDefault="00000000">
            <w:pPr>
              <w:spacing w:before="120" w:after="120"/>
              <w:rPr>
                <w:rFonts w:cs="Arial"/>
              </w:rPr>
            </w:pPr>
            <w:r>
              <w:rPr>
                <w:rFonts w:cs="Arial"/>
              </w:rPr>
              <w:t>Puntuación de 4,01 a 6,00</w:t>
            </w:r>
          </w:p>
        </w:tc>
        <w:tc>
          <w:tcPr>
            <w:tcW w:w="1620" w:type="dxa"/>
            <w:tcBorders>
              <w:top w:val="nil"/>
              <w:left w:val="nil"/>
              <w:bottom w:val="single" w:sz="8" w:space="0" w:color="auto"/>
              <w:right w:val="single" w:sz="18" w:space="0" w:color="auto"/>
            </w:tcBorders>
            <w:noWrap/>
            <w:tcMar>
              <w:top w:w="0" w:type="dxa"/>
              <w:left w:w="70" w:type="dxa"/>
              <w:bottom w:w="0" w:type="dxa"/>
              <w:right w:w="70" w:type="dxa"/>
            </w:tcMar>
            <w:vAlign w:val="bottom"/>
            <w:hideMark/>
          </w:tcPr>
          <w:p w14:paraId="685692E8" w14:textId="77777777" w:rsidR="0030043D" w:rsidRDefault="00000000">
            <w:pPr>
              <w:spacing w:before="120" w:after="120"/>
              <w:jc w:val="center"/>
              <w:rPr>
                <w:rFonts w:cs="Arial"/>
              </w:rPr>
            </w:pPr>
            <w:r>
              <w:rPr>
                <w:rFonts w:cs="Arial"/>
              </w:rPr>
              <w:t>50%</w:t>
            </w:r>
          </w:p>
        </w:tc>
      </w:tr>
      <w:tr w:rsidR="0030043D" w14:paraId="7F8D2249" w14:textId="77777777" w:rsidTr="00036C68">
        <w:trPr>
          <w:cantSplit/>
          <w:trHeight w:val="20"/>
          <w:jc w:val="center"/>
        </w:trPr>
        <w:tc>
          <w:tcPr>
            <w:tcW w:w="3900" w:type="dxa"/>
            <w:tcBorders>
              <w:top w:val="nil"/>
              <w:left w:val="single" w:sz="18" w:space="0" w:color="auto"/>
              <w:bottom w:val="single" w:sz="8" w:space="0" w:color="auto"/>
              <w:right w:val="single" w:sz="8" w:space="0" w:color="auto"/>
            </w:tcBorders>
            <w:noWrap/>
            <w:tcMar>
              <w:top w:w="0" w:type="dxa"/>
              <w:left w:w="70" w:type="dxa"/>
              <w:bottom w:w="0" w:type="dxa"/>
              <w:right w:w="70" w:type="dxa"/>
            </w:tcMar>
            <w:vAlign w:val="bottom"/>
            <w:hideMark/>
          </w:tcPr>
          <w:p w14:paraId="50EABB0E" w14:textId="77777777" w:rsidR="0030043D" w:rsidRDefault="00000000">
            <w:pPr>
              <w:spacing w:before="120" w:after="120"/>
              <w:rPr>
                <w:rFonts w:cs="Arial"/>
              </w:rPr>
            </w:pPr>
            <w:r>
              <w:rPr>
                <w:rFonts w:cs="Arial"/>
              </w:rPr>
              <w:t>Puntuación de 6,01 a 8,00</w:t>
            </w:r>
          </w:p>
        </w:tc>
        <w:tc>
          <w:tcPr>
            <w:tcW w:w="1620" w:type="dxa"/>
            <w:tcBorders>
              <w:top w:val="nil"/>
              <w:left w:val="nil"/>
              <w:bottom w:val="single" w:sz="8" w:space="0" w:color="auto"/>
              <w:right w:val="single" w:sz="18" w:space="0" w:color="auto"/>
            </w:tcBorders>
            <w:noWrap/>
            <w:tcMar>
              <w:top w:w="0" w:type="dxa"/>
              <w:left w:w="70" w:type="dxa"/>
              <w:bottom w:w="0" w:type="dxa"/>
              <w:right w:w="70" w:type="dxa"/>
            </w:tcMar>
            <w:vAlign w:val="bottom"/>
            <w:hideMark/>
          </w:tcPr>
          <w:p w14:paraId="5816D8EF" w14:textId="77777777" w:rsidR="0030043D" w:rsidRDefault="00000000">
            <w:pPr>
              <w:spacing w:before="120" w:after="120"/>
              <w:jc w:val="center"/>
              <w:rPr>
                <w:rFonts w:cs="Arial"/>
              </w:rPr>
            </w:pPr>
            <w:r>
              <w:rPr>
                <w:rFonts w:cs="Arial"/>
              </w:rPr>
              <w:t>70%</w:t>
            </w:r>
          </w:p>
        </w:tc>
      </w:tr>
      <w:tr w:rsidR="0030043D" w14:paraId="10A707C8" w14:textId="77777777" w:rsidTr="00036C68">
        <w:trPr>
          <w:cantSplit/>
          <w:trHeight w:val="20"/>
          <w:jc w:val="center"/>
        </w:trPr>
        <w:tc>
          <w:tcPr>
            <w:tcW w:w="3900" w:type="dxa"/>
            <w:tcBorders>
              <w:top w:val="nil"/>
              <w:left w:val="single" w:sz="18" w:space="0" w:color="auto"/>
              <w:bottom w:val="single" w:sz="8" w:space="0" w:color="auto"/>
              <w:right w:val="single" w:sz="8" w:space="0" w:color="auto"/>
            </w:tcBorders>
            <w:noWrap/>
            <w:tcMar>
              <w:top w:w="0" w:type="dxa"/>
              <w:left w:w="70" w:type="dxa"/>
              <w:bottom w:w="0" w:type="dxa"/>
              <w:right w:w="70" w:type="dxa"/>
            </w:tcMar>
            <w:vAlign w:val="bottom"/>
            <w:hideMark/>
          </w:tcPr>
          <w:p w14:paraId="64694613" w14:textId="77777777" w:rsidR="0030043D" w:rsidRDefault="00000000">
            <w:pPr>
              <w:spacing w:before="120" w:after="120"/>
              <w:rPr>
                <w:rFonts w:cs="Arial"/>
              </w:rPr>
            </w:pPr>
            <w:r>
              <w:rPr>
                <w:rFonts w:cs="Arial"/>
              </w:rPr>
              <w:t>Puntuación de 8,01 a 10,00</w:t>
            </w:r>
          </w:p>
        </w:tc>
        <w:tc>
          <w:tcPr>
            <w:tcW w:w="1620" w:type="dxa"/>
            <w:tcBorders>
              <w:top w:val="nil"/>
              <w:left w:val="nil"/>
              <w:bottom w:val="single" w:sz="8" w:space="0" w:color="auto"/>
              <w:right w:val="single" w:sz="18" w:space="0" w:color="auto"/>
            </w:tcBorders>
            <w:noWrap/>
            <w:tcMar>
              <w:top w:w="0" w:type="dxa"/>
              <w:left w:w="70" w:type="dxa"/>
              <w:bottom w:w="0" w:type="dxa"/>
              <w:right w:w="70" w:type="dxa"/>
            </w:tcMar>
            <w:vAlign w:val="bottom"/>
            <w:hideMark/>
          </w:tcPr>
          <w:p w14:paraId="35B234F9" w14:textId="77777777" w:rsidR="0030043D" w:rsidRDefault="00000000">
            <w:pPr>
              <w:spacing w:before="120" w:after="120"/>
              <w:jc w:val="center"/>
              <w:rPr>
                <w:rFonts w:cs="Arial"/>
              </w:rPr>
            </w:pPr>
            <w:r>
              <w:rPr>
                <w:rFonts w:cs="Arial"/>
              </w:rPr>
              <w:t>95%</w:t>
            </w:r>
          </w:p>
        </w:tc>
      </w:tr>
      <w:tr w:rsidR="0030043D" w14:paraId="6650A197" w14:textId="77777777" w:rsidTr="00036C68">
        <w:trPr>
          <w:cantSplit/>
          <w:trHeight w:val="20"/>
          <w:jc w:val="center"/>
        </w:trPr>
        <w:tc>
          <w:tcPr>
            <w:tcW w:w="3900" w:type="dxa"/>
            <w:tcBorders>
              <w:top w:val="nil"/>
              <w:left w:val="single" w:sz="18" w:space="0" w:color="auto"/>
              <w:bottom w:val="single" w:sz="18" w:space="0" w:color="auto"/>
              <w:right w:val="single" w:sz="8" w:space="0" w:color="auto"/>
            </w:tcBorders>
            <w:noWrap/>
            <w:tcMar>
              <w:top w:w="0" w:type="dxa"/>
              <w:left w:w="70" w:type="dxa"/>
              <w:bottom w:w="0" w:type="dxa"/>
              <w:right w:w="70" w:type="dxa"/>
            </w:tcMar>
            <w:vAlign w:val="bottom"/>
            <w:hideMark/>
          </w:tcPr>
          <w:p w14:paraId="72E23688" w14:textId="77777777" w:rsidR="0030043D" w:rsidRDefault="00000000">
            <w:pPr>
              <w:spacing w:before="120" w:after="120"/>
              <w:rPr>
                <w:rFonts w:cs="Arial"/>
              </w:rPr>
            </w:pPr>
            <w:r>
              <w:rPr>
                <w:rFonts w:cs="Arial"/>
              </w:rPr>
              <w:t>Puntuación de 10,01 a 100</w:t>
            </w:r>
          </w:p>
        </w:tc>
        <w:tc>
          <w:tcPr>
            <w:tcW w:w="1620" w:type="dxa"/>
            <w:tcBorders>
              <w:top w:val="nil"/>
              <w:left w:val="nil"/>
              <w:bottom w:val="single" w:sz="18" w:space="0" w:color="auto"/>
              <w:right w:val="single" w:sz="18" w:space="0" w:color="auto"/>
            </w:tcBorders>
            <w:noWrap/>
            <w:tcMar>
              <w:top w:w="0" w:type="dxa"/>
              <w:left w:w="70" w:type="dxa"/>
              <w:bottom w:w="0" w:type="dxa"/>
              <w:right w:w="70" w:type="dxa"/>
            </w:tcMar>
            <w:vAlign w:val="bottom"/>
            <w:hideMark/>
          </w:tcPr>
          <w:p w14:paraId="6B52E60E" w14:textId="77777777" w:rsidR="0030043D" w:rsidRDefault="00000000">
            <w:pPr>
              <w:spacing w:before="120" w:after="120"/>
              <w:jc w:val="center"/>
              <w:rPr>
                <w:rFonts w:cs="Arial"/>
              </w:rPr>
            </w:pPr>
            <w:r>
              <w:rPr>
                <w:rFonts w:cs="Arial"/>
              </w:rPr>
              <w:t>100%</w:t>
            </w:r>
          </w:p>
        </w:tc>
      </w:tr>
    </w:tbl>
    <w:p w14:paraId="7983D15F" w14:textId="77777777" w:rsidR="0030043D" w:rsidRDefault="0030043D">
      <w:pPr>
        <w:pStyle w:val="Sinespaciado"/>
        <w:jc w:val="both"/>
      </w:pPr>
    </w:p>
    <w:p w14:paraId="47874D58" w14:textId="77777777" w:rsidR="0030043D" w:rsidRDefault="0030043D">
      <w:pPr>
        <w:pStyle w:val="Sinespaciado"/>
        <w:jc w:val="both"/>
      </w:pPr>
    </w:p>
    <w:p w14:paraId="52B21DDC" w14:textId="77777777" w:rsidR="0030043D" w:rsidRDefault="0030043D">
      <w:pPr>
        <w:pStyle w:val="Sinespaciado"/>
        <w:jc w:val="both"/>
      </w:pPr>
    </w:p>
    <w:p w14:paraId="4DCAAEC9" w14:textId="77777777" w:rsidR="0030043D" w:rsidRDefault="0030043D">
      <w:pPr>
        <w:pStyle w:val="Sinespaciado"/>
      </w:pPr>
    </w:p>
    <w:p w14:paraId="4A9B7876" w14:textId="77777777" w:rsidR="00D963E1" w:rsidRDefault="00D963E1">
      <w:pPr>
        <w:pStyle w:val="Sinespaciado"/>
        <w:rPr>
          <w:b/>
        </w:rPr>
      </w:pPr>
    </w:p>
    <w:p w14:paraId="4DCAAECA" w14:textId="6D6B5B53" w:rsidR="0030043D" w:rsidRDefault="00000000">
      <w:pPr>
        <w:pStyle w:val="Sinespaciado"/>
        <w:rPr>
          <w:b/>
        </w:rPr>
      </w:pPr>
      <w:r>
        <w:rPr>
          <w:b/>
        </w:rPr>
        <w:lastRenderedPageBreak/>
        <w:t>QUINTO.  PRESENTACIÓN SOLICITUDES Y TRAMITACIÓN</w:t>
      </w:r>
    </w:p>
    <w:p w14:paraId="4DCAAECB" w14:textId="77777777" w:rsidR="0030043D" w:rsidRDefault="0030043D">
      <w:pPr>
        <w:pStyle w:val="Sinespaciado"/>
        <w:rPr>
          <w:b/>
        </w:rPr>
      </w:pPr>
    </w:p>
    <w:p w14:paraId="4DCAAECC" w14:textId="616AF60E" w:rsidR="0030043D" w:rsidRDefault="00000000">
      <w:pPr>
        <w:pStyle w:val="Sinespaciado"/>
        <w:jc w:val="both"/>
      </w:pPr>
      <w:r>
        <w:t xml:space="preserve">El plazo general de presentación de solicitudes será del 1 de mayo a 30 de </w:t>
      </w:r>
      <w:proofErr w:type="spellStart"/>
      <w:r>
        <w:t>julio</w:t>
      </w:r>
      <w:proofErr w:type="spellEnd"/>
      <w:r>
        <w:t xml:space="preserve"> de </w:t>
      </w:r>
      <w:r w:rsidR="00EB1775">
        <w:t>2026</w:t>
      </w:r>
      <w:r>
        <w:t xml:space="preserve">, no </w:t>
      </w:r>
      <w:proofErr w:type="spellStart"/>
      <w:r>
        <w:t>obstante</w:t>
      </w:r>
      <w:proofErr w:type="spellEnd"/>
      <w:r>
        <w:t xml:space="preserve">, en casos de nuevas incorporaciones o necesidades el plazo queda abierto durante todo el año. </w:t>
      </w:r>
    </w:p>
    <w:p w14:paraId="4DCAAECD" w14:textId="77777777" w:rsidR="0030043D" w:rsidRDefault="0030043D">
      <w:pPr>
        <w:pStyle w:val="Sinespaciado"/>
        <w:jc w:val="both"/>
      </w:pPr>
    </w:p>
    <w:p w14:paraId="4DCAAECE" w14:textId="77777777" w:rsidR="0030043D" w:rsidRDefault="00000000">
      <w:pPr>
        <w:pStyle w:val="Sinespaciado"/>
        <w:jc w:val="both"/>
      </w:pPr>
      <w:r>
        <w:t xml:space="preserve">Los importes de las ayudas de material y libros será lo determinado por los resultados de aplicar los criterios valorativos considerados en el punto anterior. </w:t>
      </w:r>
    </w:p>
    <w:p w14:paraId="4DCAAECF" w14:textId="77777777" w:rsidR="0030043D" w:rsidRDefault="0030043D">
      <w:pPr>
        <w:pStyle w:val="Sinespaciado"/>
        <w:jc w:val="both"/>
        <w:rPr>
          <w:color w:val="FFFF00"/>
        </w:rPr>
      </w:pPr>
    </w:p>
    <w:p w14:paraId="4DCAAED0" w14:textId="77777777" w:rsidR="0030043D" w:rsidRDefault="00000000">
      <w:pPr>
        <w:pStyle w:val="Sinespaciado"/>
        <w:jc w:val="both"/>
        <w:rPr>
          <w:strike/>
        </w:rPr>
      </w:pPr>
      <w:r>
        <w:t xml:space="preserve">El Ayuntamiento promocionará la socialización de libros para facilitar un uso racional del material escolar y buscar en el máximo fórmulas que reduzcan el coste de los libros escolares por las familias. Las familias que obtengan la ayuda de libros tienen la obligación de entregarlo en su escuela/AMPA si esta realiza programa de socialización. </w:t>
      </w:r>
    </w:p>
    <w:p w14:paraId="4DCAAED1" w14:textId="77777777" w:rsidR="0030043D" w:rsidRDefault="0030043D">
      <w:pPr>
        <w:pStyle w:val="Sinespaciado"/>
        <w:jc w:val="both"/>
      </w:pPr>
    </w:p>
    <w:p w14:paraId="4DCAAED2" w14:textId="77777777" w:rsidR="0030043D" w:rsidRDefault="00000000">
      <w:pPr>
        <w:pStyle w:val="Sinespaciado"/>
        <w:jc w:val="both"/>
      </w:pPr>
      <w:r>
        <w:t>Los casos singulares que no se adapten a ninguno de estas características serán valorados individualmente y se buscarán si es posible las soluciones más adecuadas.</w:t>
      </w:r>
    </w:p>
    <w:p w14:paraId="4DCAAED3" w14:textId="77777777" w:rsidR="0030043D" w:rsidRDefault="0030043D">
      <w:pPr>
        <w:pStyle w:val="Sinespaciado"/>
        <w:jc w:val="both"/>
      </w:pPr>
    </w:p>
    <w:p w14:paraId="4DCAAED4" w14:textId="77777777" w:rsidR="0030043D" w:rsidRDefault="0030043D">
      <w:pPr>
        <w:pStyle w:val="Sinespaciado"/>
        <w:jc w:val="both"/>
      </w:pPr>
    </w:p>
    <w:p w14:paraId="4DCAAED5" w14:textId="77777777" w:rsidR="0030043D" w:rsidRDefault="00000000">
      <w:pPr>
        <w:pStyle w:val="Sinespaciado"/>
        <w:jc w:val="both"/>
      </w:pPr>
      <w:r>
        <w:t xml:space="preserve">5.1 La solicitud se obtiene y se presenta a las oficinas del Ayuntamiento de Puig-reig situadas al C/ Pau  Casals n.º 1, en horario de atención al público. </w:t>
      </w:r>
    </w:p>
    <w:p w14:paraId="4DCAAED6" w14:textId="77777777" w:rsidR="0030043D" w:rsidRDefault="0030043D">
      <w:pPr>
        <w:pStyle w:val="Sinespaciado"/>
        <w:jc w:val="both"/>
      </w:pPr>
    </w:p>
    <w:p w14:paraId="4DCAAED7" w14:textId="77777777" w:rsidR="0030043D" w:rsidRDefault="00000000">
      <w:pPr>
        <w:pStyle w:val="Sinespaciado"/>
        <w:jc w:val="both"/>
      </w:pPr>
      <w:r>
        <w:t>Hay que presentar la solicitud en el modelo normalizado, junto con la documentación que acredita las circunstancias que se alegan. (Anexo 1)</w:t>
      </w:r>
    </w:p>
    <w:p w14:paraId="4DCAAED8" w14:textId="77777777" w:rsidR="0030043D" w:rsidRDefault="0030043D">
      <w:pPr>
        <w:pStyle w:val="Sinespaciado"/>
        <w:jc w:val="both"/>
      </w:pPr>
    </w:p>
    <w:p w14:paraId="4DCAAED9" w14:textId="77777777" w:rsidR="0030043D" w:rsidRDefault="00000000">
      <w:pPr>
        <w:pStyle w:val="Sinespaciado"/>
        <w:jc w:val="both"/>
      </w:pPr>
      <w:r>
        <w:t>Además, a la solicitud y con relación a la persona beneficiaria, se tiene que indicar el nombre y apellidos, DNI, la fecha de nacimiento, el curso escolar, el centro escolar y el municipio del centro escolar.</w:t>
      </w:r>
    </w:p>
    <w:p w14:paraId="4DCAAEDA" w14:textId="77777777" w:rsidR="0030043D" w:rsidRDefault="0030043D">
      <w:pPr>
        <w:pStyle w:val="Sinespaciado"/>
        <w:jc w:val="both"/>
      </w:pPr>
    </w:p>
    <w:p w14:paraId="4DCAAEDB" w14:textId="77777777" w:rsidR="0030043D" w:rsidRDefault="00000000">
      <w:pPr>
        <w:pStyle w:val="Sinespaciado"/>
        <w:jc w:val="both"/>
      </w:pPr>
      <w:r>
        <w:t>Así mismo, a la solicitud y con relación al solicitante se tiene que indicar el nombre y los apellidos, el DNI/NIE o pasaporte, la dirección de residencia, el municipio y el teléfono.</w:t>
      </w:r>
    </w:p>
    <w:p w14:paraId="4DCAAEDC" w14:textId="77777777" w:rsidR="0030043D" w:rsidRDefault="0030043D">
      <w:pPr>
        <w:pStyle w:val="Sinespaciado"/>
        <w:jc w:val="both"/>
      </w:pPr>
    </w:p>
    <w:p w14:paraId="4DCAAEDD" w14:textId="77777777" w:rsidR="0030043D" w:rsidRDefault="00000000">
      <w:pPr>
        <w:pStyle w:val="Sinespaciado"/>
        <w:jc w:val="both"/>
      </w:pPr>
      <w:r>
        <w:t>5.2 La solicitud también se puede presentar en cualquier de las maneras que prevé la Ley 39/2015, de del procedimiento administrativo común de las administraciones públicas.</w:t>
      </w:r>
    </w:p>
    <w:p w14:paraId="4DCAAEDE" w14:textId="77777777" w:rsidR="0030043D" w:rsidRDefault="0030043D">
      <w:pPr>
        <w:pStyle w:val="Sinespaciado"/>
        <w:jc w:val="both"/>
      </w:pPr>
    </w:p>
    <w:p w14:paraId="4DCAAEE0" w14:textId="55040DE4" w:rsidR="0030043D" w:rsidRDefault="00000000">
      <w:pPr>
        <w:pStyle w:val="Sinespaciado"/>
        <w:jc w:val="both"/>
      </w:pPr>
      <w:r>
        <w:t xml:space="preserve">5.3 En cualquier caso, la documentación relacionada en estas bases está disponible en el web del Ayuntamiento de  Puig-reig a la dirección: </w:t>
      </w:r>
      <w:hyperlink r:id="rId6">
        <w:r w:rsidR="0030043D">
          <w:rPr>
            <w:rStyle w:val="EnlacedeInternet"/>
          </w:rPr>
          <w:t>http://www.puig-reig.cat</w:t>
        </w:r>
      </w:hyperlink>
    </w:p>
    <w:p w14:paraId="4DCAAEE1" w14:textId="77777777" w:rsidR="0030043D" w:rsidRDefault="0030043D">
      <w:pPr>
        <w:pStyle w:val="Sinespaciado"/>
        <w:jc w:val="both"/>
      </w:pPr>
    </w:p>
    <w:p w14:paraId="4DCAAEE2" w14:textId="77777777" w:rsidR="0030043D" w:rsidRDefault="00000000">
      <w:pPr>
        <w:pStyle w:val="Sinespaciado"/>
        <w:jc w:val="both"/>
      </w:pPr>
      <w:r>
        <w:t>A las solicitudes se tiene que adjuntar la documentación siguiente, mediante fotocopia y aportando el original para su comprobación en el momento de registrar la solicitud.</w:t>
      </w:r>
    </w:p>
    <w:p w14:paraId="4DCAAEE3" w14:textId="77777777" w:rsidR="0030043D" w:rsidRDefault="0030043D">
      <w:pPr>
        <w:pStyle w:val="Sinespaciado"/>
        <w:jc w:val="both"/>
      </w:pPr>
    </w:p>
    <w:p w14:paraId="4DCAAEE4" w14:textId="77777777" w:rsidR="0030043D" w:rsidRDefault="00000000">
      <w:pPr>
        <w:pStyle w:val="Sinespaciado"/>
        <w:jc w:val="both"/>
      </w:pPr>
      <w:r>
        <w:t>De los miembros de la unidad familiar, incluida la persona beneficiaria:</w:t>
      </w:r>
    </w:p>
    <w:p w14:paraId="4DCAAEE5" w14:textId="77777777" w:rsidR="0030043D" w:rsidRDefault="0030043D">
      <w:pPr>
        <w:pStyle w:val="Sinespaciado"/>
        <w:jc w:val="both"/>
      </w:pPr>
    </w:p>
    <w:p w14:paraId="4DCAAEE6" w14:textId="77777777" w:rsidR="0030043D" w:rsidRDefault="00000000">
      <w:pPr>
        <w:pStyle w:val="Sinespaciado"/>
        <w:jc w:val="both"/>
      </w:pPr>
      <w:r>
        <w:lastRenderedPageBreak/>
        <w:t>Documentación económica:</w:t>
      </w:r>
    </w:p>
    <w:p w14:paraId="4DCAAEE7" w14:textId="77777777" w:rsidR="0030043D" w:rsidRDefault="0030043D">
      <w:pPr>
        <w:pStyle w:val="Sinespaciado"/>
        <w:jc w:val="both"/>
      </w:pPr>
    </w:p>
    <w:p w14:paraId="4DCAAEE8" w14:textId="1BCE632C" w:rsidR="0030043D" w:rsidRDefault="00000000">
      <w:pPr>
        <w:pStyle w:val="Sinespaciado"/>
        <w:jc w:val="both"/>
      </w:pPr>
      <w:r>
        <w:t>1.1 Declaración presentada del IRPF del año anterior al de la aprobación de la convocatoria.</w:t>
      </w:r>
    </w:p>
    <w:p w14:paraId="4DCAAEE9" w14:textId="77777777" w:rsidR="0030043D" w:rsidRDefault="00000000">
      <w:pPr>
        <w:pStyle w:val="Sinespaciado"/>
        <w:jc w:val="both"/>
      </w:pPr>
      <w:r>
        <w:t>En caso de no haberla hecho por no tener obligación, se tiene que aportar la documentación siguiente:</w:t>
      </w:r>
    </w:p>
    <w:p w14:paraId="4DCAAEEA" w14:textId="77777777" w:rsidR="0030043D" w:rsidRDefault="00000000">
      <w:pPr>
        <w:pStyle w:val="Sinespaciado"/>
        <w:jc w:val="both"/>
      </w:pPr>
      <w:r>
        <w:t>a) En caso de ser trabajador/a fijo/a, las hojas de salario o certificado equivalente de los últimos 3 meses.</w:t>
      </w:r>
    </w:p>
    <w:p w14:paraId="4DCAAEEB" w14:textId="77777777" w:rsidR="0030043D" w:rsidRDefault="00000000">
      <w:pPr>
        <w:pStyle w:val="Sinespaciado"/>
        <w:jc w:val="both"/>
      </w:pPr>
      <w:r>
        <w:t>b) En caso de ser trabajador/a temporal, las hojas de salario de los últimos 3 meses y el contrato de trabajo.</w:t>
      </w:r>
    </w:p>
    <w:p w14:paraId="4DCAAEEC" w14:textId="77777777" w:rsidR="0030043D" w:rsidRDefault="00000000">
      <w:pPr>
        <w:pStyle w:val="Sinespaciado"/>
        <w:jc w:val="both"/>
      </w:pPr>
      <w:r>
        <w:t>c) En caso de encontrar en el paro, fotocopia de certificado integral del Servicio de Ocupación de Cataluña para poder comprobar la situación administrativa actual; la situación de prestaciones y los periodos de inscripción.</w:t>
      </w:r>
    </w:p>
    <w:p w14:paraId="4DCAAEED" w14:textId="77777777" w:rsidR="0030043D" w:rsidRDefault="00000000">
      <w:pPr>
        <w:pStyle w:val="Sinespaciado"/>
        <w:jc w:val="both"/>
      </w:pPr>
      <w:r>
        <w:t>d) En caso de ser pensionistas, certificado de pensión.</w:t>
      </w:r>
    </w:p>
    <w:p w14:paraId="4DCAAEEE" w14:textId="77777777" w:rsidR="0030043D" w:rsidRDefault="00000000">
      <w:pPr>
        <w:pStyle w:val="Sinespaciado"/>
        <w:jc w:val="both"/>
      </w:pPr>
      <w:r>
        <w:t xml:space="preserve">e) Certificado de vida laboral. Este informe se tiene que pedir a través de </w:t>
      </w:r>
    </w:p>
    <w:p w14:paraId="4DCAAEEF" w14:textId="77777777" w:rsidR="0030043D" w:rsidRDefault="0030043D">
      <w:pPr>
        <w:pStyle w:val="Sinespaciado"/>
        <w:jc w:val="both"/>
      </w:pPr>
      <w:hyperlink r:id="rId7">
        <w:r>
          <w:rPr>
            <w:rStyle w:val="EnlacedeInternet"/>
            <w:rFonts w:cs="Arial"/>
            <w:szCs w:val="24"/>
          </w:rPr>
          <w:t xml:space="preserve"> http://www.seg-social.es </w:t>
        </w:r>
      </w:hyperlink>
      <w:r>
        <w:t>o al teléfono 901.502.050.</w:t>
      </w:r>
    </w:p>
    <w:p w14:paraId="4DCAAEF0" w14:textId="77777777" w:rsidR="0030043D" w:rsidRDefault="0030043D">
      <w:pPr>
        <w:pStyle w:val="Sinespaciado"/>
        <w:jc w:val="both"/>
      </w:pPr>
    </w:p>
    <w:p w14:paraId="4DCAAEF1" w14:textId="1795C47D" w:rsidR="0030043D" w:rsidRDefault="00000000">
      <w:pPr>
        <w:pStyle w:val="Sinespaciado"/>
        <w:jc w:val="both"/>
      </w:pPr>
      <w:r>
        <w:t>1.2 Extractos de las libretas bancarias de la unidad familiar (últimos 6 meses )</w:t>
      </w:r>
    </w:p>
    <w:p w14:paraId="4DCAAEF2" w14:textId="77777777" w:rsidR="0030043D" w:rsidRDefault="0030043D">
      <w:pPr>
        <w:pStyle w:val="Sinespaciado"/>
        <w:jc w:val="both"/>
      </w:pPr>
    </w:p>
    <w:p w14:paraId="4DCAAEF3" w14:textId="392A21A0" w:rsidR="0030043D" w:rsidRDefault="00000000">
      <w:pPr>
        <w:pStyle w:val="Sinespaciado"/>
        <w:jc w:val="both"/>
      </w:pPr>
      <w:r>
        <w:t>1.3 El último recibo de la hipoteca o del alquiler de la vivienda donde resida la persona beneficiaria, si es el caso.</w:t>
      </w:r>
    </w:p>
    <w:p w14:paraId="4DCAAEF4" w14:textId="77777777" w:rsidR="0030043D" w:rsidRDefault="0030043D">
      <w:pPr>
        <w:pStyle w:val="Sinespaciado"/>
        <w:jc w:val="both"/>
      </w:pPr>
    </w:p>
    <w:p w14:paraId="4DCAAEF5" w14:textId="77777777" w:rsidR="0030043D" w:rsidRDefault="00000000">
      <w:pPr>
        <w:pStyle w:val="Sinespaciado"/>
        <w:jc w:val="both"/>
      </w:pPr>
      <w:r>
        <w:t>Documentación social:</w:t>
      </w:r>
    </w:p>
    <w:p w14:paraId="4DCAAEF6" w14:textId="77777777" w:rsidR="0030043D" w:rsidRDefault="0030043D">
      <w:pPr>
        <w:pStyle w:val="Sinespaciado"/>
        <w:jc w:val="both"/>
      </w:pPr>
    </w:p>
    <w:p w14:paraId="4DCAAEF7" w14:textId="77777777" w:rsidR="0030043D" w:rsidRDefault="00000000">
      <w:pPr>
        <w:pStyle w:val="Sinespaciado"/>
        <w:jc w:val="both"/>
      </w:pPr>
      <w:r>
        <w:t>2.1. DNI/NIE, permiso de residencia o pasaporte del solicitante.</w:t>
      </w:r>
    </w:p>
    <w:p w14:paraId="4DCAAEF8" w14:textId="77777777" w:rsidR="0030043D" w:rsidRDefault="00000000">
      <w:pPr>
        <w:pStyle w:val="Sinespaciado"/>
        <w:jc w:val="both"/>
      </w:pPr>
      <w:r>
        <w:t>2.2. Certificado municipal de convivencia con la persona beneficiaria.</w:t>
      </w:r>
    </w:p>
    <w:p w14:paraId="4DCAAEF9" w14:textId="77777777" w:rsidR="0030043D" w:rsidRDefault="00000000">
      <w:pPr>
        <w:pStyle w:val="Sinespaciado"/>
        <w:jc w:val="both"/>
      </w:pPr>
      <w:r>
        <w:t>2.3. Carné de familia numerosa y/o carné de familia monoparental,si es el caso.</w:t>
      </w:r>
    </w:p>
    <w:p w14:paraId="4DCAAEFA" w14:textId="77777777" w:rsidR="0030043D" w:rsidRDefault="00000000">
      <w:pPr>
        <w:pStyle w:val="Sinespaciado"/>
        <w:jc w:val="both"/>
      </w:pPr>
      <w:r>
        <w:t>2.4. Libro de familia.</w:t>
      </w:r>
    </w:p>
    <w:p w14:paraId="4DCAAEFB" w14:textId="77777777" w:rsidR="0030043D" w:rsidRDefault="00000000">
      <w:pPr>
        <w:pStyle w:val="Sinespaciado"/>
        <w:jc w:val="both"/>
      </w:pPr>
      <w:r>
        <w:t>2.5. En caso de situación familiar de separación de hecho, el documento notarial o la fotocopia de los justificantes de interposición de la demanda u otros documentos que demuestren esta situación.</w:t>
      </w:r>
    </w:p>
    <w:p w14:paraId="4DCAAEFC" w14:textId="77777777" w:rsidR="0030043D" w:rsidRDefault="00000000">
      <w:pPr>
        <w:pStyle w:val="Sinespaciado"/>
        <w:jc w:val="both"/>
      </w:pPr>
      <w:r>
        <w:t>2.6. Si la separación es legal o bien hay divorcio, la resolución judicial que determine esta situación, incluyendo el convenio regulador.</w:t>
      </w:r>
    </w:p>
    <w:p w14:paraId="4DCAAEFD" w14:textId="77777777" w:rsidR="0030043D" w:rsidRDefault="00000000">
      <w:pPr>
        <w:pStyle w:val="Sinespaciado"/>
        <w:jc w:val="both"/>
      </w:pPr>
      <w:r>
        <w:t>2.7. En caso de incumplimiento de la obligación de pago de la pensión de alimentos, documentación acreditativa de la reclamación de la pensión de alimentos.</w:t>
      </w:r>
    </w:p>
    <w:p w14:paraId="4DCAAEFE" w14:textId="77777777" w:rsidR="0030043D" w:rsidRDefault="00000000">
      <w:pPr>
        <w:pStyle w:val="Sinespaciado"/>
        <w:jc w:val="both"/>
      </w:pPr>
      <w:r>
        <w:t>2.8. En caso de disminución o discapacidad física, psíquica o sensorial de algún miembro de la unidad familiar, certificados que acrediten estas circunstancias y su grado.</w:t>
      </w:r>
    </w:p>
    <w:p w14:paraId="4DCAAEFF" w14:textId="77777777" w:rsidR="0030043D" w:rsidRDefault="00000000">
      <w:pPr>
        <w:pStyle w:val="Sinespaciado"/>
        <w:jc w:val="both"/>
      </w:pPr>
      <w:r>
        <w:t>2.9. En caso de dolencia grave de algún miembro de la unidad familiar, informes médicos u otros documentos que lo acrediten, de los últimos seis meses anteriores a la convocatoria, excepto en los casos de dolencias degenerativas en que la fecha de la documentación acreditativa será indiferente.</w:t>
      </w:r>
    </w:p>
    <w:p w14:paraId="4DCAAF00" w14:textId="77777777" w:rsidR="0030043D" w:rsidRDefault="00000000">
      <w:pPr>
        <w:pStyle w:val="Sinespaciado"/>
        <w:jc w:val="both"/>
      </w:pPr>
      <w:r>
        <w:t>2.10. En caso de representación legal o acogida del beneficiario, documentación acreditativa de este hecho.</w:t>
      </w:r>
    </w:p>
    <w:p w14:paraId="4DCAAF01" w14:textId="77777777" w:rsidR="0030043D" w:rsidRDefault="00000000">
      <w:pPr>
        <w:pStyle w:val="Sinespaciado"/>
        <w:jc w:val="both"/>
      </w:pPr>
      <w:r>
        <w:lastRenderedPageBreak/>
        <w:t>2.11. En caso de reconocimiento de situaciones de dependencia, la resolución acreditativa del grado de dependencia. En caso de haberla recibido, la solicitud y el informe médico correspondiente.</w:t>
      </w:r>
    </w:p>
    <w:p w14:paraId="4DCAAF02" w14:textId="77777777" w:rsidR="0030043D" w:rsidRDefault="00000000">
      <w:pPr>
        <w:pStyle w:val="Sinespaciado"/>
        <w:jc w:val="both"/>
      </w:pPr>
      <w:r>
        <w:t>2.12. En casos de mujeres víctimas de violencia machista, la documentación acreditativa, de acuerdo con las previsiones del artículo 33 de la Ley 5/2008, de 24 de abril.</w:t>
      </w:r>
    </w:p>
    <w:p w14:paraId="4DCAAF03" w14:textId="77777777" w:rsidR="0030043D" w:rsidRDefault="00000000">
      <w:pPr>
        <w:pStyle w:val="Sinespaciado"/>
        <w:jc w:val="both"/>
      </w:pPr>
      <w:r>
        <w:t xml:space="preserve">2.13. Presupuesto de los libros y/o material. </w:t>
      </w:r>
    </w:p>
    <w:p w14:paraId="4DCAAF04" w14:textId="77777777" w:rsidR="0030043D" w:rsidRDefault="0030043D">
      <w:pPr>
        <w:pStyle w:val="Sinespaciado"/>
        <w:jc w:val="both"/>
      </w:pPr>
    </w:p>
    <w:p w14:paraId="4DCAAF05" w14:textId="77777777" w:rsidR="0030043D" w:rsidRDefault="00000000">
      <w:pPr>
        <w:pStyle w:val="Sinespaciado"/>
        <w:jc w:val="both"/>
      </w:pPr>
      <w:r>
        <w:t>El Ayuntamiento de Puig-reig se reserva el derecho de solicitar los originales de la documentación aportada para su verificación en cualquier momento del procedimiento; así como el derecho de requerir la documentación descrita en este artículo si no ha sido presentada en el tiempo y forma indicados.</w:t>
      </w:r>
    </w:p>
    <w:p w14:paraId="4DCAAF06" w14:textId="77777777" w:rsidR="0030043D" w:rsidRDefault="0030043D">
      <w:pPr>
        <w:pStyle w:val="Sinespaciado"/>
        <w:jc w:val="both"/>
      </w:pPr>
    </w:p>
    <w:p w14:paraId="4DCAAF07" w14:textId="77777777" w:rsidR="0030043D" w:rsidRDefault="00000000">
      <w:pPr>
        <w:pStyle w:val="Sinespaciado"/>
        <w:jc w:val="both"/>
        <w:rPr>
          <w:b/>
        </w:rPr>
      </w:pPr>
      <w:r>
        <w:br/>
      </w:r>
      <w:r>
        <w:rPr>
          <w:b/>
        </w:rPr>
        <w:t>SEXTO. CONCESIÓN Y COMUNICACIÓN</w:t>
      </w:r>
    </w:p>
    <w:p w14:paraId="4DCAAF08" w14:textId="77777777" w:rsidR="0030043D" w:rsidRDefault="0030043D">
      <w:pPr>
        <w:pStyle w:val="Sinespaciado"/>
        <w:jc w:val="both"/>
        <w:rPr>
          <w:b/>
        </w:rPr>
      </w:pPr>
    </w:p>
    <w:p w14:paraId="4DCAAF09" w14:textId="77777777" w:rsidR="0030043D" w:rsidRDefault="00000000">
      <w:pPr>
        <w:pStyle w:val="Sinespaciado"/>
        <w:jc w:val="both"/>
      </w:pPr>
      <w:r>
        <w:t>Las subvenciones se otorgarán según régimen de concurrencia competitiva, de acuerdo con aquello establecido en las bases aprobadas por Pleno de 7 de marzo de 2017 y en la ordenanza general de subvenciones del ayuntamiento de Puig-reig aprobada definitivamente en fecha 20 de diciembre de 2013.</w:t>
      </w:r>
    </w:p>
    <w:p w14:paraId="4DCAAF0A" w14:textId="77777777" w:rsidR="0030043D" w:rsidRDefault="00000000">
      <w:pPr>
        <w:pStyle w:val="Sinespaciado"/>
        <w:jc w:val="both"/>
      </w:pPr>
      <w:r>
        <w:br/>
        <w:t>Toda la gestión de baremación de las solicitudes se hará por parte de la EBAS (Equipo Básico de Atención Social): educadora social y trabajadora social, que:</w:t>
      </w:r>
    </w:p>
    <w:p w14:paraId="4DCAAF0B" w14:textId="77777777" w:rsidR="0030043D" w:rsidRDefault="00000000">
      <w:pPr>
        <w:pStyle w:val="Sinespaciado"/>
        <w:jc w:val="both"/>
      </w:pPr>
      <w:r>
        <w:br/>
        <w:t>- Recogerá y baremará las solicitudes.</w:t>
      </w:r>
    </w:p>
    <w:p w14:paraId="4DCAAF0C" w14:textId="77777777" w:rsidR="0030043D" w:rsidRDefault="00000000">
      <w:pPr>
        <w:pStyle w:val="Sinespaciado"/>
        <w:jc w:val="both"/>
      </w:pPr>
      <w:r>
        <w:br/>
        <w:t xml:space="preserve">- Elevará la propuesta según  el órgano competente. </w:t>
      </w:r>
    </w:p>
    <w:p w14:paraId="4DCAAF0D" w14:textId="77777777" w:rsidR="0030043D" w:rsidRDefault="00000000">
      <w:pPr>
        <w:pStyle w:val="Sinespaciado"/>
        <w:jc w:val="both"/>
      </w:pPr>
      <w:r>
        <w:br/>
        <w:t xml:space="preserve">- El  secretario de la corporación expedirá certificado del acuerdo. </w:t>
      </w:r>
    </w:p>
    <w:p w14:paraId="4DCAAF0E" w14:textId="77777777" w:rsidR="0030043D" w:rsidRDefault="0030043D">
      <w:pPr>
        <w:pStyle w:val="Sinespaciado"/>
        <w:jc w:val="both"/>
      </w:pPr>
    </w:p>
    <w:p w14:paraId="4DCAAF0F" w14:textId="77777777" w:rsidR="0030043D" w:rsidRDefault="00000000">
      <w:pPr>
        <w:pStyle w:val="Sinespaciado"/>
        <w:jc w:val="both"/>
      </w:pPr>
      <w:r>
        <w:t>El certificado tendrá que hacer referencia al procedimiento seguido para seleccionar el alumnado beneficiario y determinará como mínimo, el alumnado que cumple los requisitos de la convocatoria y que puede resultar beneficiario de la subvención y el importe anual estimado que se le minora de la cuota, y el alumnado al cual le ha sido denegada la subvención por no cumplir alguno de los requisitos exigidos, con la especificación de los correspondientes motivos.</w:t>
      </w:r>
    </w:p>
    <w:p w14:paraId="4DCAAF10" w14:textId="77777777" w:rsidR="0030043D" w:rsidRDefault="0030043D">
      <w:pPr>
        <w:pStyle w:val="Sinespaciado"/>
        <w:jc w:val="both"/>
      </w:pPr>
    </w:p>
    <w:p w14:paraId="4DCAAF11" w14:textId="37C1143F" w:rsidR="0030043D" w:rsidRDefault="00000000">
      <w:pPr>
        <w:pStyle w:val="Sinespaciado"/>
        <w:jc w:val="both"/>
      </w:pPr>
      <w:r>
        <w:t>La Resolución de la Junta de Gobierno Local se tendrá que emitir en el plazo de un mes desde la fecha de presentación de la solicitud al Registro, siempre que se aporte toda la documentación exigida. La Resolución pone fin a la vía administrativa.</w:t>
      </w:r>
    </w:p>
    <w:p w14:paraId="0205E70C" w14:textId="77777777" w:rsidR="0030043D" w:rsidRDefault="0030043D">
      <w:pPr>
        <w:pStyle w:val="Sinespaciado"/>
        <w:jc w:val="both"/>
      </w:pPr>
    </w:p>
    <w:p w14:paraId="7D2D632C" w14:textId="538B07CF" w:rsidR="0030043D" w:rsidRDefault="00000000">
      <w:pPr>
        <w:pStyle w:val="Sinespaciado"/>
        <w:jc w:val="both"/>
      </w:pPr>
      <w:r>
        <w:t>La notificación se tendrá que practicar en el plazo de diez días.</w:t>
      </w:r>
    </w:p>
    <w:p w14:paraId="4DCAAF12" w14:textId="77777777" w:rsidR="0030043D" w:rsidRDefault="0030043D">
      <w:pPr>
        <w:pStyle w:val="Sinespaciado"/>
        <w:jc w:val="both"/>
      </w:pPr>
    </w:p>
    <w:p w14:paraId="4DCAAF13" w14:textId="77777777" w:rsidR="0030043D" w:rsidRDefault="00000000">
      <w:pPr>
        <w:pStyle w:val="Sinespaciado"/>
        <w:jc w:val="both"/>
      </w:pPr>
      <w:r>
        <w:t>La justificación se entenderá hecho  con la declaración de la escuela de asistencia del alumno.</w:t>
      </w:r>
    </w:p>
    <w:p w14:paraId="4DCAAF14" w14:textId="77777777" w:rsidR="0030043D" w:rsidRDefault="0030043D">
      <w:pPr>
        <w:pStyle w:val="Sinespaciado"/>
        <w:jc w:val="both"/>
      </w:pPr>
    </w:p>
    <w:p w14:paraId="4DCAAF15" w14:textId="77777777" w:rsidR="0030043D" w:rsidRDefault="00000000">
      <w:pPr>
        <w:pStyle w:val="Sinespaciado"/>
        <w:jc w:val="both"/>
      </w:pPr>
      <w:r>
        <w:rPr>
          <w:b/>
        </w:rPr>
        <w:t>SÉPTIMO. CRÉDITO PRESUPUESTARIO</w:t>
      </w:r>
      <w:r>
        <w:t>.</w:t>
      </w:r>
    </w:p>
    <w:p w14:paraId="4DCAAF16" w14:textId="77777777" w:rsidR="0030043D" w:rsidRDefault="0030043D">
      <w:pPr>
        <w:pStyle w:val="Sinespaciado"/>
        <w:jc w:val="both"/>
      </w:pPr>
    </w:p>
    <w:p w14:paraId="4DCAAF17" w14:textId="5B2CF547" w:rsidR="0030043D" w:rsidRDefault="00000000">
      <w:pPr>
        <w:pStyle w:val="Sinespaciado"/>
        <w:jc w:val="both"/>
      </w:pPr>
      <w:r>
        <w:t xml:space="preserve">El importe total de estas ayudas irá a cargo de la aplicación presupuestaria 02/231/48900 y </w:t>
      </w:r>
      <w:proofErr w:type="spellStart"/>
      <w:r>
        <w:t>tendrán</w:t>
      </w:r>
      <w:proofErr w:type="spellEnd"/>
      <w:r>
        <w:t xml:space="preserve"> una </w:t>
      </w:r>
      <w:proofErr w:type="spellStart"/>
      <w:r>
        <w:t>dotación</w:t>
      </w:r>
      <w:proofErr w:type="spellEnd"/>
      <w:r>
        <w:t xml:space="preserve"> </w:t>
      </w:r>
      <w:proofErr w:type="spellStart"/>
      <w:r>
        <w:t>máxima</w:t>
      </w:r>
      <w:proofErr w:type="spellEnd"/>
      <w:r>
        <w:t xml:space="preserve"> de </w:t>
      </w:r>
      <w:r w:rsidR="009D7F48">
        <w:t>2</w:t>
      </w:r>
      <w:r>
        <w:t xml:space="preserve">.000 euros. </w:t>
      </w:r>
    </w:p>
    <w:p w14:paraId="4DCAAF18" w14:textId="77777777" w:rsidR="0030043D" w:rsidRDefault="0030043D">
      <w:pPr>
        <w:pStyle w:val="Sinespaciado"/>
        <w:jc w:val="both"/>
      </w:pPr>
    </w:p>
    <w:p w14:paraId="4DCAAF19" w14:textId="77777777" w:rsidR="0030043D" w:rsidRDefault="0030043D">
      <w:pPr>
        <w:pStyle w:val="Sinespaciado"/>
      </w:pPr>
    </w:p>
    <w:p w14:paraId="4DCAAF1A" w14:textId="77777777" w:rsidR="0030043D" w:rsidRDefault="0030043D"/>
    <w:sectPr w:rsidR="0030043D">
      <w:headerReference w:type="default" r:id="rId8"/>
      <w:footerReference w:type="default" r:id="rId9"/>
      <w:pgSz w:w="11906" w:h="16838"/>
      <w:pgMar w:top="851" w:right="1134" w:bottom="1361" w:left="1701" w:header="720" w:footer="720" w:gutter="0"/>
      <w:cols w:space="708"/>
      <w:formProt w:val="0"/>
      <w:docGrid w:linePitch="240" w:charSpace="-6145"/>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91A702D" w14:textId="77777777" w:rsidR="000A3DAF" w:rsidRDefault="000A3DAF">
      <w:r>
        <w:separator/>
      </w:r>
    </w:p>
  </w:endnote>
  <w:endnote w:type="continuationSeparator" w:id="0">
    <w:p w14:paraId="32EF59B9" w14:textId="77777777" w:rsidR="000A3DAF" w:rsidRDefault="000A3DAF">
      <w:r>
        <w:continuationSeparator/>
      </w:r>
    </w:p>
  </w:endnote>
  <w:endnote w:type="continuationNotice" w:id="1">
    <w:p w14:paraId="18FD9D80" w14:textId="77777777" w:rsidR="000A3DAF" w:rsidRDefault="000A3DA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Consolas">
    <w:panose1 w:val="020B0609020204030204"/>
    <w:charset w:val="00"/>
    <w:family w:val="modern"/>
    <w:pitch w:val="fixed"/>
    <w:sig w:usb0="E00006FF" w:usb1="0000FCFF" w:usb2="00000001" w:usb3="00000000" w:csb0="0000019F" w:csb1="00000000"/>
  </w:font>
  <w:font w:name="Calibri">
    <w:panose1 w:val="020F0502020204030204"/>
    <w:charset w:val="00"/>
    <w:family w:val="swiss"/>
    <w:pitch w:val="variable"/>
    <w:sig w:usb0="E4002EFF" w:usb1="C000247B" w:usb2="00000009" w:usb3="00000000" w:csb0="000001FF" w:csb1="00000000"/>
  </w:font>
  <w:font w:name="Liberation Sans">
    <w:altName w:val="Arial"/>
    <w:charset w:val="00"/>
    <w:family w:val="swiss"/>
    <w:pitch w:val="variable"/>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GeoSlb712 Lt BT">
    <w:altName w:val="Georgia"/>
    <w:charset w:val="00"/>
    <w:family w:val="roman"/>
    <w:pitch w:val="variable"/>
    <w:sig w:usb0="00000087" w:usb1="00000000" w:usb2="00000000" w:usb3="00000000" w:csb0="0000001B"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CAAF24" w14:textId="77777777" w:rsidR="00A06691" w:rsidRDefault="00A06691">
    <w:pPr>
      <w:pStyle w:val="Piedepgina1"/>
      <w:ind w:left="-142"/>
    </w:pPr>
    <w:r>
      <w:rPr>
        <w:rFonts w:cs="Arial"/>
        <w:sz w:val="22"/>
      </w:rPr>
      <w:t xml:space="preserve">                        </w:t>
    </w:r>
    <w:hyperlink r:id="rId1">
      <w:r>
        <w:rPr>
          <w:rStyle w:val="EnlacedeInternet"/>
          <w:rFonts w:cs="Arial"/>
          <w:sz w:val="22"/>
        </w:rPr>
        <w:t>http://www.puig-reig.cat</w:t>
      </w:r>
    </w:hyperlink>
    <w:r>
      <w:rPr>
        <w:rFonts w:cs="Arial"/>
        <w:sz w:val="22"/>
      </w:rPr>
      <w:t xml:space="preserve"> - e-mail: ajuntament@puig-reig.cat</w:t>
    </w:r>
  </w:p>
  <w:p w14:paraId="4DCAAF25" w14:textId="77777777" w:rsidR="00A06691" w:rsidRDefault="00A06691">
    <w:pPr>
      <w:pStyle w:val="Piedepgina1"/>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6EA8D9F" w14:textId="77777777" w:rsidR="000A3DAF" w:rsidRDefault="000A3DAF">
      <w:r>
        <w:separator/>
      </w:r>
    </w:p>
  </w:footnote>
  <w:footnote w:type="continuationSeparator" w:id="0">
    <w:p w14:paraId="411679C5" w14:textId="77777777" w:rsidR="000A3DAF" w:rsidRDefault="000A3DAF">
      <w:r>
        <w:continuationSeparator/>
      </w:r>
    </w:p>
  </w:footnote>
  <w:footnote w:type="continuationNotice" w:id="1">
    <w:p w14:paraId="3ABAA0CB" w14:textId="77777777" w:rsidR="000A3DAF" w:rsidRDefault="000A3DAF"/>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CAAF1B" w14:textId="77777777" w:rsidR="00A06691" w:rsidRDefault="00A06691">
    <w:pPr>
      <w:pStyle w:val="Encabezamiento"/>
      <w:ind w:left="-2127"/>
    </w:pPr>
    <w:r>
      <w:rPr>
        <w:noProof/>
        <w:lang w:eastAsia="ca-ES"/>
      </w:rPr>
      <mc:AlternateContent>
        <mc:Choice Requires="wps">
          <w:drawing>
            <wp:anchor distT="0" distB="0" distL="114300" distR="114300" simplePos="0" relativeHeight="251658240" behindDoc="1" locked="0" layoutInCell="1" allowOverlap="1" wp14:anchorId="4DCAAF26" wp14:editId="4DCAAF27">
              <wp:simplePos x="0" y="0"/>
              <wp:positionH relativeFrom="column">
                <wp:posOffset>-571500</wp:posOffset>
              </wp:positionH>
              <wp:positionV relativeFrom="paragraph">
                <wp:posOffset>116840</wp:posOffset>
              </wp:positionV>
              <wp:extent cx="894080" cy="1117600"/>
              <wp:effectExtent l="0" t="0" r="20955" b="26670"/>
              <wp:wrapNone/>
              <wp:docPr id="1" name="Text Box 28"/>
              <wp:cNvGraphicFramePr/>
              <a:graphic xmlns:a="http://schemas.openxmlformats.org/drawingml/2006/main">
                <a:graphicData uri="http://schemas.microsoft.com/office/word/2010/wordprocessingShape">
                  <wps:wsp>
                    <wps:cNvSpPr/>
                    <wps:spPr>
                      <a:xfrm>
                        <a:off x="0" y="0"/>
                        <a:ext cx="893520" cy="1117080"/>
                      </a:xfrm>
                      <a:prstGeom prst="rect">
                        <a:avLst/>
                      </a:prstGeom>
                      <a:solidFill>
                        <a:srgbClr val="FFFFFF">
                          <a:alpha val="50000"/>
                        </a:srgbClr>
                      </a:solidFill>
                      <a:ln w="9360">
                        <a:solidFill>
                          <a:srgbClr val="FFFFFF"/>
                        </a:solidFill>
                        <a:miter/>
                      </a:ln>
                    </wps:spPr>
                    <wps:style>
                      <a:lnRef idx="0">
                        <a:scrgbClr r="0" g="0" b="0"/>
                      </a:lnRef>
                      <a:fillRef idx="0">
                        <a:scrgbClr r="0" g="0" b="0"/>
                      </a:fillRef>
                      <a:effectRef idx="0">
                        <a:scrgbClr r="0" g="0" b="0"/>
                      </a:effectRef>
                      <a:fontRef idx="minor"/>
                    </wps:style>
                    <wps:txbx>
                      <w:txbxContent>
                        <w:p w14:paraId="4DCAAF28" w14:textId="77777777" w:rsidR="00A06691" w:rsidRDefault="00A06691">
                          <w:pPr>
                            <w:pStyle w:val="Contenidodelmarco"/>
                          </w:pPr>
                          <w:r>
                            <w:rPr>
                              <w:noProof/>
                              <w:lang w:eastAsia="ca-ES"/>
                            </w:rPr>
                            <w:drawing>
                              <wp:inline distT="0" distB="0" distL="19050" distR="6350" wp14:anchorId="4DCAAF29" wp14:editId="4DCAAF2A">
                                <wp:extent cx="812800" cy="1016000"/>
                                <wp:effectExtent l="0" t="0" r="0" b="0"/>
                                <wp:docPr id="3" name="Imagen 1" descr="ESCUT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n 1" descr="ESCUT2"/>
                                        <pic:cNvPicPr>
                                          <a:picLocks noChangeAspect="1" noChangeArrowheads="1"/>
                                        </pic:cNvPicPr>
                                      </pic:nvPicPr>
                                      <pic:blipFill>
                                        <a:blip r:embed="rId1"/>
                                        <a:stretch>
                                          <a:fillRect/>
                                        </a:stretch>
                                      </pic:blipFill>
                                      <pic:spPr bwMode="auto">
                                        <a:xfrm>
                                          <a:off x="0" y="0"/>
                                          <a:ext cx="812800" cy="1016000"/>
                                        </a:xfrm>
                                        <a:prstGeom prst="rect">
                                          <a:avLst/>
                                        </a:prstGeom>
                                      </pic:spPr>
                                    </pic:pic>
                                  </a:graphicData>
                                </a:graphic>
                              </wp:inline>
                            </w:drawing>
                          </w:r>
                        </w:p>
                      </w:txbxContent>
                    </wps:txbx>
                    <wps:bodyPr lIns="90000" tIns="45000" rIns="90000" bIns="45000">
                      <a:noAutofit/>
                    </wps:bodyPr>
                  </wps:wsp>
                </a:graphicData>
              </a:graphic>
            </wp:anchor>
          </w:drawing>
        </mc:Choice>
        <mc:Fallback>
          <w:pict>
            <v:rect w14:anchorId="4DCAAF26" id="Text Box 28" o:spid="_x0000_s1026" style="position:absolute;left:0;text-align:left;margin-left:-45pt;margin-top:9.2pt;width:70.4pt;height:88pt;z-index:-25165824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x/5QDQIAAKcEAAAOAAAAZHJzL2Uyb0RvYy54bWysVG1v0zAQ/o7Ef7D8nSbt2GijphMwFSEh&#10;NrHxAxzHbiz5TbbXpP+e8yVrI/iAhvAH52zfPefnuXO2t4PR5ChCVM7WdLkoKRGWu1bZQ01/Pu3f&#10;rSmJidmWaWdFTU8i0tvd2zfb3ldi5TqnWxEIgNhY9b6mXUq+KorIO2FYXDgvLBxKFwxLsAyHog2s&#10;B3Sji1VZ3hS9C60PjosYYfduPKQ7xJdS8HQvZRSJ6JrC3RLOAecmz8Vuy6pDYL5TfLoG+4dbGKYs&#10;JD1D3bHEyHNQf0AZxYOLTqYFd6ZwUioukAOwWZa/sXnsmBfIBcSJ/ixT/H+w/PvxIRDVQu0oscxA&#10;iZ7EkMgnN5DVOsvT+1iB16N/CNMqgpm5DjKY/AUWZEBJT2dJMwaHzfXm6noFwnM4Wi6XH8o1al5c&#10;on2I6YtwhmSjpgFKhkqy47eYICO4vrjkZNFp1e6V1rgIh+azDuTIoLx7HGOs9h0bd69LGJkH4MTR&#10;fbTnONqSvqabq5sSw/+aY4KbQxiVRBYI0mgLnyzbKBRa6aRFvrG2P4QEvVEvpMAnDmNTwqsBtV5a&#10;E8EgIDtK4PzK2CkkRwt8C6+MPwdhfmfTOd4o6wKqOmOXzTQ0A6iQzca1J+gt/dVCv26wDCTh4n0u&#10;CiVhftLMTnI66z4+JycVtsAFblIWXgNKPb3c/Nzma/S6/F92vwAAAP//AwBQSwMEFAAGAAgAAAAh&#10;AEr5dxbdAAAACQEAAA8AAABkcnMvZG93bnJldi54bWxMj8FOwzAQRO9I/IO1SNxaG0hLm8apUCUO&#10;5YBE4QPceOtEjdchdpPw9ywnehzNaOZNsZ18KwbsYxNIw8NcgUCqgm3Iafj6fJ2tQMRkyJo2EGr4&#10;wQjb8vamMLkNI33gcEhOcAnF3GioU+pyKWNVozdxHjok9k6h9yax7J20vRm53LfyUaml9KYhXqhN&#10;h7saq/Ph4jXsWn9evn9L9+zexgXt9/FpiJXW93fTywZEwin9h+EPn9GhZKZjuJCNotUwWyv+kthY&#10;ZSA4sFB85ch6nWUgy0JePyh/AQAA//8DAFBLAQItABQABgAIAAAAIQC2gziS/gAAAOEBAAATAAAA&#10;AAAAAAAAAAAAAAAAAABbQ29udGVudF9UeXBlc10ueG1sUEsBAi0AFAAGAAgAAAAhADj9If/WAAAA&#10;lAEAAAsAAAAAAAAAAAAAAAAALwEAAF9yZWxzLy5yZWxzUEsBAi0AFAAGAAgAAAAhADrH/lANAgAA&#10;pwQAAA4AAAAAAAAAAAAAAAAALgIAAGRycy9lMm9Eb2MueG1sUEsBAi0AFAAGAAgAAAAhAEr5dxbd&#10;AAAACQEAAA8AAAAAAAAAAAAAAAAAZwQAAGRycy9kb3ducmV2LnhtbFBLBQYAAAAABAAEAPMAAABx&#10;BQAAAAA=&#10;" strokecolor="white" strokeweight=".26mm">
              <v:fill opacity="32896f"/>
              <v:textbox inset="2.5mm,1.25mm,2.5mm,1.25mm">
                <w:txbxContent>
                  <w:p w14:paraId="4DCAAF28" w14:textId="77777777" w:rsidR="00A06691" w:rsidRDefault="00A06691">
                    <w:pPr>
                      <w:pStyle w:val="Contenidodelmarco"/>
                    </w:pPr>
                    <w:r>
                      <w:rPr>
                        <w:noProof/>
                        <w:lang w:eastAsia="ca-ES"/>
                      </w:rPr>
                      <w:drawing>
                        <wp:inline distT="0" distB="0" distL="19050" distR="6350" wp14:anchorId="4DCAAF29" wp14:editId="4DCAAF2A">
                          <wp:extent cx="812800" cy="1016000"/>
                          <wp:effectExtent l="0" t="0" r="0" b="0"/>
                          <wp:docPr id="3" name="Imagen 1" descr="ESCUT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n 1" descr="ESCUT2"/>
                                  <pic:cNvPicPr>
                                    <a:picLocks noChangeAspect="1" noChangeArrowheads="1"/>
                                  </pic:cNvPicPr>
                                </pic:nvPicPr>
                                <pic:blipFill>
                                  <a:blip r:embed="rId2"/>
                                  <a:stretch>
                                    <a:fillRect/>
                                  </a:stretch>
                                </pic:blipFill>
                                <pic:spPr bwMode="auto">
                                  <a:xfrm>
                                    <a:off x="0" y="0"/>
                                    <a:ext cx="812800" cy="1016000"/>
                                  </a:xfrm>
                                  <a:prstGeom prst="rect">
                                    <a:avLst/>
                                  </a:prstGeom>
                                </pic:spPr>
                              </pic:pic>
                            </a:graphicData>
                          </a:graphic>
                        </wp:inline>
                      </w:drawing>
                    </w:r>
                  </w:p>
                </w:txbxContent>
              </v:textbox>
            </v:rect>
          </w:pict>
        </mc:Fallback>
      </mc:AlternateContent>
    </w:r>
  </w:p>
  <w:p w14:paraId="4DCAAF1C" w14:textId="77777777" w:rsidR="00A06691" w:rsidRDefault="00A06691">
    <w:pPr>
      <w:pStyle w:val="Encabezamiento"/>
      <w:tabs>
        <w:tab w:val="left" w:pos="965"/>
      </w:tabs>
      <w:rPr>
        <w:sz w:val="12"/>
      </w:rPr>
    </w:pPr>
  </w:p>
  <w:p w14:paraId="4DCAAF1D" w14:textId="77777777" w:rsidR="00A06691" w:rsidRDefault="00A06691">
    <w:pPr>
      <w:pStyle w:val="Encabezamiento"/>
      <w:ind w:left="708"/>
      <w:jc w:val="both"/>
      <w:rPr>
        <w:b/>
        <w:bCs/>
        <w:sz w:val="30"/>
      </w:rPr>
    </w:pPr>
    <w:r>
      <w:rPr>
        <w:b/>
        <w:bCs/>
        <w:sz w:val="30"/>
      </w:rPr>
      <w:t>AJUNTAMENT DE PUIG-REIG</w:t>
    </w:r>
  </w:p>
  <w:p w14:paraId="4DCAAF1E" w14:textId="77777777" w:rsidR="00A06691" w:rsidRDefault="00A06691">
    <w:pPr>
      <w:pStyle w:val="Encabezamiento"/>
      <w:ind w:left="708"/>
      <w:rPr>
        <w:sz w:val="22"/>
      </w:rPr>
    </w:pPr>
    <w:r>
      <w:rPr>
        <w:sz w:val="22"/>
      </w:rPr>
      <w:t xml:space="preserve">Pau Casals, 1 </w:t>
    </w:r>
  </w:p>
  <w:p w14:paraId="4DCAAF1F" w14:textId="77777777" w:rsidR="00A06691" w:rsidRDefault="00A06691">
    <w:pPr>
      <w:pStyle w:val="Encabezamiento"/>
      <w:ind w:left="708"/>
      <w:rPr>
        <w:sz w:val="22"/>
      </w:rPr>
    </w:pPr>
    <w:r>
      <w:rPr>
        <w:sz w:val="22"/>
      </w:rPr>
      <w:t>Tel. 93 838 00 00 - Fax: 93 838 13 02</w:t>
    </w:r>
  </w:p>
  <w:p w14:paraId="4DCAAF20" w14:textId="77777777" w:rsidR="00A06691" w:rsidRDefault="00A06691">
    <w:pPr>
      <w:pStyle w:val="Encabezamiento"/>
      <w:ind w:left="708"/>
      <w:rPr>
        <w:sz w:val="22"/>
      </w:rPr>
    </w:pPr>
    <w:r>
      <w:rPr>
        <w:sz w:val="22"/>
      </w:rPr>
      <w:t>08692 – PUIG-REIG</w:t>
    </w:r>
  </w:p>
  <w:p w14:paraId="4DCAAF21" w14:textId="77777777" w:rsidR="00A06691" w:rsidRDefault="00A06691">
    <w:pPr>
      <w:pStyle w:val="Encabezamiento"/>
      <w:ind w:left="708"/>
      <w:rPr>
        <w:sz w:val="22"/>
      </w:rPr>
    </w:pPr>
  </w:p>
  <w:p w14:paraId="4DCAAF22" w14:textId="77777777" w:rsidR="00A06691" w:rsidRDefault="00A06691">
    <w:pPr>
      <w:pStyle w:val="Encabezamiento"/>
      <w:ind w:left="708"/>
      <w:rPr>
        <w:sz w:val="22"/>
      </w:rPr>
    </w:pPr>
  </w:p>
  <w:p w14:paraId="4DCAAF23" w14:textId="77777777" w:rsidR="00A06691" w:rsidRDefault="00A06691">
    <w:pPr>
      <w:pStyle w:val="Encabezamiento"/>
      <w:ind w:left="708"/>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B73CE"/>
    <w:rsid w:val="00066174"/>
    <w:rsid w:val="000A3DAF"/>
    <w:rsid w:val="000D6B12"/>
    <w:rsid w:val="0010079C"/>
    <w:rsid w:val="00175BD1"/>
    <w:rsid w:val="0020209F"/>
    <w:rsid w:val="002C31D1"/>
    <w:rsid w:val="0030043D"/>
    <w:rsid w:val="00300CC8"/>
    <w:rsid w:val="00305CED"/>
    <w:rsid w:val="00321168"/>
    <w:rsid w:val="003B04EA"/>
    <w:rsid w:val="004443F7"/>
    <w:rsid w:val="00473478"/>
    <w:rsid w:val="004B5038"/>
    <w:rsid w:val="00502C3B"/>
    <w:rsid w:val="005660B1"/>
    <w:rsid w:val="00571E66"/>
    <w:rsid w:val="005A7241"/>
    <w:rsid w:val="005F0ADA"/>
    <w:rsid w:val="005F2472"/>
    <w:rsid w:val="006C28E3"/>
    <w:rsid w:val="006D00C5"/>
    <w:rsid w:val="007550B4"/>
    <w:rsid w:val="00825EE0"/>
    <w:rsid w:val="008B73CE"/>
    <w:rsid w:val="008D5175"/>
    <w:rsid w:val="00912D6D"/>
    <w:rsid w:val="009D7F48"/>
    <w:rsid w:val="00A06691"/>
    <w:rsid w:val="00A330FB"/>
    <w:rsid w:val="00AC2C8B"/>
    <w:rsid w:val="00AC30AA"/>
    <w:rsid w:val="00AD393C"/>
    <w:rsid w:val="00AD4D2C"/>
    <w:rsid w:val="00B816C5"/>
    <w:rsid w:val="00B85B25"/>
    <w:rsid w:val="00C32F1B"/>
    <w:rsid w:val="00D1044C"/>
    <w:rsid w:val="00D3232D"/>
    <w:rsid w:val="00D963E1"/>
    <w:rsid w:val="00DC200A"/>
    <w:rsid w:val="00DD59DE"/>
    <w:rsid w:val="00E32A11"/>
    <w:rsid w:val="00EB1775"/>
    <w:rsid w:val="00EC2B54"/>
    <w:rsid w:val="00F132AC"/>
    <w:rsid w:val="00F151FC"/>
    <w:rsid w:val="00F84F76"/>
    <w:rsid w:val="00FD28C1"/>
    <w:rsid w:val="00FD4311"/>
  </w:rsids>
  <m:mathPr>
    <m:mathFont m:val="Cambria Math"/>
    <m:brkBin m:val="before"/>
    <m:brkBinSub m:val="--"/>
    <m:smallFrac m:val="0"/>
    <m:dispDef/>
    <m:lMargin m:val="0"/>
    <m:rMargin m:val="0"/>
    <m:defJc m:val="centerGroup"/>
    <m:wrapIndent m:val="1440"/>
    <m:intLim m:val="subSup"/>
    <m:naryLim m:val="undOvr"/>
  </m:mathPr>
  <w:themeFontLang w:val="ca-ES"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CAAE46"/>
  <w15:docId w15:val="{2B0A84DE-015A-4202-8A9B-F86DA8F6DB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ca-ES" w:eastAsia="ca-E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qFormat="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99" w:unhideWhenUsed="1" w:qFormat="1"/>
    <w:lsdException w:name="E-mail Signature" w:semiHidden="1" w:unhideWhenUsed="1"/>
    <w:lsdException w:name="HTML Top of Form" w:semiHidden="1" w:unhideWhenUsed="1"/>
    <w:lsdException w:name="HTML Bottom of Form" w:semiHidden="1" w:unhideWhenUsed="1"/>
    <w:lsdException w:name="Normal (Web)" w:semiHidden="1" w:uiPriority="99"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qFormat="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475061"/>
    <w:rPr>
      <w:rFonts w:ascii="Arial" w:hAnsi="Arial"/>
      <w:sz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Encabezado1">
    <w:name w:val="Encabezado 1"/>
    <w:basedOn w:val="Normal"/>
    <w:next w:val="Normal"/>
    <w:qFormat/>
    <w:rsid w:val="00475061"/>
    <w:pPr>
      <w:keepNext/>
      <w:jc w:val="center"/>
      <w:outlineLvl w:val="0"/>
    </w:pPr>
    <w:rPr>
      <w:rFonts w:ascii="Courier New" w:hAnsi="Courier New"/>
      <w:sz w:val="26"/>
    </w:rPr>
  </w:style>
  <w:style w:type="paragraph" w:customStyle="1" w:styleId="Encabezado2">
    <w:name w:val="Encabezado 2"/>
    <w:basedOn w:val="Normal"/>
    <w:next w:val="Normal"/>
    <w:qFormat/>
    <w:rsid w:val="00475061"/>
    <w:pPr>
      <w:keepNext/>
      <w:outlineLvl w:val="1"/>
    </w:pPr>
    <w:rPr>
      <w:b/>
      <w:bCs/>
      <w:sz w:val="22"/>
      <w:lang w:val="en-US"/>
    </w:rPr>
  </w:style>
  <w:style w:type="paragraph" w:customStyle="1" w:styleId="Encabezado3">
    <w:name w:val="Encabezado 3"/>
    <w:basedOn w:val="Normal"/>
    <w:next w:val="Normal"/>
    <w:qFormat/>
    <w:rsid w:val="00475061"/>
    <w:pPr>
      <w:keepNext/>
      <w:jc w:val="center"/>
      <w:outlineLvl w:val="2"/>
    </w:pPr>
    <w:rPr>
      <w:b/>
      <w:bCs/>
      <w:sz w:val="22"/>
      <w:lang w:val="en-US"/>
    </w:rPr>
  </w:style>
  <w:style w:type="paragraph" w:customStyle="1" w:styleId="Encabezado4">
    <w:name w:val="Encabezado 4"/>
    <w:basedOn w:val="Normal"/>
    <w:next w:val="Normal"/>
    <w:link w:val="Ttol4Car"/>
    <w:semiHidden/>
    <w:unhideWhenUsed/>
    <w:qFormat/>
    <w:rsid w:val="003058EC"/>
    <w:pPr>
      <w:keepNext/>
      <w:keepLines/>
      <w:spacing w:before="200"/>
      <w:outlineLvl w:val="3"/>
    </w:pPr>
    <w:rPr>
      <w:rFonts w:asciiTheme="majorHAnsi" w:eastAsiaTheme="majorEastAsia" w:hAnsiTheme="majorHAnsi" w:cstheme="majorBidi"/>
      <w:b/>
      <w:bCs/>
      <w:i/>
      <w:iCs/>
      <w:color w:val="4F81BD" w:themeColor="accent1"/>
    </w:rPr>
  </w:style>
  <w:style w:type="character" w:customStyle="1" w:styleId="EnlacedeInternet">
    <w:name w:val="Enlace de Internet"/>
    <w:basedOn w:val="Fuentedeprrafopredeter"/>
    <w:rsid w:val="00475061"/>
    <w:rPr>
      <w:color w:val="0000FF"/>
      <w:u w:val="single"/>
    </w:rPr>
  </w:style>
  <w:style w:type="character" w:customStyle="1" w:styleId="TextindependentCar">
    <w:name w:val="Text independent Car"/>
    <w:basedOn w:val="Fuentedeprrafopredeter"/>
    <w:link w:val="Cuerpodetexto"/>
    <w:qFormat/>
    <w:rsid w:val="00914D84"/>
    <w:rPr>
      <w:rFonts w:ascii="Arial" w:hAnsi="Arial"/>
      <w:sz w:val="24"/>
      <w:lang w:eastAsia="es-ES"/>
    </w:rPr>
  </w:style>
  <w:style w:type="character" w:customStyle="1" w:styleId="Ttol4Car">
    <w:name w:val="Títol 4 Car"/>
    <w:basedOn w:val="Fuentedeprrafopredeter"/>
    <w:link w:val="Encabezado4"/>
    <w:semiHidden/>
    <w:qFormat/>
    <w:rsid w:val="003058EC"/>
    <w:rPr>
      <w:rFonts w:asciiTheme="majorHAnsi" w:eastAsiaTheme="majorEastAsia" w:hAnsiTheme="majorHAnsi" w:cstheme="majorBidi"/>
      <w:b/>
      <w:bCs/>
      <w:i/>
      <w:iCs/>
      <w:color w:val="4F81BD" w:themeColor="accent1"/>
      <w:sz w:val="24"/>
      <w:lang w:eastAsia="es-ES"/>
    </w:rPr>
  </w:style>
  <w:style w:type="character" w:styleId="Fuerte">
    <w:name w:val="Strong"/>
    <w:basedOn w:val="Fuentedeprrafopredeter"/>
    <w:uiPriority w:val="22"/>
    <w:qFormat/>
    <w:rsid w:val="003058EC"/>
    <w:rPr>
      <w:b/>
      <w:bCs/>
    </w:rPr>
  </w:style>
  <w:style w:type="character" w:customStyle="1" w:styleId="TextosinformatoCar">
    <w:name w:val="Texto sin formato Car"/>
    <w:basedOn w:val="Fuentedeprrafopredeter"/>
    <w:link w:val="Textosinformato"/>
    <w:uiPriority w:val="99"/>
    <w:qFormat/>
    <w:rsid w:val="009E2C25"/>
    <w:rPr>
      <w:rFonts w:ascii="Consolas" w:eastAsiaTheme="minorHAnsi" w:hAnsi="Consolas" w:cstheme="minorBidi"/>
      <w:sz w:val="21"/>
      <w:szCs w:val="21"/>
      <w:lang w:eastAsia="en-US"/>
    </w:rPr>
  </w:style>
  <w:style w:type="character" w:customStyle="1" w:styleId="st1">
    <w:name w:val="st1"/>
    <w:basedOn w:val="Fuentedeprrafopredeter"/>
    <w:qFormat/>
    <w:rsid w:val="00585097"/>
  </w:style>
  <w:style w:type="character" w:customStyle="1" w:styleId="TextonotapieCar">
    <w:name w:val="Texto nota pie Car"/>
    <w:basedOn w:val="Fuentedeprrafopredeter"/>
    <w:link w:val="Textonotapie"/>
    <w:qFormat/>
    <w:rsid w:val="00F401C5"/>
    <w:rPr>
      <w:lang w:val="es-ES" w:eastAsia="es-ES"/>
    </w:rPr>
  </w:style>
  <w:style w:type="character" w:styleId="Refdenotaalpie">
    <w:name w:val="footnote reference"/>
    <w:basedOn w:val="Fuentedeprrafopredeter"/>
    <w:qFormat/>
    <w:rsid w:val="00F401C5"/>
    <w:rPr>
      <w:vertAlign w:val="superscript"/>
    </w:rPr>
  </w:style>
  <w:style w:type="character" w:styleId="Refdecomentario">
    <w:name w:val="annotation reference"/>
    <w:basedOn w:val="Fuentedeprrafopredeter"/>
    <w:qFormat/>
    <w:rsid w:val="00CA6C2E"/>
    <w:rPr>
      <w:sz w:val="16"/>
      <w:szCs w:val="16"/>
    </w:rPr>
  </w:style>
  <w:style w:type="character" w:customStyle="1" w:styleId="TextocomentarioCar">
    <w:name w:val="Texto comentario Car"/>
    <w:basedOn w:val="Fuentedeprrafopredeter"/>
    <w:link w:val="Textocomentario"/>
    <w:qFormat/>
    <w:rsid w:val="00CA6C2E"/>
    <w:rPr>
      <w:rFonts w:ascii="Arial" w:hAnsi="Arial"/>
      <w:lang w:eastAsia="es-ES"/>
    </w:rPr>
  </w:style>
  <w:style w:type="character" w:customStyle="1" w:styleId="AsuntodelcomentarioCar">
    <w:name w:val="Asunto del comentario Car"/>
    <w:basedOn w:val="TextocomentarioCar"/>
    <w:link w:val="Asuntodelcomentario"/>
    <w:qFormat/>
    <w:rsid w:val="00CA6C2E"/>
    <w:rPr>
      <w:rFonts w:ascii="Arial" w:hAnsi="Arial"/>
      <w:b/>
      <w:bCs/>
      <w:lang w:eastAsia="es-ES"/>
    </w:rPr>
  </w:style>
  <w:style w:type="character" w:customStyle="1" w:styleId="xdb">
    <w:name w:val="_xdb"/>
    <w:basedOn w:val="Fuentedeprrafopredeter"/>
    <w:qFormat/>
    <w:rsid w:val="001E12C0"/>
  </w:style>
  <w:style w:type="character" w:customStyle="1" w:styleId="xbe">
    <w:name w:val="_xbe"/>
    <w:basedOn w:val="Fuentedeprrafopredeter"/>
    <w:qFormat/>
    <w:rsid w:val="001E12C0"/>
  </w:style>
  <w:style w:type="character" w:customStyle="1" w:styleId="qug">
    <w:name w:val="_qug"/>
    <w:basedOn w:val="Fuentedeprrafopredeter"/>
    <w:qFormat/>
    <w:rsid w:val="001E12C0"/>
  </w:style>
  <w:style w:type="character" w:customStyle="1" w:styleId="Textoindependiente3Car">
    <w:name w:val="Texto independiente 3 Car"/>
    <w:basedOn w:val="Fuentedeprrafopredeter"/>
    <w:link w:val="Textoindependiente3"/>
    <w:qFormat/>
    <w:rsid w:val="009E4582"/>
    <w:rPr>
      <w:rFonts w:ascii="Arial" w:hAnsi="Arial"/>
      <w:sz w:val="16"/>
      <w:szCs w:val="16"/>
      <w:lang w:eastAsia="es-ES"/>
    </w:rPr>
  </w:style>
  <w:style w:type="character" w:customStyle="1" w:styleId="Destacado">
    <w:name w:val="Destacado"/>
    <w:basedOn w:val="Fuentedeprrafopredeter"/>
    <w:uiPriority w:val="20"/>
    <w:qFormat/>
    <w:rsid w:val="009B07D8"/>
    <w:rPr>
      <w:b/>
      <w:bCs/>
      <w:i w:val="0"/>
      <w:iCs w:val="0"/>
    </w:rPr>
  </w:style>
  <w:style w:type="character" w:customStyle="1" w:styleId="fwslinkextern1">
    <w:name w:val="fw_slinkextern1"/>
    <w:basedOn w:val="Fuentedeprrafopredeter"/>
    <w:qFormat/>
    <w:rsid w:val="00ED24AE"/>
  </w:style>
  <w:style w:type="character" w:customStyle="1" w:styleId="ListLabel1">
    <w:name w:val="ListLabel 1"/>
    <w:qFormat/>
    <w:rPr>
      <w:rFonts w:cs="Courier New"/>
    </w:rPr>
  </w:style>
  <w:style w:type="character" w:customStyle="1" w:styleId="ListLabel2">
    <w:name w:val="ListLabel 2"/>
    <w:qFormat/>
    <w:rPr>
      <w:rFonts w:cs="Courier New"/>
    </w:rPr>
  </w:style>
  <w:style w:type="character" w:customStyle="1" w:styleId="ListLabel3">
    <w:name w:val="ListLabel 3"/>
    <w:qFormat/>
    <w:rPr>
      <w:rFonts w:cs="Courier New"/>
    </w:rPr>
  </w:style>
  <w:style w:type="character" w:customStyle="1" w:styleId="ListLabel4">
    <w:name w:val="ListLabel 4"/>
    <w:qFormat/>
    <w:rPr>
      <w:rFonts w:cs="Courier New"/>
    </w:rPr>
  </w:style>
  <w:style w:type="character" w:customStyle="1" w:styleId="ListLabel5">
    <w:name w:val="ListLabel 5"/>
    <w:qFormat/>
    <w:rPr>
      <w:rFonts w:cs="Courier New"/>
    </w:rPr>
  </w:style>
  <w:style w:type="character" w:customStyle="1" w:styleId="ListLabel6">
    <w:name w:val="ListLabel 6"/>
    <w:qFormat/>
    <w:rPr>
      <w:rFonts w:cs="Courier New"/>
    </w:rPr>
  </w:style>
  <w:style w:type="character" w:customStyle="1" w:styleId="ListLabel7">
    <w:name w:val="ListLabel 7"/>
    <w:qFormat/>
    <w:rPr>
      <w:rFonts w:eastAsia="Calibri" w:cs="Arial"/>
      <w:sz w:val="24"/>
    </w:rPr>
  </w:style>
  <w:style w:type="character" w:customStyle="1" w:styleId="ListLabel8">
    <w:name w:val="ListLabel 8"/>
    <w:qFormat/>
    <w:rPr>
      <w:rFonts w:cs="Courier New"/>
    </w:rPr>
  </w:style>
  <w:style w:type="character" w:customStyle="1" w:styleId="ListLabel9">
    <w:name w:val="ListLabel 9"/>
    <w:qFormat/>
    <w:rPr>
      <w:rFonts w:cs="Courier New"/>
    </w:rPr>
  </w:style>
  <w:style w:type="character" w:customStyle="1" w:styleId="ListLabel10">
    <w:name w:val="ListLabel 10"/>
    <w:qFormat/>
    <w:rPr>
      <w:rFonts w:cs="Courier New"/>
    </w:rPr>
  </w:style>
  <w:style w:type="character" w:customStyle="1" w:styleId="ListLabel11">
    <w:name w:val="ListLabel 11"/>
    <w:qFormat/>
    <w:rPr>
      <w:rFonts w:eastAsia="Calibri" w:cs="Times New Roman"/>
    </w:rPr>
  </w:style>
  <w:style w:type="character" w:customStyle="1" w:styleId="ListLabel12">
    <w:name w:val="ListLabel 12"/>
    <w:qFormat/>
    <w:rPr>
      <w:rFonts w:eastAsia="Calibri"/>
    </w:rPr>
  </w:style>
  <w:style w:type="character" w:customStyle="1" w:styleId="ListLabel13">
    <w:name w:val="ListLabel 13"/>
    <w:qFormat/>
    <w:rPr>
      <w:rFonts w:cs="Courier New"/>
    </w:rPr>
  </w:style>
  <w:style w:type="character" w:customStyle="1" w:styleId="ListLabel14">
    <w:name w:val="ListLabel 14"/>
    <w:qFormat/>
    <w:rPr>
      <w:rFonts w:cs="Courier New"/>
    </w:rPr>
  </w:style>
  <w:style w:type="character" w:customStyle="1" w:styleId="ListLabel15">
    <w:name w:val="ListLabel 15"/>
    <w:qFormat/>
    <w:rPr>
      <w:rFonts w:cs="Courier New"/>
    </w:rPr>
  </w:style>
  <w:style w:type="character" w:customStyle="1" w:styleId="ListLabel16">
    <w:name w:val="ListLabel 16"/>
    <w:qFormat/>
    <w:rPr>
      <w:rFonts w:eastAsia="Times New Roman" w:cs="Arial"/>
    </w:rPr>
  </w:style>
  <w:style w:type="character" w:customStyle="1" w:styleId="ListLabel17">
    <w:name w:val="ListLabel 17"/>
    <w:qFormat/>
    <w:rPr>
      <w:rFonts w:cs="Courier New"/>
    </w:rPr>
  </w:style>
  <w:style w:type="character" w:customStyle="1" w:styleId="ListLabel18">
    <w:name w:val="ListLabel 18"/>
    <w:qFormat/>
    <w:rPr>
      <w:rFonts w:cs="Courier New"/>
    </w:rPr>
  </w:style>
  <w:style w:type="character" w:customStyle="1" w:styleId="ListLabel19">
    <w:name w:val="ListLabel 19"/>
    <w:qFormat/>
    <w:rPr>
      <w:rFonts w:cs="Courier New"/>
    </w:rPr>
  </w:style>
  <w:style w:type="paragraph" w:customStyle="1" w:styleId="Encabezado10">
    <w:name w:val="Encabezado1"/>
    <w:basedOn w:val="Normal"/>
    <w:next w:val="Cuerpodetexto"/>
    <w:qFormat/>
    <w:pPr>
      <w:keepNext/>
      <w:spacing w:before="240" w:after="120"/>
    </w:pPr>
    <w:rPr>
      <w:rFonts w:ascii="Liberation Sans" w:eastAsia="Microsoft YaHei" w:hAnsi="Liberation Sans" w:cs="Lucida Sans"/>
      <w:sz w:val="28"/>
      <w:szCs w:val="28"/>
    </w:rPr>
  </w:style>
  <w:style w:type="paragraph" w:customStyle="1" w:styleId="Cuerpodetexto">
    <w:name w:val="Cuerpo de texto"/>
    <w:basedOn w:val="Normal"/>
    <w:link w:val="TextindependentCar"/>
    <w:rsid w:val="00914D84"/>
    <w:pPr>
      <w:spacing w:after="120"/>
    </w:pPr>
  </w:style>
  <w:style w:type="paragraph" w:customStyle="1" w:styleId="Lista1">
    <w:name w:val="Lista1"/>
    <w:basedOn w:val="Cuerpodetexto"/>
    <w:rPr>
      <w:rFonts w:cs="Lucida Sans"/>
    </w:rPr>
  </w:style>
  <w:style w:type="paragraph" w:customStyle="1" w:styleId="Leyenda">
    <w:name w:val="Leyenda"/>
    <w:basedOn w:val="Normal"/>
    <w:pPr>
      <w:suppressLineNumbers/>
      <w:spacing w:before="120" w:after="120"/>
    </w:pPr>
    <w:rPr>
      <w:rFonts w:cs="Lucida Sans"/>
      <w:i/>
      <w:iCs/>
      <w:szCs w:val="24"/>
    </w:rPr>
  </w:style>
  <w:style w:type="paragraph" w:customStyle="1" w:styleId="ndice">
    <w:name w:val="Índice"/>
    <w:basedOn w:val="Normal"/>
    <w:qFormat/>
    <w:pPr>
      <w:suppressLineNumbers/>
    </w:pPr>
    <w:rPr>
      <w:rFonts w:cs="Lucida Sans"/>
    </w:rPr>
  </w:style>
  <w:style w:type="paragraph" w:customStyle="1" w:styleId="Cuerpodetextoconsangra">
    <w:name w:val="Cuerpo de texto con sangría"/>
    <w:basedOn w:val="Normal"/>
    <w:rsid w:val="00475061"/>
    <w:pPr>
      <w:tabs>
        <w:tab w:val="left" w:pos="0"/>
      </w:tabs>
      <w:suppressAutoHyphens/>
      <w:spacing w:line="240" w:lineRule="atLeast"/>
      <w:ind w:left="360"/>
      <w:jc w:val="both"/>
    </w:pPr>
    <w:rPr>
      <w:rFonts w:ascii="GeoSlb712 Lt BT" w:hAnsi="GeoSlb712 Lt BT"/>
      <w:spacing w:val="-3"/>
      <w:sz w:val="22"/>
    </w:rPr>
  </w:style>
  <w:style w:type="paragraph" w:customStyle="1" w:styleId="Encabezamiento">
    <w:name w:val="Encabezamiento"/>
    <w:basedOn w:val="Normal"/>
    <w:rsid w:val="00475061"/>
    <w:pPr>
      <w:tabs>
        <w:tab w:val="center" w:pos="4252"/>
        <w:tab w:val="right" w:pos="8504"/>
      </w:tabs>
    </w:pPr>
  </w:style>
  <w:style w:type="paragraph" w:customStyle="1" w:styleId="Piedepgina1">
    <w:name w:val="Pie de página1"/>
    <w:basedOn w:val="Normal"/>
    <w:rsid w:val="00475061"/>
    <w:pPr>
      <w:tabs>
        <w:tab w:val="center" w:pos="4252"/>
        <w:tab w:val="right" w:pos="8504"/>
      </w:tabs>
    </w:pPr>
  </w:style>
  <w:style w:type="paragraph" w:styleId="Textodeglobo">
    <w:name w:val="Balloon Text"/>
    <w:basedOn w:val="Normal"/>
    <w:semiHidden/>
    <w:qFormat/>
    <w:rsid w:val="00475061"/>
    <w:rPr>
      <w:rFonts w:ascii="Tahoma" w:hAnsi="Tahoma" w:cs="Tahoma"/>
      <w:sz w:val="16"/>
      <w:szCs w:val="16"/>
    </w:rPr>
  </w:style>
  <w:style w:type="paragraph" w:styleId="Prrafodelista">
    <w:name w:val="List Paragraph"/>
    <w:basedOn w:val="Normal"/>
    <w:uiPriority w:val="34"/>
    <w:qFormat/>
    <w:rsid w:val="00FC2E54"/>
    <w:pPr>
      <w:ind w:left="708"/>
    </w:pPr>
    <w:rPr>
      <w:rFonts w:ascii="Times New Roman" w:hAnsi="Times New Roman"/>
      <w:szCs w:val="24"/>
    </w:rPr>
  </w:style>
  <w:style w:type="paragraph" w:customStyle="1" w:styleId="CosA">
    <w:name w:val="Cos A"/>
    <w:qFormat/>
    <w:rsid w:val="009665B4"/>
    <w:pPr>
      <w:spacing w:after="200" w:line="276" w:lineRule="auto"/>
    </w:pPr>
    <w:rPr>
      <w:rFonts w:ascii="Calibri" w:eastAsia="Calibri" w:hAnsi="Calibri" w:cs="Calibri"/>
      <w:color w:val="000000"/>
      <w:sz w:val="22"/>
      <w:szCs w:val="22"/>
      <w:u w:color="000000"/>
      <w:lang w:val="en-US" w:eastAsia="es-ES"/>
    </w:rPr>
  </w:style>
  <w:style w:type="paragraph" w:styleId="Textosinformato">
    <w:name w:val="Plain Text"/>
    <w:basedOn w:val="Normal"/>
    <w:link w:val="TextosinformatoCar"/>
    <w:uiPriority w:val="99"/>
    <w:unhideWhenUsed/>
    <w:qFormat/>
    <w:rsid w:val="009E2C25"/>
    <w:rPr>
      <w:rFonts w:ascii="Consolas" w:eastAsiaTheme="minorHAnsi" w:hAnsi="Consolas" w:cstheme="minorBidi"/>
      <w:sz w:val="21"/>
      <w:szCs w:val="21"/>
      <w:lang w:eastAsia="en-US"/>
    </w:rPr>
  </w:style>
  <w:style w:type="paragraph" w:styleId="NormalWeb">
    <w:name w:val="Normal (Web)"/>
    <w:basedOn w:val="Normal"/>
    <w:uiPriority w:val="99"/>
    <w:unhideWhenUsed/>
    <w:qFormat/>
    <w:rsid w:val="00A74C56"/>
    <w:pPr>
      <w:spacing w:after="240" w:line="312" w:lineRule="atLeast"/>
    </w:pPr>
    <w:rPr>
      <w:rFonts w:ascii="Times New Roman" w:hAnsi="Times New Roman"/>
      <w:szCs w:val="24"/>
      <w:lang w:eastAsia="ca-ES"/>
    </w:rPr>
  </w:style>
  <w:style w:type="paragraph" w:customStyle="1" w:styleId="CarCarCharChar">
    <w:name w:val="Car Car Char Char"/>
    <w:basedOn w:val="Normal"/>
    <w:qFormat/>
    <w:rsid w:val="00F401C5"/>
    <w:pPr>
      <w:tabs>
        <w:tab w:val="left" w:pos="709"/>
      </w:tabs>
    </w:pPr>
    <w:rPr>
      <w:rFonts w:ascii="Tahoma" w:hAnsi="Tahoma"/>
      <w:szCs w:val="24"/>
      <w:lang w:val="pl-PL" w:eastAsia="pl-PL"/>
    </w:rPr>
  </w:style>
  <w:style w:type="paragraph" w:styleId="Textonotapie">
    <w:name w:val="footnote text"/>
    <w:basedOn w:val="Normal"/>
    <w:link w:val="TextonotapieCar"/>
    <w:qFormat/>
    <w:rsid w:val="00F401C5"/>
    <w:rPr>
      <w:rFonts w:ascii="Times New Roman" w:hAnsi="Times New Roman"/>
      <w:sz w:val="20"/>
      <w:lang w:val="es-ES"/>
    </w:rPr>
  </w:style>
  <w:style w:type="paragraph" w:styleId="Textocomentario">
    <w:name w:val="annotation text"/>
    <w:basedOn w:val="Normal"/>
    <w:link w:val="TextocomentarioCar"/>
    <w:qFormat/>
    <w:rsid w:val="00CA6C2E"/>
    <w:rPr>
      <w:sz w:val="20"/>
    </w:rPr>
  </w:style>
  <w:style w:type="paragraph" w:styleId="Asuntodelcomentario">
    <w:name w:val="annotation subject"/>
    <w:basedOn w:val="Textocomentario"/>
    <w:link w:val="AsuntodelcomentarioCar"/>
    <w:qFormat/>
    <w:rsid w:val="00CA6C2E"/>
    <w:rPr>
      <w:b/>
      <w:bCs/>
    </w:rPr>
  </w:style>
  <w:style w:type="paragraph" w:customStyle="1" w:styleId="articulo1">
    <w:name w:val="articulo1"/>
    <w:basedOn w:val="Normal"/>
    <w:qFormat/>
    <w:rsid w:val="00E72C87"/>
    <w:pPr>
      <w:spacing w:before="360" w:after="180"/>
      <w:jc w:val="both"/>
    </w:pPr>
    <w:rPr>
      <w:rFonts w:ascii="Times New Roman" w:hAnsi="Times New Roman"/>
      <w:b/>
      <w:bCs/>
      <w:szCs w:val="24"/>
      <w:lang w:eastAsia="ca-ES"/>
    </w:rPr>
  </w:style>
  <w:style w:type="paragraph" w:customStyle="1" w:styleId="parrafo1">
    <w:name w:val="parrafo1"/>
    <w:basedOn w:val="Normal"/>
    <w:qFormat/>
    <w:rsid w:val="00E72C87"/>
    <w:pPr>
      <w:spacing w:before="180" w:after="180"/>
      <w:ind w:firstLine="360"/>
      <w:jc w:val="both"/>
    </w:pPr>
    <w:rPr>
      <w:rFonts w:ascii="Times New Roman" w:hAnsi="Times New Roman"/>
      <w:szCs w:val="24"/>
      <w:lang w:eastAsia="ca-ES"/>
    </w:rPr>
  </w:style>
  <w:style w:type="paragraph" w:customStyle="1" w:styleId="parrafo21">
    <w:name w:val="parrafo_21"/>
    <w:basedOn w:val="Normal"/>
    <w:qFormat/>
    <w:rsid w:val="00E72C87"/>
    <w:pPr>
      <w:spacing w:before="360" w:after="180"/>
      <w:ind w:firstLine="360"/>
      <w:jc w:val="both"/>
    </w:pPr>
    <w:rPr>
      <w:rFonts w:ascii="Times New Roman" w:hAnsi="Times New Roman"/>
      <w:szCs w:val="24"/>
      <w:lang w:eastAsia="ca-ES"/>
    </w:rPr>
  </w:style>
  <w:style w:type="paragraph" w:customStyle="1" w:styleId="default">
    <w:name w:val="default"/>
    <w:basedOn w:val="Normal"/>
    <w:uiPriority w:val="99"/>
    <w:semiHidden/>
    <w:qFormat/>
    <w:rsid w:val="004B4C5B"/>
    <w:rPr>
      <w:rFonts w:eastAsiaTheme="minorHAnsi" w:cs="Arial"/>
      <w:color w:val="000000"/>
      <w:szCs w:val="24"/>
      <w:lang w:eastAsia="ca-ES"/>
    </w:rPr>
  </w:style>
  <w:style w:type="paragraph" w:styleId="Textoindependiente3">
    <w:name w:val="Body Text 3"/>
    <w:basedOn w:val="Normal"/>
    <w:link w:val="Textoindependiente3Car"/>
    <w:qFormat/>
    <w:rsid w:val="009E4582"/>
    <w:pPr>
      <w:spacing w:after="120"/>
    </w:pPr>
    <w:rPr>
      <w:sz w:val="16"/>
      <w:szCs w:val="16"/>
    </w:rPr>
  </w:style>
  <w:style w:type="paragraph" w:customStyle="1" w:styleId="Default0">
    <w:name w:val="Default"/>
    <w:qFormat/>
    <w:rsid w:val="001010CA"/>
    <w:rPr>
      <w:rFonts w:ascii="Calibri" w:hAnsi="Calibri" w:cs="Calibri"/>
      <w:color w:val="000000"/>
      <w:sz w:val="24"/>
      <w:szCs w:val="24"/>
    </w:rPr>
  </w:style>
  <w:style w:type="paragraph" w:styleId="Sinespaciado">
    <w:name w:val="No Spacing"/>
    <w:uiPriority w:val="1"/>
    <w:qFormat/>
    <w:rsid w:val="00235F58"/>
    <w:rPr>
      <w:rFonts w:ascii="Arial" w:hAnsi="Arial"/>
      <w:sz w:val="24"/>
      <w:lang w:eastAsia="es-ES"/>
    </w:rPr>
  </w:style>
  <w:style w:type="paragraph" w:customStyle="1" w:styleId="Contenidodelmarco">
    <w:name w:val="Contenido del marco"/>
    <w:basedOn w:val="Normal"/>
    <w:qFormat/>
  </w:style>
  <w:style w:type="table" w:styleId="Tablaconcuadrcula">
    <w:name w:val="Table Grid"/>
    <w:basedOn w:val="Tablanormal"/>
    <w:uiPriority w:val="59"/>
    <w:rsid w:val="00235F58"/>
    <w:rPr>
      <w:rFonts w:asciiTheme="minorHAnsi" w:eastAsiaTheme="minorHAnsi" w:hAnsiTheme="minorHAnsi" w:cstheme="minorBidi"/>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cabezado">
    <w:name w:val="header"/>
    <w:basedOn w:val="Normal"/>
    <w:link w:val="EncabezadoCar"/>
    <w:semiHidden/>
    <w:unhideWhenUsed/>
    <w:rsid w:val="00B85B25"/>
    <w:pPr>
      <w:tabs>
        <w:tab w:val="center" w:pos="4252"/>
        <w:tab w:val="right" w:pos="8504"/>
      </w:tabs>
    </w:pPr>
  </w:style>
  <w:style w:type="character" w:customStyle="1" w:styleId="EncabezadoCar">
    <w:name w:val="Encabezado Car"/>
    <w:basedOn w:val="Fuentedeprrafopredeter"/>
    <w:link w:val="Encabezado"/>
    <w:semiHidden/>
    <w:rsid w:val="00B85B25"/>
    <w:rPr>
      <w:rFonts w:ascii="Arial" w:hAnsi="Arial"/>
      <w:sz w:val="24"/>
      <w:lang w:eastAsia="es-ES"/>
    </w:rPr>
  </w:style>
  <w:style w:type="paragraph" w:styleId="Piedepgina">
    <w:name w:val="footer"/>
    <w:basedOn w:val="Normal"/>
    <w:link w:val="PiedepginaCar"/>
    <w:semiHidden/>
    <w:unhideWhenUsed/>
    <w:rsid w:val="00B85B25"/>
    <w:pPr>
      <w:tabs>
        <w:tab w:val="center" w:pos="4252"/>
        <w:tab w:val="right" w:pos="8504"/>
      </w:tabs>
    </w:pPr>
  </w:style>
  <w:style w:type="character" w:customStyle="1" w:styleId="PiedepginaCar">
    <w:name w:val="Pie de página Car"/>
    <w:basedOn w:val="Fuentedeprrafopredeter"/>
    <w:link w:val="Piedepgina"/>
    <w:semiHidden/>
    <w:rsid w:val="00B85B25"/>
    <w:rPr>
      <w:rFonts w:ascii="Arial" w:hAnsi="Arial"/>
      <w:sz w:val="24"/>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hyperlink" Target="http://www.seg-social.es/"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puig-reig.cat/" TargetMode="External"/><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www.puig-reig.cat/"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10.pn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8</Pages>
  <Words>2126</Words>
  <Characters>12121</Characters>
  <Application>Microsoft Office Word</Application>
  <DocSecurity>0</DocSecurity>
  <Lines>101</Lines>
  <Paragraphs>28</Paragraphs>
  <ScaleCrop>false</ScaleCrop>
  <HeadingPairs>
    <vt:vector size="4" baseType="variant">
      <vt:variant>
        <vt:lpstr>Título</vt:lpstr>
      </vt:variant>
      <vt:variant>
        <vt:i4>1</vt:i4>
      </vt:variant>
      <vt:variant>
        <vt:lpstr>Títol</vt:lpstr>
      </vt:variant>
      <vt:variant>
        <vt:i4>1</vt:i4>
      </vt:variant>
    </vt:vector>
  </HeadingPairs>
  <TitlesOfParts>
    <vt:vector size="2" baseType="lpstr">
      <vt:lpstr/>
      <vt:lpstr/>
    </vt:vector>
  </TitlesOfParts>
  <Company>MICROSOFT</Company>
  <LinksUpToDate>false</LinksUpToDate>
  <CharactersWithSpaces>14219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c:creator>
  <dc:description/>
  <cp:lastModifiedBy>Pilar PEY VILANOVA</cp:lastModifiedBy>
  <cp:revision>2</cp:revision>
  <cp:lastPrinted>2017-05-02T14:40:00Z</cp:lastPrinted>
  <dcterms:created xsi:type="dcterms:W3CDTF">2026-02-06T10:41:00Z</dcterms:created>
  <dcterms:modified xsi:type="dcterms:W3CDTF">2026-02-06T10:41:00Z</dcterms:modified>
  <dc:language>es-ES</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15.0000</vt:lpwstr>
  </property>
  <property fmtid="{D5CDD505-2E9C-101B-9397-08002B2CF9AE}" pid="3" name="Company">
    <vt:lpwstr>MICROSOFT</vt:lpwstr>
  </property>
  <property fmtid="{D5CDD505-2E9C-101B-9397-08002B2CF9AE}" pid="4" name="DocSecurity">
    <vt:i4>4</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