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jc w:val="both"/>
        <w:rPr>
          <w:rFonts w:ascii="Tahoma" w:hAnsi="Tahoma" w:eastAsia="Arial" w:cs="Tahoma"/>
          <w:b/>
          <w:bCs/>
          <w:sz w:val="22"/>
          <w:szCs w:val="22"/>
          <w:shd w:fill="00FF00" w:val="clear"/>
          <w:lang w:val="es-ES"/>
        </w:rPr>
      </w:pPr>
      <w:r>
        <w:rPr>
          <w:rFonts w:eastAsia="Arial" w:cs="Tahoma" w:ascii="Tahoma" w:hAnsi="Tahoma"/>
          <w:b/>
          <w:bCs/>
          <w:sz w:val="22"/>
          <w:szCs w:val="22"/>
          <w:shd w:fill="00FF00" w:val="clear"/>
          <w:lang w:val="es-ES"/>
        </w:rPr>
      </w:r>
    </w:p>
    <w:p>
      <w:pPr>
        <w:pStyle w:val="Normal"/>
        <w:spacing w:lineRule="auto" w:line="276"/>
        <w:jc w:val="both"/>
        <w:rPr>
          <w:rFonts w:ascii="Tahoma" w:hAnsi="Tahoma" w:eastAsia="Arial" w:cs="Tahoma"/>
          <w:b/>
          <w:bCs/>
          <w:sz w:val="22"/>
          <w:szCs w:val="22"/>
          <w:shd w:fill="00FF00" w:val="clear"/>
          <w:lang w:val="es-ES"/>
        </w:rPr>
      </w:pPr>
      <w:r>
        <w:rPr>
          <w:rFonts w:cs="Tahoma" w:ascii="Tahoma" w:hAnsi="Tahoma"/>
          <w:b/>
          <w:bCs/>
          <w:sz w:val="22"/>
          <w:szCs w:val="22"/>
          <w:lang w:val="es-ES"/>
        </w:rPr>
        <w:t>BASES REGULADORAS DE LAS AYUDAS EC</w:t>
      </w:r>
      <w:r>
        <w:rPr>
          <w:rFonts w:cs="Tahoma" w:ascii="Tahoma" w:hAnsi="Tahoma"/>
          <w:b/>
          <w:bCs/>
          <w:sz w:val="22"/>
          <w:szCs w:val="22"/>
          <w:shd w:fill="auto" w:val="clear"/>
          <w:lang w:val="es-ES"/>
        </w:rPr>
        <w:t>ONÓMICAS DESTINADAS A PALIAR LOS EFECTOS DE LAS INUNDACIONES SUFRIDAS EN EL MUNICIPIO DE CHIVA EL 29 DE OCTUBRE DE 2024</w:t>
      </w:r>
      <w:r>
        <w:rPr>
          <w:rFonts w:eastAsia="Arial" w:cs="Tahoma" w:ascii="Tahoma" w:hAnsi="Tahoma"/>
          <w:b/>
          <w:bCs/>
          <w:sz w:val="22"/>
          <w:szCs w:val="22"/>
          <w:shd w:fill="auto" w:val="clear"/>
          <w:lang w:val="es-ES"/>
        </w:rPr>
        <w:t>, CON CARGO A LOS FONDOS DONADOS POR  LA FUNDACIÓN DE AMANCIO ORTEGA Y OTRAS ENTIDADES.</w:t>
      </w:r>
    </w:p>
    <w:p>
      <w:pPr>
        <w:pStyle w:val="Default"/>
        <w:jc w:val="both"/>
        <w:rPr>
          <w:color w:val="000000"/>
        </w:rPr>
      </w:pPr>
      <w:r>
        <w:rPr>
          <w:color w:val="000000"/>
        </w:rPr>
      </w:r>
    </w:p>
    <w:p>
      <w:pPr>
        <w:pStyle w:val="Default"/>
        <w:jc w:val="both"/>
        <w:rPr>
          <w:color w:val="000000"/>
        </w:rPr>
      </w:pPr>
      <w:r>
        <w:rPr>
          <w:color w:val="000000"/>
        </w:rPr>
      </w:r>
    </w:p>
    <w:p>
      <w:pPr>
        <w:pStyle w:val="Default"/>
        <w:jc w:val="both"/>
        <w:rPr>
          <w:color w:val="000000"/>
        </w:rPr>
      </w:pPr>
      <w:r>
        <w:rPr>
          <w:color w:val="000000"/>
        </w:rPr>
      </w:r>
    </w:p>
    <w:p>
      <w:pPr>
        <w:pStyle w:val="Normal"/>
        <w:spacing w:lineRule="auto" w:line="276"/>
        <w:jc w:val="both"/>
        <w:rPr>
          <w:rFonts w:ascii="Tahoma" w:hAnsi="Tahoma" w:cs="Tahoma"/>
          <w:b/>
          <w:color w:val="000000"/>
          <w:sz w:val="22"/>
          <w:szCs w:val="22"/>
          <w:lang w:val="es-ES"/>
        </w:rPr>
      </w:pPr>
      <w:r>
        <w:rPr>
          <w:rFonts w:cs="Tahoma" w:ascii="Tahoma" w:hAnsi="Tahoma"/>
          <w:b/>
          <w:color w:val="000000"/>
          <w:sz w:val="22"/>
          <w:szCs w:val="22"/>
          <w:lang w:val="es-ES"/>
        </w:rPr>
        <w:t>ÍNDICE</w:t>
      </w:r>
    </w:p>
    <w:p>
      <w:pPr>
        <w:pStyle w:val="Normal"/>
        <w:spacing w:lineRule="auto" w:line="276"/>
        <w:jc w:val="both"/>
        <w:rPr>
          <w:rFonts w:ascii="Tahoma" w:hAnsi="Tahoma" w:cs="Tahoma"/>
          <w:b/>
          <w:color w:val="000000"/>
          <w:sz w:val="22"/>
          <w:szCs w:val="22"/>
          <w:lang w:val="es-ES"/>
        </w:rPr>
      </w:pPr>
      <w:r>
        <w:rPr>
          <w:rFonts w:cs="Tahoma" w:ascii="Tahoma" w:hAnsi="Tahoma"/>
          <w:b/>
          <w:color w:val="000000"/>
          <w:sz w:val="22"/>
          <w:szCs w:val="22"/>
          <w:lang w:val="es-ES"/>
        </w:rPr>
      </w:r>
    </w:p>
    <w:p>
      <w:pPr>
        <w:pStyle w:val="Normal"/>
        <w:spacing w:lineRule="auto" w:line="276"/>
        <w:jc w:val="both"/>
        <w:rPr>
          <w:rFonts w:ascii="Tahoma" w:hAnsi="Tahoma" w:cs="Tahoma"/>
          <w:b/>
          <w:color w:val="000000"/>
          <w:sz w:val="22"/>
          <w:szCs w:val="22"/>
          <w:lang w:val="es-ES"/>
        </w:rPr>
      </w:pPr>
      <w:r>
        <w:rPr>
          <w:rFonts w:cs="Tahoma" w:ascii="Tahoma" w:hAnsi="Tahoma"/>
          <w:b/>
          <w:color w:val="000000"/>
          <w:sz w:val="22"/>
          <w:szCs w:val="22"/>
          <w:lang w:val="es-ES"/>
        </w:rPr>
        <w:t>Antecedentes</w:t>
      </w:r>
    </w:p>
    <w:p>
      <w:pPr>
        <w:pStyle w:val="Normal"/>
        <w:spacing w:lineRule="auto" w:line="276"/>
        <w:jc w:val="both"/>
        <w:rPr>
          <w:rFonts w:ascii="Tahoma" w:hAnsi="Tahoma" w:cs="Tahoma"/>
          <w:color w:val="000000"/>
          <w:sz w:val="22"/>
          <w:szCs w:val="22"/>
          <w:lang w:val="es-ES"/>
        </w:rPr>
      </w:pPr>
      <w:r>
        <w:rPr>
          <w:rFonts w:cs="Tahoma" w:ascii="Tahoma" w:hAnsi="Tahoma"/>
          <w:color w:val="000000"/>
          <w:sz w:val="22"/>
          <w:szCs w:val="22"/>
          <w:lang w:val="es-ES"/>
        </w:rPr>
        <w:t xml:space="preserve">Primera. </w:t>
      </w:r>
      <w:r>
        <w:rPr>
          <w:rFonts w:eastAsia="Lucida Sans Unicode" w:cs="Tahoma" w:ascii="Tahoma" w:hAnsi="Tahoma"/>
          <w:color w:val="000000"/>
          <w:kern w:val="2"/>
          <w:sz w:val="22"/>
          <w:szCs w:val="22"/>
          <w:lang w:val="es-ES"/>
        </w:rPr>
        <w:t>O</w:t>
      </w:r>
      <w:r>
        <w:rPr>
          <w:rFonts w:cs="Tahoma" w:ascii="Tahoma" w:hAnsi="Tahoma"/>
          <w:color w:val="000000"/>
          <w:sz w:val="22"/>
          <w:szCs w:val="22"/>
          <w:lang w:val="es-ES"/>
        </w:rPr>
        <w:t>bjeto</w:t>
      </w:r>
    </w:p>
    <w:p>
      <w:pPr>
        <w:pStyle w:val="Normal"/>
        <w:spacing w:lineRule="auto" w:line="276"/>
        <w:jc w:val="both"/>
        <w:rPr>
          <w:rFonts w:ascii="Tahoma" w:hAnsi="Tahoma" w:cs="Tahoma"/>
          <w:color w:val="000000"/>
          <w:sz w:val="22"/>
          <w:szCs w:val="22"/>
          <w:lang w:val="es-ES"/>
        </w:rPr>
      </w:pPr>
      <w:r>
        <w:rPr>
          <w:rFonts w:cs="Tahoma" w:ascii="Tahoma" w:hAnsi="Tahoma"/>
          <w:color w:val="000000"/>
          <w:sz w:val="22"/>
          <w:szCs w:val="22"/>
          <w:lang w:val="es-ES"/>
        </w:rPr>
        <w:t>Segunda. Normativa aplicable.</w:t>
      </w:r>
    </w:p>
    <w:p>
      <w:pPr>
        <w:pStyle w:val="Normal"/>
        <w:spacing w:lineRule="auto" w:line="276"/>
        <w:jc w:val="both"/>
        <w:rPr>
          <w:rFonts w:ascii="Tahoma" w:hAnsi="Tahoma" w:cs="Tahoma"/>
          <w:color w:val="000000"/>
          <w:sz w:val="22"/>
          <w:szCs w:val="22"/>
          <w:lang w:val="es-ES"/>
        </w:rPr>
      </w:pPr>
      <w:r>
        <w:rPr>
          <w:rFonts w:cs="Tahoma" w:ascii="Tahoma" w:hAnsi="Tahoma"/>
          <w:color w:val="000000"/>
          <w:sz w:val="22"/>
          <w:szCs w:val="22"/>
          <w:lang w:val="es-ES"/>
        </w:rPr>
        <w:t xml:space="preserve">Tercera. </w:t>
      </w:r>
      <w:r>
        <w:rPr>
          <w:rFonts w:cs="Tahoma" w:ascii="Tahoma" w:hAnsi="Tahoma"/>
          <w:b w:val="false"/>
          <w:bCs w:val="false"/>
          <w:color w:val="000000"/>
          <w:sz w:val="22"/>
          <w:szCs w:val="22"/>
          <w:lang w:val="es-ES"/>
        </w:rPr>
        <w:t>Razones de interés público que concurren en su concesión.</w:t>
      </w:r>
    </w:p>
    <w:p>
      <w:pPr>
        <w:pStyle w:val="Normal"/>
        <w:spacing w:lineRule="auto" w:line="276"/>
        <w:jc w:val="both"/>
        <w:rPr>
          <w:rFonts w:ascii="Tahoma" w:hAnsi="Tahoma" w:cs="Tahoma"/>
          <w:color w:val="000000"/>
          <w:sz w:val="22"/>
          <w:szCs w:val="22"/>
          <w:shd w:fill="auto" w:val="clear"/>
          <w:lang w:val="es-ES"/>
        </w:rPr>
      </w:pPr>
      <w:r>
        <w:rPr>
          <w:rFonts w:cs="Tahoma" w:ascii="Tahoma" w:hAnsi="Tahoma"/>
          <w:color w:val="000000"/>
          <w:sz w:val="22"/>
          <w:szCs w:val="22"/>
          <w:lang w:val="es-ES"/>
        </w:rPr>
        <w:t>Cuart</w:t>
      </w:r>
      <w:r>
        <w:rPr>
          <w:rFonts w:cs="Tahoma" w:ascii="Tahoma" w:hAnsi="Tahoma"/>
          <w:color w:val="000000"/>
          <w:sz w:val="22"/>
          <w:szCs w:val="22"/>
          <w:shd w:fill="auto" w:val="clear"/>
          <w:lang w:val="es-ES"/>
        </w:rPr>
        <w:t xml:space="preserve">a. Requisitos para ser persona beneficiaria y objetos subvencionables. </w:t>
      </w:r>
    </w:p>
    <w:p>
      <w:pPr>
        <w:pStyle w:val="Normal"/>
        <w:spacing w:lineRule="auto" w:line="276"/>
        <w:jc w:val="both"/>
        <w:rPr>
          <w:rFonts w:ascii="Tahoma" w:hAnsi="Tahoma" w:cs="Tahoma"/>
          <w:color w:val="000000"/>
          <w:sz w:val="22"/>
          <w:szCs w:val="22"/>
          <w:lang w:val="es-ES"/>
        </w:rPr>
      </w:pPr>
      <w:r>
        <w:rPr>
          <w:rFonts w:cs="Tahoma" w:ascii="Tahoma" w:hAnsi="Tahoma"/>
          <w:color w:val="000000"/>
          <w:sz w:val="22"/>
          <w:szCs w:val="22"/>
          <w:shd w:fill="auto" w:val="clear"/>
          <w:lang w:val="es-ES"/>
        </w:rPr>
        <w:t>Quinta. Cuantía y límites de las ayudas.</w:t>
      </w:r>
    </w:p>
    <w:p>
      <w:pPr>
        <w:pStyle w:val="Normal"/>
        <w:spacing w:lineRule="auto" w:line="276"/>
        <w:jc w:val="both"/>
        <w:rPr>
          <w:rFonts w:ascii="Tahoma" w:hAnsi="Tahoma" w:cs="Tahoma"/>
          <w:color w:val="000000"/>
          <w:sz w:val="22"/>
          <w:szCs w:val="22"/>
          <w:lang w:val="es-ES"/>
        </w:rPr>
      </w:pPr>
      <w:r>
        <w:rPr>
          <w:rFonts w:cs="Tahoma" w:ascii="Tahoma" w:hAnsi="Tahoma"/>
          <w:color w:val="000000"/>
          <w:sz w:val="22"/>
          <w:szCs w:val="22"/>
          <w:lang w:val="es-ES"/>
        </w:rPr>
        <w:t xml:space="preserve">Sexta. </w:t>
      </w:r>
      <w:r>
        <w:rPr>
          <w:rFonts w:cs="Tahoma" w:ascii="Tahoma" w:hAnsi="Tahoma"/>
          <w:b w:val="false"/>
          <w:bCs w:val="false"/>
          <w:color w:val="000000"/>
          <w:sz w:val="22"/>
          <w:szCs w:val="22"/>
          <w:lang w:val="es-ES"/>
        </w:rPr>
        <w:t>Plazo, forma de presentación de solicitudes y subsanación.</w:t>
      </w:r>
    </w:p>
    <w:p>
      <w:pPr>
        <w:pStyle w:val="Normal"/>
        <w:spacing w:lineRule="auto" w:line="276"/>
        <w:jc w:val="both"/>
        <w:rPr>
          <w:rFonts w:ascii="Tahoma" w:hAnsi="Tahoma" w:cs="Tahoma"/>
          <w:color w:val="000000"/>
          <w:sz w:val="22"/>
          <w:szCs w:val="22"/>
          <w:lang w:val="es-ES"/>
        </w:rPr>
      </w:pPr>
      <w:r>
        <w:rPr>
          <w:rFonts w:cs="Tahoma" w:ascii="Tahoma" w:hAnsi="Tahoma"/>
          <w:color w:val="000000"/>
          <w:sz w:val="22"/>
          <w:szCs w:val="22"/>
          <w:lang w:val="es-ES"/>
        </w:rPr>
        <w:t>Séptima.  Régimen de compatibilidad.</w:t>
      </w:r>
    </w:p>
    <w:p>
      <w:pPr>
        <w:pStyle w:val="Normal"/>
        <w:spacing w:lineRule="auto" w:line="276"/>
        <w:jc w:val="both"/>
        <w:rPr>
          <w:rFonts w:ascii="Tahoma" w:hAnsi="Tahoma" w:cs="Tahoma"/>
          <w:color w:val="000000"/>
          <w:sz w:val="22"/>
          <w:szCs w:val="22"/>
          <w:lang w:val="es-ES"/>
        </w:rPr>
      </w:pPr>
      <w:r>
        <w:rPr>
          <w:rFonts w:cs="Tahoma" w:ascii="Tahoma" w:hAnsi="Tahoma"/>
          <w:color w:val="000000"/>
          <w:sz w:val="22"/>
          <w:szCs w:val="22"/>
          <w:lang w:val="es-ES"/>
        </w:rPr>
        <w:t xml:space="preserve">Octava. </w:t>
      </w:r>
      <w:r>
        <w:rPr>
          <w:rFonts w:cs="Tahoma" w:ascii="Tahoma" w:hAnsi="Tahoma"/>
          <w:b w:val="false"/>
          <w:bCs w:val="false"/>
          <w:color w:val="000000"/>
          <w:sz w:val="22"/>
          <w:szCs w:val="22"/>
          <w:lang w:val="es-ES"/>
        </w:rPr>
        <w:t>Procedimiento de instrucción y resolución.</w:t>
      </w:r>
    </w:p>
    <w:p>
      <w:pPr>
        <w:pStyle w:val="Normal"/>
        <w:spacing w:lineRule="auto" w:line="276"/>
        <w:jc w:val="both"/>
        <w:rPr>
          <w:rFonts w:ascii="Tahoma" w:hAnsi="Tahoma" w:cs="Tahoma"/>
          <w:color w:val="000000"/>
          <w:sz w:val="22"/>
          <w:szCs w:val="22"/>
          <w:lang w:val="es-ES"/>
        </w:rPr>
      </w:pPr>
      <w:r>
        <w:rPr>
          <w:rFonts w:cs="Tahoma" w:ascii="Tahoma" w:hAnsi="Tahoma"/>
          <w:color w:val="000000"/>
          <w:sz w:val="22"/>
          <w:szCs w:val="22"/>
          <w:lang w:val="es-ES"/>
        </w:rPr>
        <w:t xml:space="preserve">Novena. </w:t>
      </w:r>
      <w:r>
        <w:rPr>
          <w:rFonts w:cs="Tahoma" w:ascii="Tahoma" w:hAnsi="Tahoma"/>
          <w:b w:val="false"/>
          <w:bCs w:val="false"/>
          <w:color w:val="000000"/>
          <w:sz w:val="22"/>
          <w:szCs w:val="22"/>
          <w:lang w:val="es-ES"/>
        </w:rPr>
        <w:t>Financiación.</w:t>
      </w:r>
    </w:p>
    <w:p>
      <w:pPr>
        <w:pStyle w:val="Normal"/>
        <w:spacing w:lineRule="auto" w:line="276"/>
        <w:jc w:val="both"/>
        <w:rPr>
          <w:rFonts w:ascii="Tahoma" w:hAnsi="Tahoma" w:cs="Tahoma"/>
          <w:color w:val="000000"/>
          <w:sz w:val="22"/>
          <w:szCs w:val="22"/>
          <w:lang w:val="es-ES"/>
        </w:rPr>
      </w:pPr>
      <w:r>
        <w:rPr>
          <w:rFonts w:cs="Tahoma" w:ascii="Tahoma" w:hAnsi="Tahoma"/>
          <w:color w:val="000000"/>
          <w:sz w:val="22"/>
          <w:szCs w:val="22"/>
          <w:lang w:val="es-ES"/>
        </w:rPr>
        <w:t>Décima. Pago y justificación de las subvenciones.</w:t>
      </w:r>
    </w:p>
    <w:p>
      <w:pPr>
        <w:pStyle w:val="Normal"/>
        <w:spacing w:lineRule="auto" w:line="276"/>
        <w:ind w:right="-1"/>
        <w:jc w:val="both"/>
        <w:rPr>
          <w:rFonts w:ascii="Tahoma" w:hAnsi="Tahoma" w:cs="Tahoma"/>
          <w:color w:val="000000"/>
          <w:sz w:val="22"/>
          <w:szCs w:val="22"/>
          <w:lang w:val="es-ES"/>
        </w:rPr>
      </w:pPr>
      <w:r>
        <w:rPr>
          <w:rFonts w:cs="Tahoma" w:ascii="Tahoma" w:hAnsi="Tahoma"/>
          <w:color w:val="000000"/>
          <w:sz w:val="22"/>
          <w:szCs w:val="22"/>
          <w:lang w:val="es-ES"/>
        </w:rPr>
        <w:t>Undécima. Procedimiento de reintegro de las subvenciones.</w:t>
      </w:r>
    </w:p>
    <w:p>
      <w:pPr>
        <w:pStyle w:val="Normal"/>
        <w:spacing w:lineRule="auto" w:line="276"/>
        <w:ind w:right="-1"/>
        <w:jc w:val="both"/>
        <w:rPr>
          <w:rFonts w:ascii="Tahoma" w:hAnsi="Tahoma" w:cs="Tahoma"/>
          <w:color w:val="000000"/>
          <w:sz w:val="22"/>
          <w:szCs w:val="22"/>
          <w:lang w:val="es-ES"/>
        </w:rPr>
      </w:pPr>
      <w:r>
        <w:rPr>
          <w:rFonts w:cs="Tahoma" w:ascii="Tahoma" w:hAnsi="Tahoma"/>
          <w:color w:val="000000"/>
          <w:sz w:val="22"/>
          <w:szCs w:val="22"/>
          <w:lang w:val="es-ES"/>
        </w:rPr>
        <w:t>Duodécima. Inembargabilidad de las ayudas y régimen fiscal.</w:t>
      </w:r>
    </w:p>
    <w:p>
      <w:pPr>
        <w:pStyle w:val="Normal"/>
        <w:spacing w:lineRule="auto" w:line="276"/>
        <w:ind w:right="-1"/>
        <w:jc w:val="both"/>
        <w:rPr>
          <w:rFonts w:ascii="Tahoma" w:hAnsi="Tahoma" w:cs="Tahoma"/>
          <w:color w:val="000000"/>
          <w:sz w:val="22"/>
          <w:szCs w:val="22"/>
          <w:lang w:val="es-ES"/>
        </w:rPr>
      </w:pPr>
      <w:r>
        <w:rPr>
          <w:rFonts w:cs="Tahoma" w:ascii="Tahoma" w:hAnsi="Tahoma"/>
          <w:color w:val="000000"/>
          <w:sz w:val="22"/>
          <w:szCs w:val="22"/>
          <w:lang w:val="es-ES"/>
        </w:rPr>
        <w:t>Decimotercera. Aceptación de las Bases reguladoras.</w:t>
      </w:r>
    </w:p>
    <w:p>
      <w:pPr>
        <w:pStyle w:val="Normal"/>
        <w:spacing w:lineRule="auto" w:line="276"/>
        <w:ind w:right="-1"/>
        <w:jc w:val="both"/>
        <w:rPr>
          <w:rFonts w:ascii="Tahoma" w:hAnsi="Tahoma" w:cs="Tahoma"/>
          <w:color w:val="000000"/>
          <w:sz w:val="22"/>
          <w:szCs w:val="22"/>
          <w:lang w:val="es-ES"/>
        </w:rPr>
      </w:pPr>
      <w:r>
        <w:rPr>
          <w:rFonts w:cs="Tahoma" w:ascii="Tahoma" w:hAnsi="Tahoma"/>
          <w:color w:val="000000"/>
          <w:sz w:val="22"/>
          <w:szCs w:val="22"/>
          <w:lang w:val="es-ES"/>
        </w:rPr>
        <w:t>Decimocuarta. Tratamiento de datos de carácter personal.</w:t>
      </w:r>
    </w:p>
    <w:p>
      <w:pPr>
        <w:pStyle w:val="Normal"/>
        <w:spacing w:lineRule="auto" w:line="276" w:before="1" w:after="0"/>
        <w:ind w:right="-1"/>
        <w:jc w:val="both"/>
        <w:rPr>
          <w:rFonts w:ascii="Tahoma" w:hAnsi="Tahoma" w:cs="Tahoma"/>
          <w:color w:val="000000"/>
          <w:sz w:val="22"/>
          <w:szCs w:val="22"/>
          <w:lang w:val="es-ES"/>
        </w:rPr>
      </w:pPr>
      <w:r>
        <w:rPr>
          <w:rFonts w:cs="Tahoma" w:ascii="Tahoma" w:hAnsi="Tahoma"/>
          <w:color w:val="000000"/>
          <w:sz w:val="22"/>
          <w:szCs w:val="22"/>
          <w:lang w:val="es-ES"/>
        </w:rPr>
        <w:t>Decimoquinta. Recursos.</w:t>
      </w:r>
    </w:p>
    <w:p>
      <w:pPr>
        <w:pStyle w:val="Normal"/>
        <w:spacing w:lineRule="auto" w:line="276"/>
        <w:jc w:val="both"/>
        <w:rPr>
          <w:rFonts w:ascii="Tahoma" w:hAnsi="Tahoma" w:cs="Tahoma"/>
          <w:color w:val="000000"/>
          <w:sz w:val="22"/>
          <w:szCs w:val="22"/>
          <w:lang w:val="es-ES"/>
        </w:rPr>
      </w:pPr>
      <w:r>
        <w:rPr>
          <w:rFonts w:cs="Tahoma" w:ascii="Tahoma" w:hAnsi="Tahoma"/>
          <w:color w:val="000000"/>
          <w:sz w:val="22"/>
          <w:szCs w:val="22"/>
          <w:lang w:val="es-ES"/>
        </w:rPr>
      </w:r>
    </w:p>
    <w:p>
      <w:pPr>
        <w:pStyle w:val="Normal"/>
        <w:spacing w:lineRule="auto" w:line="276"/>
        <w:jc w:val="both"/>
        <w:rPr>
          <w:rFonts w:ascii="Tahoma" w:hAnsi="Tahoma" w:cs="Tahoma"/>
          <w:b/>
          <w:bCs/>
          <w:color w:val="000000"/>
          <w:sz w:val="22"/>
          <w:szCs w:val="22"/>
          <w:lang w:val="es-ES"/>
        </w:rPr>
      </w:pPr>
      <w:r>
        <w:rPr>
          <w:rFonts w:cs="Tahoma" w:ascii="Tahoma" w:hAnsi="Tahoma"/>
          <w:b/>
          <w:bCs/>
          <w:color w:val="000000"/>
          <w:sz w:val="22"/>
          <w:szCs w:val="22"/>
          <w:lang w:val="es-ES"/>
        </w:rPr>
        <w:t>Antecedentes.</w:t>
      </w:r>
    </w:p>
    <w:p>
      <w:pPr>
        <w:pStyle w:val="Normal"/>
        <w:spacing w:lineRule="auto" w:line="276"/>
        <w:jc w:val="both"/>
        <w:rPr>
          <w:rFonts w:ascii="Tahoma" w:hAnsi="Tahoma" w:cs="Tahoma"/>
          <w:b/>
          <w:bCs/>
          <w:color w:val="000000"/>
          <w:sz w:val="22"/>
          <w:szCs w:val="22"/>
          <w:lang w:val="es-ES"/>
        </w:rPr>
      </w:pPr>
      <w:r>
        <w:rPr>
          <w:rFonts w:cs="Tahoma" w:ascii="Tahoma" w:hAnsi="Tahoma"/>
          <w:b/>
          <w:bCs/>
          <w:color w:val="000000"/>
          <w:sz w:val="22"/>
          <w:szCs w:val="22"/>
          <w:lang w:val="es-ES"/>
        </w:rPr>
      </w:r>
    </w:p>
    <w:p>
      <w:pPr>
        <w:pStyle w:val="BodyText"/>
        <w:jc w:val="both"/>
        <w:rPr/>
      </w:pPr>
      <w:r>
        <w:rPr>
          <w:rStyle w:val="Strong"/>
          <w:b w:val="false"/>
          <w:bCs w:val="false"/>
          <w:sz w:val="22"/>
          <w:szCs w:val="22"/>
        </w:rPr>
        <w:t>El día 29 de octubre de 2024, la Comunitat Valenciana se vio afectada por una Depresión Aislada en Niveles Altos (en adelante, DANA), que dio lugar a un episodio de precipitaciones de muy alta intensidad, ocasionando graves daños materiales y personales en numerosos municipios. El municipio de Chiva resultó especialmente afectado por las inundaciones acaecidas, las cuales provocaron importantes perjuicios en bienes públicos e infraestructuras municipales, así como en viviendas, mobiliario, vehículos y medios de vida de la ciudadanía. Cabe señalar igualmente la irreparable pérdida de vidas humanas derivada de dicho fenómeno meteorológico.</w:t>
      </w:r>
    </w:p>
    <w:p>
      <w:pPr>
        <w:pStyle w:val="BodyText"/>
        <w:jc w:val="both"/>
        <w:rPr/>
      </w:pPr>
      <w:r>
        <w:rPr/>
      </w:r>
    </w:p>
    <w:p>
      <w:pPr>
        <w:pStyle w:val="BodyText"/>
        <w:jc w:val="both"/>
        <w:rPr/>
      </w:pPr>
      <w:r>
        <w:rPr/>
        <w:t>En su reunión de 5 de noviembre de 2024, el Consejo de Ministros adoptó acuerdo por el que se declara «Zona afectada gravemente por una emergencia de protección civil» a los territorios damnificados como consecuencia de la citada DANA, incluyendo entre ellos el término municipal de Chiva.</w:t>
      </w:r>
    </w:p>
    <w:p>
      <w:pPr>
        <w:pStyle w:val="BodyText"/>
        <w:jc w:val="both"/>
        <w:rPr/>
      </w:pPr>
      <w:r>
        <w:rPr/>
      </w:r>
    </w:p>
    <w:p>
      <w:pPr>
        <w:pStyle w:val="BodyText"/>
        <w:jc w:val="both"/>
        <w:rPr/>
      </w:pPr>
      <w:r>
        <w:rPr/>
        <w:t>Como consecuencia de esta situación, el Ayuntamiento de Chiva ha recibido diversas donaciones destinadas a atender y paliar los daños sufridos por la población afectada, mediante la concesión de ayudas económicas en distintos conceptos.</w:t>
      </w:r>
    </w:p>
    <w:p>
      <w:pPr>
        <w:pStyle w:val="BodyText"/>
        <w:jc w:val="both"/>
        <w:rPr/>
      </w:pPr>
      <w:r>
        <w:rPr/>
      </w:r>
    </w:p>
    <w:p>
      <w:pPr>
        <w:pStyle w:val="BodyText"/>
        <w:jc w:val="both"/>
        <w:rPr>
          <w:b w:val="false"/>
          <w:bCs w:val="false"/>
        </w:rPr>
      </w:pPr>
      <w:r>
        <w:rPr>
          <w:b w:val="false"/>
          <w:bCs w:val="false"/>
        </w:rPr>
        <w:t>Entre ellas, destaca la aportación realizada por la F</w:t>
      </w:r>
      <w:r>
        <w:rPr>
          <w:rFonts w:eastAsia="DejaVu Sans" w:cs="DejaVu Sans"/>
          <w:b w:val="false"/>
          <w:bCs w:val="false"/>
          <w:color w:val="auto"/>
          <w:kern w:val="0"/>
          <w:sz w:val="22"/>
          <w:szCs w:val="24"/>
          <w:lang w:val="es-ES" w:eastAsia="zh-CN" w:bidi="hi-IN"/>
        </w:rPr>
        <w:t xml:space="preserve">undación Amancio Ortega, por importe de </w:t>
      </w:r>
      <w:r>
        <w:rPr>
          <w:rStyle w:val="Strong"/>
          <w:rFonts w:eastAsia="DejaVu Sans" w:cs="DejaVu Sans"/>
          <w:b w:val="false"/>
          <w:bCs w:val="false"/>
          <w:color w:val="auto"/>
          <w:kern w:val="0"/>
          <w:sz w:val="22"/>
          <w:szCs w:val="24"/>
          <w:lang w:val="es-ES" w:eastAsia="zh-CN" w:bidi="hi-IN"/>
        </w:rPr>
        <w:t>4.900.000 euros</w:t>
      </w:r>
      <w:r>
        <w:rPr>
          <w:rFonts w:eastAsia="DejaVu Sans" w:cs="DejaVu Sans"/>
          <w:b w:val="false"/>
          <w:bCs w:val="false"/>
          <w:color w:val="auto"/>
          <w:kern w:val="0"/>
          <w:sz w:val="22"/>
          <w:szCs w:val="24"/>
          <w:lang w:val="es-ES" w:eastAsia="zh-CN" w:bidi="hi-IN"/>
        </w:rPr>
        <w:t>, destinada a la concesión de ayudas individuales a personas físicas que hubieran sufrido daños en sus viviendas, enseres, vehículos necesarios para el desempeño de su actividad laboral o pérdida de su fuente de ingresos, las bases de cuya convocatoria fueron aprobadas según Decreto de alcald</w:t>
      </w:r>
      <w:r>
        <w:rPr>
          <w:rFonts w:eastAsia="DejaVu Sans" w:cs="DejaVu Sans"/>
          <w:b w:val="false"/>
          <w:bCs w:val="false"/>
          <w:color w:val="000000"/>
          <w:kern w:val="0"/>
          <w:sz w:val="22"/>
          <w:szCs w:val="24"/>
          <w:shd w:fill="auto" w:val="clear"/>
          <w:lang w:val="es-ES" w:eastAsia="zh-CN" w:bidi="hi-IN"/>
        </w:rPr>
        <w:t>ía y publicadas en el BOP 242 de fecha 12 de diciembre de 2024. Posteriormente dichas bases fueron modificadas por el Decreto de Alcaldía 2025-0220 de fecha 22 de enero de 2025 y el Decreto de Alcaldía 2025-1649 de fecha 9 de mayo de 2025. Hasta la fecha, se han otorgado ayudas por un importe total de 4.461.961,7</w:t>
      </w:r>
      <w:r>
        <w:rPr>
          <w:rStyle w:val="Strong"/>
          <w:rFonts w:eastAsia="DejaVu Sans" w:cs="DejaVu Sans"/>
          <w:b w:val="false"/>
          <w:bCs w:val="false"/>
          <w:color w:val="000000"/>
          <w:kern w:val="0"/>
          <w:sz w:val="22"/>
          <w:szCs w:val="24"/>
          <w:shd w:fill="auto" w:val="clear"/>
          <w:lang w:val="es-ES" w:eastAsia="zh-CN" w:bidi="hi-IN"/>
        </w:rPr>
        <w:t xml:space="preserve"> euros</w:t>
      </w:r>
      <w:r>
        <w:rPr>
          <w:rFonts w:eastAsia="DejaVu Sans" w:cs="DejaVu Sans"/>
          <w:b w:val="false"/>
          <w:bCs w:val="false"/>
          <w:color w:val="000000"/>
          <w:kern w:val="0"/>
          <w:sz w:val="22"/>
          <w:szCs w:val="24"/>
          <w:shd w:fill="auto" w:val="clear"/>
          <w:lang w:val="es-ES" w:eastAsia="zh-CN" w:bidi="hi-IN"/>
        </w:rPr>
        <w:t>, quedando pendiente de asignación la cantidad restante de 438.038,30</w:t>
      </w:r>
      <w:r>
        <w:rPr>
          <w:rStyle w:val="Strong"/>
          <w:rFonts w:eastAsia="DejaVu Sans" w:cs="DejaVu Sans"/>
          <w:b w:val="false"/>
          <w:bCs w:val="false"/>
          <w:color w:val="000000"/>
          <w:kern w:val="0"/>
          <w:sz w:val="22"/>
          <w:szCs w:val="24"/>
          <w:shd w:fill="auto" w:val="clear"/>
          <w:lang w:val="es-ES" w:eastAsia="zh-CN" w:bidi="hi-IN"/>
        </w:rPr>
        <w:t xml:space="preserve"> euros</w:t>
      </w:r>
      <w:r>
        <w:rPr>
          <w:rFonts w:eastAsia="DejaVu Sans" w:cs="DejaVu Sans"/>
          <w:b w:val="false"/>
          <w:bCs w:val="false"/>
          <w:color w:val="000000"/>
          <w:kern w:val="0"/>
          <w:sz w:val="22"/>
          <w:szCs w:val="24"/>
          <w:shd w:fill="auto" w:val="clear"/>
          <w:lang w:val="es-ES" w:eastAsia="zh-CN" w:bidi="hi-IN"/>
        </w:rPr>
        <w:t>.</w:t>
      </w:r>
    </w:p>
    <w:p>
      <w:pPr>
        <w:pStyle w:val="BodyText"/>
        <w:jc w:val="both"/>
        <w:rPr>
          <w:rFonts w:ascii="Arial" w:hAnsi="Arial" w:eastAsia="DejaVu Sans" w:cs="DejaVu Sans"/>
          <w:b w:val="false"/>
          <w:bCs w:val="false"/>
          <w:color w:val="auto"/>
          <w:kern w:val="0"/>
          <w:sz w:val="22"/>
          <w:szCs w:val="24"/>
          <w:highlight w:val="none"/>
          <w:shd w:fill="auto" w:val="clear"/>
          <w:lang w:val="es-ES" w:eastAsia="zh-CN" w:bidi="hi-IN"/>
        </w:rPr>
      </w:pPr>
      <w:r>
        <w:rPr>
          <w:rFonts w:eastAsia="DejaVu Sans" w:cs="DejaVu Sans"/>
          <w:b w:val="false"/>
          <w:bCs w:val="false"/>
          <w:color w:val="000000"/>
          <w:kern w:val="0"/>
          <w:sz w:val="22"/>
          <w:szCs w:val="24"/>
          <w:shd w:fill="auto" w:val="clear"/>
          <w:lang w:val="es-ES" w:eastAsia="zh-CN" w:bidi="hi-IN"/>
        </w:rPr>
      </w:r>
    </w:p>
    <w:p>
      <w:pPr>
        <w:pStyle w:val="BodyText"/>
        <w:jc w:val="both"/>
        <w:rPr/>
      </w:pPr>
      <w:r>
        <w:rPr>
          <w:shd w:fill="auto" w:val="clear"/>
        </w:rPr>
        <w:t>Asimismo, diversas entidades, empresas, ayuntamien</w:t>
      </w:r>
      <w:r>
        <w:rPr>
          <w:rStyle w:val="Strong"/>
          <w:rFonts w:eastAsia="DejaVu Sans" w:cs="DejaVu Sans"/>
          <w:b w:val="false"/>
          <w:bCs w:val="false"/>
          <w:color w:val="000000"/>
          <w:kern w:val="0"/>
          <w:sz w:val="22"/>
          <w:szCs w:val="24"/>
          <w:shd w:fill="auto" w:val="clear"/>
          <w:lang w:val="es-ES" w:eastAsia="zh-CN" w:bidi="hi-IN"/>
        </w:rPr>
        <w:t>tos y particulares han llevado a cabo aportaciones económicas adicionales por un importe total de 1.161.449,44 euros, destinadas a atender diversas necesidades derivadas de los daños producidos en el municipio.</w:t>
      </w:r>
    </w:p>
    <w:p>
      <w:pPr>
        <w:pStyle w:val="BodyText"/>
        <w:jc w:val="both"/>
        <w:rPr>
          <w:rFonts w:ascii="Arial" w:hAnsi="Arial" w:eastAsia="DejaVu Sans" w:cs="DejaVu Sans"/>
          <w:b w:val="false"/>
          <w:bCs w:val="false"/>
          <w:color w:val="auto"/>
          <w:kern w:val="0"/>
          <w:sz w:val="22"/>
          <w:szCs w:val="24"/>
          <w:highlight w:val="none"/>
          <w:shd w:fill="auto" w:val="clear"/>
          <w:lang w:val="es-ES" w:eastAsia="zh-CN" w:bidi="hi-IN"/>
        </w:rPr>
      </w:pPr>
      <w:r>
        <w:rPr>
          <w:rFonts w:eastAsia="DejaVu Sans" w:cs="DejaVu Sans"/>
          <w:b w:val="false"/>
          <w:bCs w:val="false"/>
          <w:color w:val="000000"/>
          <w:kern w:val="0"/>
          <w:sz w:val="22"/>
          <w:szCs w:val="24"/>
          <w:shd w:fill="auto" w:val="clear"/>
          <w:lang w:val="es-ES" w:eastAsia="zh-CN" w:bidi="hi-IN"/>
        </w:rPr>
      </w:r>
    </w:p>
    <w:p>
      <w:pPr>
        <w:pStyle w:val="Normal"/>
        <w:spacing w:lineRule="auto" w:line="276" w:before="1" w:after="0"/>
        <w:jc w:val="both"/>
        <w:rPr>
          <w:rFonts w:ascii="Tahoma" w:hAnsi="Tahoma" w:cs="Tahoma"/>
          <w:b/>
          <w:color w:val="000000"/>
          <w:sz w:val="22"/>
          <w:szCs w:val="22"/>
          <w:lang w:val="es-ES"/>
        </w:rPr>
      </w:pPr>
      <w:r>
        <w:rPr>
          <w:rFonts w:cs="Tahoma" w:ascii="Tahoma" w:hAnsi="Tahoma"/>
          <w:b/>
          <w:color w:val="000000"/>
          <w:sz w:val="22"/>
          <w:szCs w:val="22"/>
          <w:lang w:val="es-ES"/>
        </w:rPr>
        <w:t>Base primera. Objeto.</w:t>
      </w:r>
    </w:p>
    <w:p>
      <w:pPr>
        <w:pStyle w:val="Normal"/>
        <w:spacing w:lineRule="auto" w:line="276" w:before="1" w:after="0"/>
        <w:jc w:val="both"/>
        <w:rPr>
          <w:rFonts w:ascii="Tahoma" w:hAnsi="Tahoma" w:cs="Tahoma"/>
          <w:b/>
          <w:color w:val="000000"/>
          <w:sz w:val="22"/>
          <w:szCs w:val="22"/>
          <w:lang w:val="es-ES"/>
        </w:rPr>
      </w:pPr>
      <w:r>
        <w:rPr>
          <w:rFonts w:cs="Tahoma" w:ascii="Tahoma" w:hAnsi="Tahoma"/>
          <w:b/>
          <w:color w:val="000000"/>
          <w:sz w:val="22"/>
          <w:szCs w:val="22"/>
          <w:lang w:val="es-ES"/>
        </w:rPr>
      </w:r>
    </w:p>
    <w:p>
      <w:pPr>
        <w:pStyle w:val="BodyText"/>
        <w:jc w:val="both"/>
        <w:rPr>
          <w:rFonts w:ascii="Tahoma" w:hAnsi="Tahoma" w:eastAsia="Lucida Sans Unicode" w:cs="Tahoma"/>
          <w:kern w:val="2"/>
          <w:sz w:val="22"/>
          <w:szCs w:val="22"/>
          <w:lang w:val="es-ES"/>
        </w:rPr>
      </w:pPr>
      <w:r>
        <w:rPr>
          <w:rFonts w:eastAsia="Lucida Sans Unicode" w:cs="Tahoma" w:ascii="Tahoma" w:hAnsi="Tahoma"/>
          <w:b w:val="false"/>
          <w:bCs w:val="false"/>
          <w:strike w:val="false"/>
          <w:dstrike w:val="false"/>
          <w:color w:val="000000"/>
          <w:kern w:val="2"/>
          <w:sz w:val="22"/>
          <w:szCs w:val="22"/>
          <w:lang w:val="es-ES"/>
        </w:rPr>
        <w:t>1.</w:t>
      </w:r>
      <w:r>
        <w:rPr>
          <w:rFonts w:eastAsia="Lucida Sans Unicode" w:cs="Tahoma" w:ascii="Tahoma" w:hAnsi="Tahoma"/>
          <w:b/>
          <w:strike w:val="false"/>
          <w:dstrike w:val="false"/>
          <w:color w:val="000000"/>
          <w:kern w:val="2"/>
          <w:sz w:val="22"/>
          <w:szCs w:val="22"/>
          <w:lang w:val="es-ES"/>
        </w:rPr>
        <w:t xml:space="preserve"> </w:t>
      </w:r>
      <w:r>
        <w:rPr>
          <w:rFonts w:eastAsia="Lucida Sans Unicode" w:cs="Tahoma" w:ascii="Tahoma" w:hAnsi="Tahoma"/>
          <w:strike w:val="false"/>
          <w:dstrike w:val="false"/>
          <w:kern w:val="2"/>
          <w:sz w:val="22"/>
          <w:szCs w:val="22"/>
          <w:lang w:val="es-ES"/>
        </w:rPr>
        <w:t xml:space="preserve">Las presentes bases tienen por objeto regular el procedimiento y requisitos para la </w:t>
      </w:r>
      <w:r>
        <w:rPr>
          <w:rFonts w:eastAsia="Lucida Sans Unicode" w:cs="Tahoma" w:ascii="Tahoma" w:hAnsi="Tahoma"/>
          <w:strike w:val="false"/>
          <w:dstrike w:val="false"/>
          <w:kern w:val="2"/>
          <w:sz w:val="22"/>
          <w:szCs w:val="22"/>
          <w:shd w:fill="auto" w:val="clear"/>
          <w:lang w:val="es-ES"/>
        </w:rPr>
        <w:t>concesión directa</w:t>
      </w:r>
      <w:r>
        <w:rPr>
          <w:rFonts w:eastAsia="Lucida Sans Unicode" w:cs="Tahoma" w:ascii="Tahoma" w:hAnsi="Tahoma"/>
          <w:strike w:val="false"/>
          <w:dstrike w:val="false"/>
          <w:kern w:val="2"/>
          <w:sz w:val="22"/>
          <w:szCs w:val="22"/>
          <w:lang w:val="es-ES"/>
        </w:rPr>
        <w:t xml:space="preserve"> de ayudas para la reactivación económica y social del municipio de Chiva mediante el apoyo a los titulares de actividades económicas y titulares de explotaciones agrarias y ganaderas que hayan sufrido daños provocados por las inundaciones del día 29 de octubre de 2024 en sus establecimientos y explotaciones. </w:t>
      </w:r>
      <w:r>
        <w:rPr>
          <w:rFonts w:eastAsia="Lucida Sans Unicode" w:cs="Tahoma" w:ascii="Tahoma" w:hAnsi="Tahoma"/>
          <w:strike w:val="false"/>
          <w:dstrike w:val="false"/>
          <w:kern w:val="2"/>
          <w:sz w:val="22"/>
          <w:szCs w:val="22"/>
          <w:shd w:fill="auto" w:val="clear"/>
          <w:lang w:val="es-ES"/>
        </w:rPr>
        <w:t xml:space="preserve">Así como el apoyo a las personas que hayan perdido o tenido daños en su vivienda, siempre que hayan sido ocasionados por la inundación. </w:t>
      </w:r>
    </w:p>
    <w:p>
      <w:pPr>
        <w:pStyle w:val="Default"/>
        <w:jc w:val="both"/>
        <w:rPr>
          <w:rFonts w:ascii="Tahoma" w:hAnsi="Tahoma" w:cs="Tahoma"/>
          <w:sz w:val="22"/>
          <w:szCs w:val="22"/>
        </w:rPr>
      </w:pPr>
      <w:r>
        <w:rPr>
          <w:rFonts w:eastAsia="Lucida Sans Unicode" w:cs="Tahoma" w:ascii="Tahoma" w:hAnsi="Tahoma"/>
          <w:kern w:val="2"/>
          <w:sz w:val="22"/>
          <w:szCs w:val="22"/>
          <w:lang w:val="es-ES"/>
        </w:rPr>
        <w:t xml:space="preserve">2. La gravedad de los daños personales y materiales provocados por la DANA han exigido una </w:t>
      </w:r>
      <w:r>
        <w:rPr>
          <w:rFonts w:eastAsia="Lucida Sans Unicode" w:cs="Tahoma" w:ascii="Tahoma" w:hAnsi="Tahoma"/>
          <w:kern w:val="2"/>
          <w:sz w:val="22"/>
          <w:szCs w:val="22"/>
          <w:shd w:fill="auto" w:val="clear"/>
          <w:lang w:val="es-ES"/>
        </w:rPr>
        <w:t xml:space="preserve">actuación </w:t>
      </w:r>
      <w:r>
        <w:rPr>
          <w:rFonts w:eastAsia="Lucida Sans Unicode" w:cs="Tahoma" w:ascii="Tahoma" w:hAnsi="Tahoma"/>
          <w:kern w:val="2"/>
          <w:sz w:val="22"/>
          <w:szCs w:val="22"/>
          <w:lang w:val="es-ES"/>
        </w:rPr>
        <w:t>por parte de las administraciones públicas que se traducen entre otras, en las líneas de ayudas destinadas a la recuperación del municipio que se relacionan.</w:t>
      </w:r>
    </w:p>
    <w:p>
      <w:pPr>
        <w:pStyle w:val="Default"/>
        <w:jc w:val="both"/>
        <w:rPr>
          <w:rFonts w:ascii="Tahoma" w:hAnsi="Tahoma" w:cs="Tahoma"/>
          <w:sz w:val="22"/>
          <w:szCs w:val="22"/>
        </w:rPr>
      </w:pPr>
      <w:r>
        <w:rPr>
          <w:rFonts w:cs="Tahoma" w:ascii="Tahoma" w:hAnsi="Tahoma"/>
          <w:sz w:val="22"/>
          <w:szCs w:val="22"/>
        </w:rPr>
      </w:r>
    </w:p>
    <w:p>
      <w:pPr>
        <w:pStyle w:val="Default"/>
        <w:jc w:val="both"/>
        <w:rPr>
          <w:rFonts w:ascii="Tahoma" w:hAnsi="Tahoma" w:cs="Tahoma"/>
          <w:sz w:val="22"/>
          <w:szCs w:val="22"/>
          <w:lang w:val="es-ES"/>
        </w:rPr>
      </w:pPr>
      <w:r>
        <w:rPr>
          <w:rFonts w:eastAsia="Lucida Sans Unicode" w:cs="Tahoma" w:ascii="Tahoma" w:hAnsi="Tahoma"/>
          <w:kern w:val="2"/>
          <w:sz w:val="22"/>
          <w:szCs w:val="22"/>
          <w:lang w:val="es-ES"/>
        </w:rPr>
        <w:t>3. El importe de las ayudas irá destinado a paliar los daños o pérdidas de bienes sufridos exclusivamente como consecuencia de las inundacion</w:t>
      </w:r>
      <w:r>
        <w:rPr>
          <w:rFonts w:eastAsia="Lucida Sans Unicode" w:cs="Tahoma" w:ascii="Tahoma" w:hAnsi="Tahoma"/>
          <w:kern w:val="2"/>
          <w:sz w:val="22"/>
          <w:szCs w:val="22"/>
          <w:shd w:fill="auto" w:val="clear"/>
          <w:lang w:val="es-ES"/>
        </w:rPr>
        <w:t xml:space="preserve">es del día </w:t>
      </w:r>
      <w:r>
        <w:rPr>
          <w:rFonts w:eastAsia="Lucida Sans Unicode" w:cs="Tahoma" w:ascii="Tahoma" w:hAnsi="Tahoma"/>
          <w:b w:val="false"/>
          <w:bCs w:val="false"/>
          <w:kern w:val="2"/>
          <w:sz w:val="22"/>
          <w:szCs w:val="22"/>
          <w:shd w:fill="auto" w:val="clear"/>
          <w:lang w:val="es-ES"/>
        </w:rPr>
        <w:t>29 de octubre de 2024.</w:t>
      </w:r>
    </w:p>
    <w:p>
      <w:pPr>
        <w:pStyle w:val="Default"/>
        <w:jc w:val="both"/>
        <w:rPr>
          <w:rFonts w:ascii="Tahoma" w:hAnsi="Tahoma" w:cs="Tahoma"/>
          <w:sz w:val="22"/>
          <w:szCs w:val="22"/>
          <w:highlight w:val="none"/>
          <w:shd w:fill="auto" w:val="clear"/>
          <w:lang w:val="es-ES"/>
        </w:rPr>
      </w:pPr>
      <w:r>
        <w:rPr>
          <w:rFonts w:cs="Tahoma" w:ascii="Tahoma" w:hAnsi="Tahoma"/>
          <w:sz w:val="22"/>
          <w:szCs w:val="22"/>
          <w:shd w:fill="auto" w:val="clear"/>
          <w:lang w:val="es-ES"/>
        </w:rPr>
      </w:r>
    </w:p>
    <w:p>
      <w:pPr>
        <w:pStyle w:val="Default"/>
        <w:jc w:val="both"/>
        <w:rPr/>
      </w:pPr>
      <w:r>
        <w:rPr>
          <w:rFonts w:eastAsia="Lucida Sans Unicode" w:cs="Tahoma" w:ascii="Tahoma" w:hAnsi="Tahoma"/>
          <w:b w:val="false"/>
          <w:bCs w:val="false"/>
          <w:kern w:val="2"/>
          <w:sz w:val="22"/>
          <w:szCs w:val="22"/>
          <w:shd w:fill="auto" w:val="clear"/>
          <w:lang w:val="es-ES"/>
        </w:rPr>
        <w:t xml:space="preserve">4. La situación y los daños objeto de las presentes bases se limitan a aquellos provocados </w:t>
      </w:r>
      <w:r>
        <w:rPr>
          <w:rStyle w:val="Strong"/>
          <w:rFonts w:eastAsia="Arial" w:cs="Tahoma" w:ascii="Tahoma" w:hAnsi="Tahoma"/>
          <w:b w:val="false"/>
          <w:bCs w:val="false"/>
          <w:color w:val="000000"/>
          <w:kern w:val="0"/>
          <w:sz w:val="22"/>
          <w:szCs w:val="22"/>
          <w:shd w:fill="auto" w:val="clear"/>
          <w:lang w:val="es-ES" w:eastAsia="zh-CN" w:bidi="hi-IN"/>
        </w:rPr>
        <w:t xml:space="preserve">única y exclusivamente por efecto de </w:t>
      </w:r>
      <w:r>
        <w:rPr>
          <w:rStyle w:val="Strong"/>
          <w:rFonts w:eastAsia="Arial" w:cs="Tahoma" w:ascii="Tahoma" w:hAnsi="Tahoma"/>
          <w:b w:val="false"/>
          <w:bCs w:val="false"/>
          <w:i w:val="false"/>
          <w:iCs w:val="false"/>
          <w:strike w:val="false"/>
          <w:dstrike w:val="false"/>
          <w:color w:val="000000"/>
          <w:kern w:val="0"/>
          <w:sz w:val="22"/>
          <w:szCs w:val="22"/>
          <w:shd w:fill="auto" w:val="clear"/>
          <w:lang w:val="es-ES" w:eastAsia="zh-CN" w:bidi="hi-IN"/>
        </w:rPr>
        <w:t xml:space="preserve">la fuerza y velocidad del agua a consecuencia de </w:t>
      </w:r>
      <w:r>
        <w:rPr>
          <w:rStyle w:val="Strong"/>
          <w:rFonts w:eastAsia="Arial" w:cs="Tahoma" w:ascii="Tahoma" w:hAnsi="Tahoma"/>
          <w:b w:val="false"/>
          <w:bCs w:val="false"/>
          <w:color w:val="000000"/>
          <w:kern w:val="0"/>
          <w:sz w:val="22"/>
          <w:szCs w:val="22"/>
          <w:shd w:fill="auto" w:val="clear"/>
          <w:lang w:val="es-ES" w:eastAsia="zh-CN" w:bidi="hi-IN"/>
        </w:rPr>
        <w:t>la inundación provocada por la DANA</w:t>
      </w:r>
      <w:r>
        <w:rPr>
          <w:rFonts w:eastAsia="Arial" w:cs="Tahoma" w:ascii="Tahoma" w:hAnsi="Tahoma"/>
          <w:b w:val="false"/>
          <w:bCs w:val="false"/>
          <w:color w:val="000000"/>
          <w:kern w:val="0"/>
          <w:sz w:val="22"/>
          <w:szCs w:val="22"/>
          <w:shd w:fill="auto" w:val="clear"/>
          <w:lang w:val="es-ES" w:eastAsia="zh-CN" w:bidi="hi-IN"/>
        </w:rPr>
        <w:t xml:space="preserve">, quedando </w:t>
      </w:r>
      <w:r>
        <w:rPr>
          <w:rFonts w:eastAsia="Arial" w:cs="Tahoma" w:ascii="Tahoma" w:hAnsi="Tahoma"/>
          <w:b w:val="false"/>
          <w:bCs w:val="false"/>
          <w:i w:val="false"/>
          <w:iCs w:val="false"/>
          <w:strike w:val="false"/>
          <w:dstrike w:val="false"/>
          <w:color w:val="000000"/>
          <w:kern w:val="2"/>
          <w:sz w:val="22"/>
          <w:szCs w:val="22"/>
          <w:shd w:fill="auto" w:val="clear"/>
          <w:lang w:val="es-ES" w:eastAsia="zh-CN" w:bidi="hi-IN"/>
        </w:rPr>
        <w:t xml:space="preserve">expresamente excluidos daños originados por otros fenómenos meteorológicos o causas distintas. </w:t>
      </w:r>
    </w:p>
    <w:p>
      <w:pPr>
        <w:pStyle w:val="Default"/>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jc w:val="both"/>
        <w:rPr>
          <w:rFonts w:ascii="Tahoma" w:hAnsi="Tahoma" w:cs="Tahoma"/>
          <w:sz w:val="22"/>
          <w:szCs w:val="22"/>
          <w:lang w:val="es-ES"/>
        </w:rPr>
      </w:pPr>
      <w:r>
        <w:rPr>
          <w:rFonts w:eastAsia="DejaVu Sans" w:cs="Tahoma" w:ascii="Tahoma" w:hAnsi="Tahoma"/>
          <w:b/>
          <w:bCs/>
          <w:color w:val="auto"/>
          <w:sz w:val="22"/>
          <w:szCs w:val="22"/>
          <w:lang w:val="es-ES" w:eastAsia="zh-CN" w:bidi="hi-IN"/>
        </w:rPr>
        <w:t>Base segunda.</w:t>
      </w:r>
      <w:r>
        <w:rPr>
          <w:rFonts w:eastAsia="DejaVu Sans" w:cs="Tahoma" w:ascii="Tahoma" w:hAnsi="Tahoma"/>
          <w:color w:val="auto"/>
          <w:sz w:val="22"/>
          <w:szCs w:val="22"/>
          <w:lang w:val="es-ES" w:eastAsia="zh-CN" w:bidi="hi-IN"/>
        </w:rPr>
        <w:t xml:space="preserve"> </w:t>
      </w:r>
      <w:r>
        <w:rPr>
          <w:rFonts w:cs="Tahoma" w:ascii="Tahoma" w:hAnsi="Tahoma"/>
          <w:b/>
          <w:strike w:val="false"/>
          <w:dstrike w:val="false"/>
          <w:sz w:val="22"/>
          <w:szCs w:val="22"/>
          <w:lang w:val="es-ES"/>
        </w:rPr>
        <w:t>N</w:t>
      </w:r>
      <w:r>
        <w:rPr>
          <w:rFonts w:cs="Tahoma" w:ascii="Tahoma" w:hAnsi="Tahoma"/>
          <w:b/>
          <w:sz w:val="22"/>
          <w:szCs w:val="22"/>
          <w:lang w:val="es-ES"/>
        </w:rPr>
        <w:t>ormativa aplicable.</w:t>
      </w:r>
    </w:p>
    <w:p>
      <w:pPr>
        <w:pStyle w:val="Normal"/>
        <w:widowControl/>
        <w:spacing w:lineRule="auto" w:line="276"/>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jc w:val="both"/>
        <w:rPr>
          <w:rFonts w:ascii="Tahoma" w:hAnsi="Tahoma" w:cs="Tahoma"/>
          <w:color w:val="000000"/>
          <w:sz w:val="22"/>
          <w:szCs w:val="22"/>
          <w:lang w:val="es-ES"/>
        </w:rPr>
      </w:pPr>
      <w:r>
        <w:rPr>
          <w:rFonts w:cs="Tahoma" w:ascii="Tahoma" w:hAnsi="Tahoma"/>
          <w:sz w:val="22"/>
          <w:szCs w:val="22"/>
          <w:shd w:fill="auto" w:val="clear"/>
          <w:lang w:val="es-ES"/>
        </w:rPr>
        <w:t>1. La convocatoria se regirá, con carácter general, por lo dispuesto en las presentes bases reguladoras, en las Bases de Ejecución del Presupuesto Municipal, en la Ley 38/2003, de 17 de noviembre, General de Subvenciones (en adelante Ley 38/2003), su Reglamento de desarrollo, aprobado por Real Decreto 887/2006, de 21 de julio (en adelante RLGS) y, supletoriamente, en la Ley 39/2015, de 1 de octubre, del Procedimiento Administrativo Común de las Administraciones Públicas (en adelante Ley 39/2015) y cualquier otra disposición normativa que por su naturaleza pudiera resultar de aplicación.</w:t>
      </w:r>
    </w:p>
    <w:p>
      <w:pPr>
        <w:pStyle w:val="Normal"/>
        <w:widowControl/>
        <w:spacing w:lineRule="auto" w:line="276"/>
        <w:jc w:val="both"/>
        <w:rPr>
          <w:rFonts w:ascii="Tahoma" w:hAnsi="Tahoma" w:cs="Tahoma"/>
          <w:color w:val="000000"/>
          <w:sz w:val="22"/>
          <w:szCs w:val="22"/>
          <w:lang w:val="es-ES"/>
        </w:rPr>
      </w:pPr>
      <w:r>
        <w:rPr>
          <w:rFonts w:cs="Tahoma" w:ascii="Tahoma" w:hAnsi="Tahoma"/>
          <w:color w:val="000000"/>
          <w:sz w:val="22"/>
          <w:szCs w:val="22"/>
          <w:lang w:val="es-ES"/>
        </w:rPr>
      </w:r>
    </w:p>
    <w:p>
      <w:pPr>
        <w:pStyle w:val="Normal"/>
        <w:widowControl/>
        <w:spacing w:lineRule="auto" w:line="276"/>
        <w:jc w:val="both"/>
        <w:rPr>
          <w:rFonts w:ascii="Tahoma" w:hAnsi="Tahoma" w:cs="Tahoma"/>
          <w:sz w:val="22"/>
          <w:szCs w:val="22"/>
          <w:lang w:val="es-ES"/>
        </w:rPr>
      </w:pPr>
      <w:r>
        <w:rPr>
          <w:rFonts w:cs="Tahoma" w:ascii="Tahoma" w:hAnsi="Tahoma"/>
          <w:sz w:val="22"/>
          <w:szCs w:val="22"/>
          <w:lang w:val="es-ES"/>
        </w:rPr>
        <w:t>2. Además, se tendrá en cuenta lo dispuesto en la Ley 19/2013, de 9 de diciembre, de Transparencia, Acceso a la Información Pública y Buen Gobierno.</w:t>
      </w:r>
    </w:p>
    <w:p>
      <w:pPr>
        <w:pStyle w:val="Normal"/>
        <w:widowControl/>
        <w:spacing w:lineRule="auto" w:line="276"/>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jc w:val="both"/>
        <w:rPr>
          <w:rFonts w:ascii="Tahoma" w:hAnsi="Tahoma" w:cs="Tahoma"/>
          <w:sz w:val="22"/>
          <w:szCs w:val="22"/>
        </w:rPr>
      </w:pPr>
      <w:r>
        <w:rPr>
          <w:rFonts w:cs="Tahoma" w:ascii="Tahoma" w:hAnsi="Tahoma"/>
          <w:b/>
          <w:bCs/>
          <w:sz w:val="22"/>
          <w:szCs w:val="22"/>
          <w:lang w:val="es-ES"/>
        </w:rPr>
        <w:t xml:space="preserve">Base </w:t>
      </w:r>
      <w:r>
        <w:rPr>
          <w:rFonts w:cs="Tahoma" w:ascii="Tahoma" w:hAnsi="Tahoma"/>
          <w:b/>
          <w:sz w:val="22"/>
          <w:szCs w:val="22"/>
          <w:lang w:val="es-ES"/>
        </w:rPr>
        <w:t>tercera. Razones de interés público que concurren en su concesión.</w:t>
      </w:r>
    </w:p>
    <w:p>
      <w:pPr>
        <w:pStyle w:val="Normal"/>
        <w:widowControl/>
        <w:spacing w:lineRule="auto" w:line="276"/>
        <w:jc w:val="both"/>
        <w:rPr>
          <w:rFonts w:ascii="Tahoma" w:hAnsi="Tahoma" w:cs="Tahoma"/>
          <w:sz w:val="22"/>
          <w:szCs w:val="22"/>
        </w:rPr>
      </w:pPr>
      <w:r>
        <w:rPr>
          <w:rFonts w:cs="Tahoma" w:ascii="Tahoma" w:hAnsi="Tahoma"/>
          <w:sz w:val="22"/>
          <w:szCs w:val="22"/>
        </w:rPr>
      </w:r>
    </w:p>
    <w:p>
      <w:pPr>
        <w:pStyle w:val="Normal"/>
        <w:widowControl/>
        <w:spacing w:lineRule="auto" w:line="276"/>
        <w:jc w:val="both"/>
        <w:rPr>
          <w:rFonts w:ascii="Tahoma" w:hAnsi="Tahoma" w:cs="Tahoma"/>
          <w:b w:val="false"/>
          <w:bCs w:val="false"/>
          <w:sz w:val="22"/>
          <w:szCs w:val="22"/>
        </w:rPr>
      </w:pPr>
      <w:r>
        <w:rPr>
          <w:rFonts w:cs="Tahoma" w:ascii="Tahoma" w:hAnsi="Tahoma"/>
          <w:b w:val="false"/>
          <w:bCs w:val="false"/>
          <w:sz w:val="22"/>
          <w:szCs w:val="22"/>
          <w:lang w:val="es-ES"/>
        </w:rPr>
        <w:t>1. Estas subvenciones se concederán de</w:t>
      </w:r>
      <w:r>
        <w:rPr>
          <w:rFonts w:cs="Tahoma" w:ascii="Tahoma" w:hAnsi="Tahoma"/>
          <w:b w:val="false"/>
          <w:bCs w:val="false"/>
          <w:sz w:val="22"/>
          <w:szCs w:val="22"/>
          <w:shd w:fill="auto" w:val="clear"/>
          <w:lang w:val="es-ES"/>
        </w:rPr>
        <w:t xml:space="preserve"> forma directa</w:t>
      </w:r>
      <w:r>
        <w:rPr>
          <w:rFonts w:cs="Tahoma" w:ascii="Tahoma" w:hAnsi="Tahoma"/>
          <w:b w:val="false"/>
          <w:bCs w:val="false"/>
          <w:sz w:val="22"/>
          <w:szCs w:val="22"/>
          <w:lang w:val="es-ES"/>
        </w:rPr>
        <w:t xml:space="preserve">, en aplicación de lo previsto en el artículo 22.2.c) de la </w:t>
      </w:r>
      <w:r>
        <w:rPr>
          <w:rFonts w:cs="Tahoma" w:ascii="Tahoma" w:hAnsi="Tahoma"/>
          <w:b w:val="false"/>
          <w:bCs w:val="false"/>
          <w:sz w:val="22"/>
          <w:szCs w:val="22"/>
          <w:shd w:fill="auto" w:val="clear"/>
          <w:lang w:val="es-ES"/>
        </w:rPr>
        <w:t>Ley 38/2003</w:t>
      </w:r>
      <w:r>
        <w:rPr>
          <w:rFonts w:cs="Tahoma" w:ascii="Tahoma" w:hAnsi="Tahoma"/>
          <w:b w:val="false"/>
          <w:bCs w:val="false"/>
          <w:sz w:val="22"/>
          <w:szCs w:val="22"/>
          <w:lang w:val="es-ES"/>
        </w:rPr>
        <w:t xml:space="preserve">, en relación con lo que establecen los apartados 2 y 3 del artículo 28 de la </w:t>
      </w:r>
      <w:r>
        <w:rPr>
          <w:rFonts w:cs="Tahoma" w:ascii="Tahoma" w:hAnsi="Tahoma"/>
          <w:b w:val="false"/>
          <w:bCs w:val="false"/>
          <w:sz w:val="22"/>
          <w:szCs w:val="22"/>
          <w:shd w:fill="auto" w:val="clear"/>
          <w:lang w:val="es-ES"/>
        </w:rPr>
        <w:t>Ley 38/2003</w:t>
      </w:r>
      <w:r>
        <w:rPr>
          <w:rFonts w:cs="Tahoma" w:ascii="Tahoma" w:hAnsi="Tahoma"/>
          <w:b w:val="false"/>
          <w:bCs w:val="false"/>
          <w:sz w:val="22"/>
          <w:szCs w:val="22"/>
          <w:lang w:val="es-ES"/>
        </w:rPr>
        <w:t>, por concurrir razones de interés público, social, económico y humanitario u otras debidamente justificadas que dificulten su convocatoria pública.</w:t>
      </w:r>
    </w:p>
    <w:p>
      <w:pPr>
        <w:pStyle w:val="Normal"/>
        <w:widowControl/>
        <w:spacing w:lineRule="auto" w:line="276"/>
        <w:jc w:val="both"/>
        <w:rPr>
          <w:rFonts w:ascii="Tahoma" w:hAnsi="Tahoma" w:cs="Tahoma"/>
          <w:b w:val="false"/>
          <w:bCs w:val="false"/>
          <w:sz w:val="22"/>
          <w:szCs w:val="22"/>
        </w:rPr>
      </w:pPr>
      <w:r>
        <w:rPr>
          <w:rFonts w:cs="Tahoma" w:ascii="Tahoma" w:hAnsi="Tahoma"/>
          <w:b w:val="false"/>
          <w:bCs w:val="false"/>
          <w:sz w:val="22"/>
          <w:szCs w:val="22"/>
        </w:rPr>
      </w:r>
    </w:p>
    <w:p>
      <w:pPr>
        <w:pStyle w:val="Normal"/>
        <w:widowControl/>
        <w:spacing w:lineRule="auto" w:line="276"/>
        <w:jc w:val="both"/>
        <w:rPr>
          <w:rFonts w:ascii="Tahoma" w:hAnsi="Tahoma" w:cs="Tahoma"/>
          <w:sz w:val="22"/>
          <w:szCs w:val="22"/>
        </w:rPr>
      </w:pPr>
      <w:r>
        <w:rPr>
          <w:rFonts w:cs="Tahoma" w:ascii="Tahoma" w:hAnsi="Tahoma"/>
          <w:b w:val="false"/>
          <w:bCs w:val="false"/>
          <w:sz w:val="22"/>
          <w:szCs w:val="22"/>
          <w:shd w:fill="auto" w:val="clear"/>
          <w:lang w:val="es-ES"/>
        </w:rPr>
        <w:t xml:space="preserve">2. En concreto, las razones de interés público que justifican el otorgamiento directo de las subvenciones radican en la situación excepcional que, a raíz de las inundaciones del día 29 de octubre de 2024, ha ocasionado la necesitad de atender </w:t>
      </w:r>
      <w:r>
        <w:rPr>
          <w:rFonts w:eastAsia="Lucida Sans Unicode" w:cs="Tahoma" w:ascii="Tahoma" w:hAnsi="Tahoma"/>
          <w:b w:val="false"/>
          <w:bCs w:val="false"/>
          <w:strike w:val="false"/>
          <w:dstrike w:val="false"/>
          <w:kern w:val="2"/>
          <w:sz w:val="22"/>
          <w:szCs w:val="22"/>
          <w:shd w:fill="auto" w:val="clear"/>
          <w:lang w:val="es-ES"/>
        </w:rPr>
        <w:t>a los titulares de actividades económicas y titulares de explotaciones agrarias y ganaderas cuyos centros de trabajo o explotaciones se hayan visto afectadas por las inundaciones, viéndose interrumpida o gravemente afectada su actividad productiva, con el consiguiente perjuicio económico y riesgo de pérdida de empleo; a las personas físicas que hayan perdido su vivienda o inmueble como consecuencia directa del desastre natural, quedando en situación de vulnerabilidad; a los propietarios de inmuebles de uso distinto a vivienda situados en planta baja que hayan resultado dañados por las inundaciones afectando al desarrollo de diversas actividades económicas o sociales que en ellos se desarrollaban. Todo ello para garantizar una respuesta social y económica ante la excepcionalidad de la situación y no demorar la concesión de las presentes subvenciones procedentes de donaciones realizadas por diversos colectivos, contribuyendo a mitigar el impacto sobre la población damnificada.</w:t>
      </w:r>
    </w:p>
    <w:p>
      <w:pPr>
        <w:pStyle w:val="Normal"/>
        <w:widowControl/>
        <w:spacing w:lineRule="auto" w:line="276"/>
        <w:jc w:val="both"/>
        <w:rPr>
          <w:rFonts w:ascii="Tahoma" w:hAnsi="Tahoma" w:cs="Tahoma"/>
          <w:sz w:val="22"/>
          <w:szCs w:val="22"/>
        </w:rPr>
      </w:pPr>
      <w:r>
        <w:rPr>
          <w:rFonts w:cs="Tahoma" w:ascii="Tahoma" w:hAnsi="Tahoma"/>
          <w:sz w:val="22"/>
          <w:szCs w:val="22"/>
        </w:rPr>
      </w:r>
    </w:p>
    <w:p>
      <w:pPr>
        <w:pStyle w:val="BodyText"/>
        <w:jc w:val="both"/>
        <w:rPr>
          <w:rFonts w:ascii="Tahoma" w:hAnsi="Tahoma" w:cs="Tahoma"/>
          <w:sz w:val="22"/>
          <w:szCs w:val="22"/>
        </w:rPr>
      </w:pPr>
      <w:r>
        <w:rPr>
          <w:rFonts w:cs="Tahoma" w:ascii="Tahoma" w:hAnsi="Tahoma"/>
          <w:sz w:val="22"/>
          <w:szCs w:val="22"/>
        </w:rPr>
        <w:t>3. En atención a lo anterior, y dado que los daños ocasionados requieren una respuesta ágil y específica, se considera plenamente justificada la utilización del procedimiento de concesión directa de las ayudas, al amparo del citado artículo 22.2.c) de la LGS.</w:t>
      </w:r>
    </w:p>
    <w:p>
      <w:pPr>
        <w:pStyle w:val="BodyText"/>
        <w:jc w:val="both"/>
        <w:rPr>
          <w:rFonts w:ascii="Tahoma" w:hAnsi="Tahoma" w:cs="Tahoma"/>
          <w:sz w:val="22"/>
          <w:szCs w:val="22"/>
        </w:rPr>
      </w:pPr>
      <w:r>
        <w:rPr>
          <w:rFonts w:cs="Tahoma" w:ascii="Tahoma" w:hAnsi="Tahoma"/>
          <w:sz w:val="22"/>
          <w:szCs w:val="22"/>
        </w:rPr>
      </w:r>
    </w:p>
    <w:p>
      <w:pPr>
        <w:pStyle w:val="BodyText"/>
        <w:jc w:val="both"/>
        <w:rPr>
          <w:rFonts w:ascii="Tahoma" w:hAnsi="Tahoma" w:cs="Tahoma"/>
          <w:sz w:val="22"/>
          <w:szCs w:val="22"/>
          <w:lang w:val="es-ES"/>
        </w:rPr>
      </w:pPr>
      <w:r>
        <w:rPr>
          <w:rFonts w:cs="Tahoma" w:ascii="Tahoma" w:hAnsi="Tahoma"/>
          <w:b/>
          <w:bCs/>
          <w:sz w:val="22"/>
          <w:szCs w:val="22"/>
          <w:shd w:fill="auto" w:val="clear"/>
          <w:lang w:val="es-ES"/>
        </w:rPr>
        <w:t>Base cuarta. Requisitos para ser persona beneficiaria y objetos subvencionables.</w:t>
      </w:r>
    </w:p>
    <w:p>
      <w:pPr>
        <w:pStyle w:val="Normal"/>
        <w:spacing w:lineRule="auto" w:line="276"/>
        <w:jc w:val="both"/>
        <w:rPr>
          <w:rFonts w:ascii="Tahoma" w:hAnsi="Tahoma" w:cs="Tahoma"/>
          <w:sz w:val="22"/>
          <w:szCs w:val="22"/>
          <w:lang w:val="es-ES"/>
        </w:rPr>
      </w:pPr>
      <w:r>
        <w:rPr>
          <w:rFonts w:cs="Tahoma" w:ascii="Tahoma" w:hAnsi="Tahoma"/>
          <w:sz w:val="22"/>
          <w:szCs w:val="22"/>
          <w:lang w:val="es-ES"/>
        </w:rPr>
      </w:r>
    </w:p>
    <w:p>
      <w:pPr>
        <w:pStyle w:val="Normal"/>
        <w:spacing w:lineRule="auto" w:line="276"/>
        <w:jc w:val="both"/>
        <w:rPr/>
      </w:pPr>
      <w:r>
        <w:rPr>
          <w:rFonts w:eastAsia="Arial" w:cs="Tahoma" w:ascii="Tahoma" w:hAnsi="Tahoma"/>
          <w:sz w:val="22"/>
          <w:szCs w:val="22"/>
          <w:lang w:val="es-ES"/>
        </w:rPr>
        <w:t>Las ayudas se articulan en las siguientes líneas:</w:t>
      </w:r>
    </w:p>
    <w:p>
      <w:pPr>
        <w:pStyle w:val="Normal"/>
        <w:spacing w:lineRule="auto" w:line="276"/>
        <w:jc w:val="both"/>
        <w:rPr/>
      </w:pPr>
      <w:r>
        <w:rPr/>
      </w:r>
    </w:p>
    <w:p>
      <w:pPr>
        <w:pStyle w:val="Normal"/>
        <w:spacing w:lineRule="auto" w:line="276"/>
        <w:jc w:val="both"/>
        <w:rPr/>
      </w:pPr>
      <w:r>
        <w:rPr>
          <w:rFonts w:eastAsia="Arial" w:cs="Tahoma" w:ascii="Tahoma" w:hAnsi="Tahoma"/>
          <w:b/>
          <w:bCs/>
          <w:sz w:val="22"/>
          <w:szCs w:val="22"/>
          <w:shd w:fill="auto" w:val="clear"/>
          <w:lang w:val="es-ES"/>
        </w:rPr>
        <w:t>LÍNEA 1.  Ayuda por los daños y pérdidas en explotaciones agrícolas o ganaderas en producción. (Financiado por los fondos de la Fundación Amancio Ortega)</w:t>
      </w:r>
      <w:r>
        <w:rPr>
          <w:rFonts w:eastAsia="Arial" w:cs="Tahoma" w:ascii="Tahoma" w:hAnsi="Tahoma"/>
          <w:b/>
          <w:bCs/>
          <w:color w:val="000000"/>
          <w:sz w:val="22"/>
          <w:szCs w:val="22"/>
          <w:shd w:fill="auto" w:val="clear"/>
          <w:lang w:val="es-ES"/>
        </w:rPr>
        <w:t xml:space="preserve"> </w:t>
      </w:r>
    </w:p>
    <w:p>
      <w:pPr>
        <w:pStyle w:val="Normal"/>
        <w:spacing w:lineRule="auto" w:line="276"/>
        <w:jc w:val="both"/>
        <w:rPr/>
      </w:pPr>
      <w:r>
        <w:rPr/>
      </w:r>
    </w:p>
    <w:p>
      <w:pPr>
        <w:pStyle w:val="Normal"/>
        <w:spacing w:lineRule="auto" w:line="276"/>
        <w:jc w:val="both"/>
        <w:rPr>
          <w:rFonts w:ascii="Tahoma" w:hAnsi="Tahoma" w:cs="Tahoma"/>
          <w:sz w:val="22"/>
          <w:szCs w:val="22"/>
          <w:lang w:val="es-ES"/>
        </w:rPr>
      </w:pPr>
      <w:r>
        <w:rPr>
          <w:rFonts w:cs="Tahoma" w:ascii="Tahoma" w:hAnsi="Tahoma"/>
          <w:color w:val="000000"/>
          <w:sz w:val="22"/>
          <w:szCs w:val="22"/>
          <w:lang w:val="es-ES"/>
        </w:rPr>
        <w:t>1.</w:t>
      </w:r>
      <w:r>
        <w:rPr>
          <w:rFonts w:cs="Tahoma" w:ascii="Tahoma" w:hAnsi="Tahoma"/>
          <w:b w:val="false"/>
          <w:bCs w:val="false"/>
          <w:color w:val="000000"/>
          <w:sz w:val="22"/>
          <w:szCs w:val="22"/>
          <w:lang w:val="es-ES"/>
        </w:rPr>
        <w:t xml:space="preserve"> Podrán ser beneficiarias de esta línea de subvención las personas físicas, empadronadas</w:t>
      </w:r>
      <w:r>
        <w:rPr>
          <w:rFonts w:cs="Tahoma" w:ascii="Tahoma" w:hAnsi="Tahoma"/>
          <w:b w:val="false"/>
          <w:bCs w:val="false"/>
          <w:color w:val="000000"/>
          <w:sz w:val="22"/>
          <w:szCs w:val="22"/>
          <w:shd w:fill="auto" w:val="clear"/>
          <w:lang w:val="es-ES"/>
        </w:rPr>
        <w:t xml:space="preserve"> en el municipio de Chiva,</w:t>
      </w:r>
      <w:r>
        <w:rPr>
          <w:rFonts w:cs="Tahoma" w:ascii="Tahoma" w:hAnsi="Tahoma"/>
          <w:color w:val="000000"/>
          <w:sz w:val="22"/>
          <w:szCs w:val="22"/>
          <w:shd w:fill="auto" w:val="clear"/>
          <w:lang w:val="es-ES"/>
        </w:rPr>
        <w:t xml:space="preserve"> m</w:t>
      </w:r>
      <w:r>
        <w:rPr>
          <w:rFonts w:cs="Tahoma" w:ascii="Tahoma" w:hAnsi="Tahoma"/>
          <w:color w:val="000000"/>
          <w:sz w:val="22"/>
          <w:szCs w:val="22"/>
          <w:lang w:val="es-ES"/>
        </w:rPr>
        <w:t xml:space="preserve">ayores de edad, titulares de explotaciones agrícolas y ganaderas </w:t>
      </w:r>
      <w:r>
        <w:rPr>
          <w:rFonts w:cs="Tahoma" w:ascii="Tahoma" w:hAnsi="Tahoma"/>
          <w:b w:val="false"/>
          <w:bCs w:val="false"/>
          <w:color w:val="000000"/>
          <w:sz w:val="22"/>
          <w:szCs w:val="22"/>
          <w:lang w:val="es-ES"/>
        </w:rPr>
        <w:t xml:space="preserve">en producción </w:t>
      </w:r>
      <w:r>
        <w:rPr>
          <w:rFonts w:cs="Tahoma" w:ascii="Tahoma" w:hAnsi="Tahoma"/>
          <w:color w:val="000000"/>
          <w:sz w:val="22"/>
          <w:szCs w:val="22"/>
          <w:lang w:val="es-ES"/>
        </w:rPr>
        <w:t xml:space="preserve">ubicadas en el término municipal de Chiva </w:t>
      </w:r>
      <w:r>
        <w:rPr>
          <w:rFonts w:cs="Tahoma" w:ascii="Tahoma" w:hAnsi="Tahoma"/>
          <w:color w:val="000000"/>
          <w:sz w:val="22"/>
          <w:szCs w:val="22"/>
          <w:shd w:fill="auto" w:val="clear"/>
          <w:lang w:val="es-ES"/>
        </w:rPr>
        <w:t xml:space="preserve">afectadas </w:t>
      </w:r>
      <w:r>
        <w:rPr>
          <w:rFonts w:cs="Tahoma" w:ascii="Tahoma" w:hAnsi="Tahoma"/>
          <w:color w:val="000000"/>
          <w:sz w:val="22"/>
          <w:szCs w:val="22"/>
          <w:lang w:val="es-ES"/>
        </w:rPr>
        <w:t>por las inundaciones del día 29 de octubre de 2024.</w:t>
      </w:r>
    </w:p>
    <w:p>
      <w:pPr>
        <w:pStyle w:val="Normal"/>
        <w:spacing w:lineRule="auto" w:line="276"/>
        <w:jc w:val="both"/>
        <w:rPr>
          <w:rFonts w:ascii="Tahoma" w:hAnsi="Tahoma" w:cs="Tahoma"/>
          <w:sz w:val="22"/>
          <w:szCs w:val="22"/>
          <w:lang w:val="es-ES"/>
        </w:rPr>
      </w:pPr>
      <w:r>
        <w:rPr>
          <w:rFonts w:cs="Tahoma" w:ascii="Tahoma" w:hAnsi="Tahoma"/>
          <w:sz w:val="22"/>
          <w:szCs w:val="22"/>
          <w:lang w:val="es-ES"/>
        </w:rPr>
      </w:r>
    </w:p>
    <w:p>
      <w:pPr>
        <w:pStyle w:val="Normal"/>
        <w:spacing w:lineRule="auto" w:line="276"/>
        <w:jc w:val="both"/>
        <w:rPr>
          <w:rFonts w:ascii="Tahoma" w:hAnsi="Tahoma" w:cs="Tahoma"/>
          <w:sz w:val="22"/>
          <w:szCs w:val="22"/>
          <w:lang w:val="es-ES"/>
        </w:rPr>
      </w:pPr>
      <w:r>
        <w:rPr>
          <w:rFonts w:cs="Tahoma" w:ascii="Tahoma" w:hAnsi="Tahoma"/>
          <w:color w:val="000000"/>
          <w:sz w:val="22"/>
          <w:szCs w:val="22"/>
          <w:lang w:val="es-ES"/>
        </w:rPr>
        <w:t xml:space="preserve">2. Se consideran titulares de explotaciones agrarias o ganaderas </w:t>
      </w:r>
      <w:r>
        <w:rPr>
          <w:rFonts w:cs="Tahoma" w:ascii="Tahoma" w:hAnsi="Tahoma"/>
          <w:sz w:val="22"/>
          <w:szCs w:val="22"/>
          <w:lang w:val="es-ES"/>
        </w:rPr>
        <w:t xml:space="preserve">las personas propietarias, </w:t>
      </w:r>
      <w:r>
        <w:rPr>
          <w:rFonts w:cs="Tahoma" w:ascii="Tahoma" w:hAnsi="Tahoma"/>
          <w:strike w:val="false"/>
          <w:dstrike w:val="false"/>
          <w:sz w:val="22"/>
          <w:szCs w:val="22"/>
          <w:shd w:fill="auto" w:val="clear"/>
          <w:lang w:val="es-ES"/>
        </w:rPr>
        <w:t>arrendatarias</w:t>
      </w:r>
      <w:r>
        <w:rPr>
          <w:rFonts w:cs="Tahoma" w:ascii="Tahoma" w:hAnsi="Tahoma"/>
          <w:sz w:val="22"/>
          <w:szCs w:val="22"/>
          <w:lang w:val="es-ES"/>
        </w:rPr>
        <w:t xml:space="preserve">, o que, por cualquier título válido en Derecho, ostenten los derechos de explotación con fecha anterior al </w:t>
      </w:r>
      <w:r>
        <w:rPr>
          <w:rFonts w:cs="Tahoma" w:ascii="Tahoma" w:hAnsi="Tahoma"/>
          <w:color w:val="000000"/>
          <w:sz w:val="22"/>
          <w:szCs w:val="22"/>
          <w:lang w:val="es-ES"/>
        </w:rPr>
        <w:t>día 29 de octubre de 2024.</w:t>
      </w:r>
    </w:p>
    <w:p>
      <w:pPr>
        <w:pStyle w:val="Normal"/>
        <w:spacing w:lineRule="auto" w:line="276"/>
        <w:jc w:val="both"/>
        <w:rPr>
          <w:rFonts w:ascii="Tahoma" w:hAnsi="Tahoma" w:cs="Tahoma"/>
          <w:sz w:val="22"/>
          <w:szCs w:val="22"/>
          <w:lang w:val="es-ES"/>
        </w:rPr>
      </w:pPr>
      <w:r>
        <w:rPr>
          <w:rFonts w:cs="Tahoma" w:ascii="Tahoma" w:hAnsi="Tahoma"/>
          <w:sz w:val="22"/>
          <w:szCs w:val="22"/>
          <w:lang w:val="es-ES"/>
        </w:rPr>
      </w:r>
    </w:p>
    <w:p>
      <w:pPr>
        <w:pStyle w:val="Normal"/>
        <w:spacing w:lineRule="auto" w:line="276"/>
        <w:jc w:val="both"/>
        <w:rPr/>
      </w:pPr>
      <w:r>
        <w:rPr>
          <w:rFonts w:cs="Tahoma" w:ascii="Tahoma" w:hAnsi="Tahoma"/>
          <w:strike w:val="false"/>
          <w:dstrike w:val="false"/>
          <w:color w:val="000000"/>
          <w:sz w:val="22"/>
          <w:szCs w:val="22"/>
          <w:u w:val="none"/>
          <w:lang w:val="es-ES"/>
        </w:rPr>
        <w:t xml:space="preserve">3. Solo se considerará dañada aquella superficie donde la DANA haya ocasionado </w:t>
      </w:r>
      <w:r>
        <w:rPr>
          <w:rFonts w:cs="Tahoma" w:ascii="Tahoma" w:hAnsi="Tahoma"/>
          <w:b w:val="false"/>
          <w:bCs w:val="false"/>
          <w:strike w:val="false"/>
          <w:dstrike w:val="false"/>
          <w:color w:val="000000"/>
          <w:sz w:val="22"/>
          <w:szCs w:val="22"/>
          <w:u w:val="none"/>
          <w:lang w:val="es-ES"/>
        </w:rPr>
        <w:t xml:space="preserve">la pérdida de la cosecha de 2024 o futuras cosechas, la pérdida total o parcial de </w:t>
      </w:r>
      <w:r>
        <w:rPr>
          <w:rFonts w:cs="Tahoma" w:ascii="Tahoma" w:hAnsi="Tahoma"/>
          <w:b w:val="false"/>
          <w:bCs w:val="false"/>
          <w:strike w:val="false"/>
          <w:dstrike w:val="false"/>
          <w:color w:val="000000"/>
          <w:sz w:val="22"/>
          <w:szCs w:val="22"/>
          <w:u w:val="none"/>
          <w:shd w:fill="auto" w:val="clear"/>
          <w:lang w:val="es-ES"/>
        </w:rPr>
        <w:t>arbolado o animales</w:t>
      </w:r>
      <w:r>
        <w:rPr>
          <w:rFonts w:cs="Tahoma" w:ascii="Tahoma" w:hAnsi="Tahoma"/>
          <w:b w:val="false"/>
          <w:bCs w:val="false"/>
          <w:strike w:val="false"/>
          <w:dstrike w:val="false"/>
          <w:color w:val="000000"/>
          <w:sz w:val="22"/>
          <w:szCs w:val="22"/>
          <w:u w:val="none"/>
          <w:lang w:val="es-ES"/>
        </w:rPr>
        <w:t xml:space="preserve"> así como la pérdida o el deterioro de infraestructuras de riego.</w:t>
      </w:r>
    </w:p>
    <w:p>
      <w:pPr>
        <w:pStyle w:val="Normal"/>
        <w:spacing w:lineRule="auto" w:line="276"/>
        <w:jc w:val="both"/>
        <w:rPr/>
      </w:pPr>
      <w:r>
        <w:rPr/>
      </w:r>
    </w:p>
    <w:p>
      <w:pPr>
        <w:pStyle w:val="Normal"/>
        <w:spacing w:lineRule="auto" w:line="276"/>
        <w:jc w:val="both"/>
        <w:rPr>
          <w:rFonts w:ascii="Tahoma" w:hAnsi="Tahoma" w:cs="Tahoma"/>
          <w:sz w:val="22"/>
          <w:szCs w:val="22"/>
        </w:rPr>
      </w:pPr>
      <w:r>
        <w:rPr>
          <w:rFonts w:eastAsia="Lucida Sans Unicode" w:cs="Tahoma" w:ascii="Tahoma" w:hAnsi="Tahoma"/>
          <w:strike w:val="false"/>
          <w:dstrike w:val="false"/>
          <w:color w:val="000000"/>
          <w:kern w:val="2"/>
          <w:sz w:val="22"/>
          <w:szCs w:val="22"/>
          <w:u w:val="none"/>
          <w:lang w:val="es-ES"/>
        </w:rPr>
        <w:t xml:space="preserve">4. Sólo se podrá presentar una única solicitud por </w:t>
      </w:r>
      <w:r>
        <w:rPr>
          <w:rFonts w:eastAsia="Arial" w:cs="Tahoma" w:ascii="Tahoma" w:hAnsi="Tahoma"/>
          <w:strike w:val="false"/>
          <w:dstrike w:val="false"/>
          <w:color w:val="000000"/>
          <w:kern w:val="2"/>
          <w:sz w:val="22"/>
          <w:szCs w:val="22"/>
          <w:u w:val="none"/>
          <w:lang w:val="es-ES"/>
        </w:rPr>
        <w:t>explotación, independientemente del número de parcelas dañadas y del número de propietarios o titulares. En la solicitud se deberá indicar las parcelas dañadas según lo establecido en la base sexta.</w:t>
      </w:r>
    </w:p>
    <w:p>
      <w:pPr>
        <w:pStyle w:val="Normal"/>
        <w:spacing w:lineRule="auto" w:line="276"/>
        <w:jc w:val="both"/>
        <w:rPr>
          <w:rFonts w:ascii="Tahoma" w:hAnsi="Tahoma" w:cs="Tahoma"/>
          <w:sz w:val="22"/>
          <w:szCs w:val="22"/>
        </w:rPr>
      </w:pPr>
      <w:r>
        <w:rPr>
          <w:rFonts w:cs="Tahoma" w:ascii="Tahoma" w:hAnsi="Tahoma"/>
          <w:sz w:val="22"/>
          <w:szCs w:val="22"/>
        </w:rPr>
      </w:r>
    </w:p>
    <w:p>
      <w:pPr>
        <w:pStyle w:val="Normal"/>
        <w:spacing w:lineRule="auto" w:line="276"/>
        <w:jc w:val="both"/>
        <w:rPr>
          <w:rFonts w:ascii="Tahoma" w:hAnsi="Tahoma" w:eastAsia="Arial" w:cs="Tahoma"/>
          <w:b/>
          <w:bCs/>
          <w:strike w:val="false"/>
          <w:dstrike w:val="false"/>
          <w:color w:val="000000"/>
          <w:kern w:val="2"/>
          <w:sz w:val="22"/>
          <w:szCs w:val="22"/>
          <w:u w:val="none"/>
          <w:shd w:fill="2EFD45" w:val="clear"/>
          <w:lang w:val="es-ES"/>
        </w:rPr>
      </w:pPr>
      <w:r>
        <w:rPr>
          <w:rFonts w:eastAsia="Arial" w:cs="Tahoma" w:ascii="Tahoma" w:hAnsi="Tahoma"/>
          <w:b w:val="false"/>
          <w:bCs w:val="false"/>
          <w:strike w:val="false"/>
          <w:dstrike w:val="false"/>
          <w:color w:val="000000"/>
          <w:kern w:val="2"/>
          <w:sz w:val="22"/>
          <w:szCs w:val="22"/>
          <w:u w:val="none"/>
          <w:shd w:fill="auto" w:val="clear"/>
          <w:lang w:val="es-ES"/>
        </w:rPr>
        <w:t>5. Si existen diversos propietarios de un mismo inmueble deberá constar la renuncia expresa y por escrito del resto de los titulares para la tramitación de la ayuda.</w:t>
      </w:r>
    </w:p>
    <w:p>
      <w:pPr>
        <w:pStyle w:val="Normal"/>
        <w:spacing w:lineRule="auto" w:line="276"/>
        <w:jc w:val="both"/>
        <w:rPr>
          <w:rFonts w:ascii="Tahoma" w:hAnsi="Tahoma" w:eastAsia="Arial" w:cs="Tahoma"/>
          <w:b/>
          <w:bCs/>
          <w:strike w:val="false"/>
          <w:dstrike w:val="false"/>
          <w:color w:val="000000"/>
          <w:kern w:val="2"/>
          <w:sz w:val="22"/>
          <w:szCs w:val="22"/>
          <w:u w:val="none"/>
          <w:shd w:fill="2EFD45" w:val="clear"/>
          <w:lang w:val="es-ES"/>
        </w:rPr>
      </w:pPr>
      <w:r>
        <w:rPr>
          <w:rFonts w:eastAsia="Arial" w:cs="Tahoma" w:ascii="Tahoma" w:hAnsi="Tahoma"/>
          <w:b/>
          <w:bCs/>
          <w:strike w:val="false"/>
          <w:dstrike w:val="false"/>
          <w:color w:val="000000"/>
          <w:kern w:val="2"/>
          <w:sz w:val="22"/>
          <w:szCs w:val="22"/>
          <w:u w:val="none"/>
          <w:shd w:fill="2EFD45" w:val="clear"/>
          <w:lang w:val="es-ES"/>
        </w:rPr>
      </w:r>
    </w:p>
    <w:p>
      <w:pPr>
        <w:pStyle w:val="Normal"/>
        <w:spacing w:lineRule="auto" w:line="276"/>
        <w:jc w:val="both"/>
        <w:rPr>
          <w:rFonts w:ascii="Tahoma" w:hAnsi="Tahoma" w:cs="Tahoma"/>
          <w:b w:val="false"/>
          <w:bCs w:val="false"/>
          <w:sz w:val="22"/>
          <w:szCs w:val="22"/>
          <w:shd w:fill="FF00FF" w:val="clear"/>
        </w:rPr>
      </w:pPr>
      <w:r>
        <w:rPr>
          <w:rFonts w:eastAsia="Arial" w:cs="Tahoma" w:ascii="Tahoma" w:hAnsi="Tahoma"/>
          <w:b w:val="false"/>
          <w:bCs w:val="false"/>
          <w:strike w:val="false"/>
          <w:dstrike w:val="false"/>
          <w:color w:val="000000"/>
          <w:kern w:val="2"/>
          <w:sz w:val="22"/>
          <w:szCs w:val="22"/>
          <w:u w:val="none"/>
          <w:shd w:fill="auto" w:val="clear"/>
          <w:lang w:val="es-ES"/>
        </w:rPr>
        <w:t>Cuando existan varias solicitudes de ayuda por parte de distintas personas propietarias de una misma parcela, no se procederá a la tramitación de ninguna de ellas hasta que una de las personas solicitantes renuncie a la misma.</w:t>
      </w:r>
    </w:p>
    <w:p>
      <w:pPr>
        <w:pStyle w:val="Normal"/>
        <w:spacing w:lineRule="auto" w:line="276"/>
        <w:jc w:val="both"/>
        <w:rPr>
          <w:rFonts w:ascii="Tahoma" w:hAnsi="Tahoma" w:cs="Tahoma"/>
          <w:b w:val="false"/>
          <w:bCs w:val="false"/>
          <w:sz w:val="22"/>
          <w:szCs w:val="22"/>
          <w:shd w:fill="FF00FF" w:val="clear"/>
        </w:rPr>
      </w:pPr>
      <w:r>
        <w:rPr>
          <w:rFonts w:cs="Tahoma" w:ascii="Tahoma" w:hAnsi="Tahoma"/>
          <w:b w:val="false"/>
          <w:bCs w:val="false"/>
          <w:sz w:val="22"/>
          <w:szCs w:val="22"/>
          <w:shd w:fill="FF00FF" w:val="clear"/>
        </w:rPr>
      </w:r>
    </w:p>
    <w:p>
      <w:pPr>
        <w:pStyle w:val="Normal"/>
        <w:spacing w:lineRule="auto" w:line="276"/>
        <w:jc w:val="both"/>
        <w:rPr>
          <w:rFonts w:ascii="Tahoma" w:hAnsi="Tahoma" w:cs="Tahoma"/>
          <w:b/>
          <w:bCs/>
          <w:strike w:val="false"/>
          <w:dstrike w:val="false"/>
          <w:color w:val="000000"/>
          <w:sz w:val="22"/>
          <w:szCs w:val="22"/>
          <w:shd w:fill="2EFD45" w:val="clear"/>
          <w:lang w:val="es-ES"/>
        </w:rPr>
      </w:pPr>
      <w:r>
        <w:rPr>
          <w:rFonts w:eastAsia="Arial" w:cs="Tahoma" w:ascii="Tahoma" w:hAnsi="Tahoma"/>
          <w:b w:val="false"/>
          <w:bCs w:val="false"/>
          <w:strike w:val="false"/>
          <w:dstrike w:val="false"/>
          <w:color w:val="000000"/>
          <w:kern w:val="2"/>
          <w:sz w:val="22"/>
          <w:szCs w:val="22"/>
          <w:u w:val="none"/>
          <w:shd w:fill="auto" w:val="clear"/>
          <w:lang w:val="es-ES"/>
        </w:rPr>
        <w:t>En el supuesto de que la persona solicitante sea arrendataria del inmueble, deberá aportase autorización expresa y por escrito del titular de la propiedad.</w:t>
      </w:r>
    </w:p>
    <w:p>
      <w:pPr>
        <w:pStyle w:val="Normal"/>
        <w:spacing w:lineRule="auto" w:line="276"/>
        <w:ind w:left="720" w:right="0"/>
        <w:jc w:val="both"/>
        <w:rPr>
          <w:rFonts w:ascii="Tahoma" w:hAnsi="Tahoma" w:cs="Tahoma"/>
          <w:b/>
          <w:bCs/>
          <w:strike w:val="false"/>
          <w:dstrike w:val="false"/>
          <w:color w:val="000000"/>
          <w:sz w:val="22"/>
          <w:szCs w:val="22"/>
          <w:shd w:fill="2EFD45" w:val="clear"/>
          <w:lang w:val="es-ES"/>
        </w:rPr>
      </w:pPr>
      <w:r>
        <w:rPr>
          <w:rFonts w:cs="Tahoma" w:ascii="Tahoma" w:hAnsi="Tahoma"/>
          <w:b/>
          <w:bCs/>
          <w:strike w:val="false"/>
          <w:dstrike w:val="false"/>
          <w:color w:val="000000"/>
          <w:sz w:val="22"/>
          <w:szCs w:val="22"/>
          <w:shd w:fill="2EFD45" w:val="clear"/>
          <w:lang w:val="es-ES"/>
        </w:rPr>
      </w:r>
    </w:p>
    <w:p>
      <w:pPr>
        <w:pStyle w:val="Normal"/>
        <w:spacing w:lineRule="auto" w:line="276"/>
        <w:jc w:val="both"/>
        <w:rPr>
          <w:rFonts w:ascii="Tahoma" w:hAnsi="Tahoma" w:eastAsia="Lucida Sans Unicode" w:cs="Tahoma"/>
          <w:strike/>
          <w:color w:val="000000"/>
          <w:kern w:val="2"/>
          <w:sz w:val="22"/>
          <w:szCs w:val="22"/>
          <w:u w:val="none"/>
          <w:shd w:fill="80FDA1" w:val="clear"/>
          <w:lang w:val="es-ES"/>
        </w:rPr>
      </w:pPr>
      <w:r>
        <w:rPr>
          <w:rFonts w:eastAsia="Lucida Sans Unicode" w:cs="Tahoma" w:ascii="Tahoma" w:hAnsi="Tahoma"/>
          <w:b w:val="false"/>
          <w:bCs w:val="false"/>
          <w:strike w:val="false"/>
          <w:dstrike w:val="false"/>
          <w:color w:val="000000"/>
          <w:kern w:val="2"/>
          <w:sz w:val="22"/>
          <w:szCs w:val="22"/>
          <w:u w:val="none"/>
          <w:shd w:fill="auto" w:val="clear"/>
          <w:lang w:val="es-ES"/>
        </w:rPr>
        <w:t>6. Esta línea de ayuda se financia con los fondos donados por la Fundación Amancio Ortega.</w:t>
      </w:r>
    </w:p>
    <w:p>
      <w:pPr>
        <w:pStyle w:val="Normal"/>
        <w:spacing w:lineRule="auto" w:line="276"/>
        <w:jc w:val="both"/>
        <w:rPr>
          <w:rFonts w:ascii="Tahoma" w:hAnsi="Tahoma" w:eastAsia="Lucida Sans Unicode" w:cs="Tahoma"/>
          <w:strike/>
          <w:color w:val="000000"/>
          <w:kern w:val="2"/>
          <w:sz w:val="22"/>
          <w:szCs w:val="22"/>
          <w:u w:val="none"/>
          <w:shd w:fill="80FDA1" w:val="clear"/>
          <w:lang w:val="es-ES"/>
        </w:rPr>
      </w:pPr>
      <w:r>
        <w:rPr>
          <w:rFonts w:eastAsia="Lucida Sans Unicode" w:cs="Tahoma" w:ascii="Tahoma" w:hAnsi="Tahoma"/>
          <w:strike/>
          <w:color w:val="000000"/>
          <w:kern w:val="2"/>
          <w:sz w:val="22"/>
          <w:szCs w:val="22"/>
          <w:u w:val="none"/>
          <w:shd w:fill="80FDA1" w:val="clear"/>
          <w:lang w:val="es-ES"/>
        </w:rPr>
      </w:r>
    </w:p>
    <w:p>
      <w:pPr>
        <w:pStyle w:val="Normal"/>
        <w:jc w:val="both"/>
        <w:rPr>
          <w:rFonts w:ascii="Tahoma" w:hAnsi="Tahoma" w:eastAsia="Lucida Sans Unicode" w:cs="Tahoma"/>
          <w:strike/>
          <w:color w:val="000000"/>
          <w:kern w:val="2"/>
          <w:sz w:val="22"/>
          <w:szCs w:val="22"/>
          <w:u w:val="none"/>
          <w:shd w:fill="80FDA1" w:val="clear"/>
          <w:lang w:val="es-ES"/>
        </w:rPr>
      </w:pPr>
      <w:r>
        <w:rPr>
          <w:rFonts w:eastAsia="Lucida Sans Unicode" w:cs="Tahoma" w:ascii="Tahoma" w:hAnsi="Tahoma"/>
          <w:strike/>
          <w:color w:val="000000"/>
          <w:kern w:val="2"/>
          <w:sz w:val="22"/>
          <w:szCs w:val="22"/>
          <w:u w:val="none"/>
          <w:shd w:fill="80FDA1" w:val="clear"/>
          <w:lang w:val="es-ES"/>
        </w:rPr>
      </w:r>
    </w:p>
    <w:p>
      <w:pPr>
        <w:pStyle w:val="Normal"/>
        <w:spacing w:lineRule="auto" w:line="276"/>
        <w:jc w:val="both"/>
        <w:rPr>
          <w:rFonts w:ascii="Tahoma" w:hAnsi="Tahoma" w:cs="Tahoma"/>
          <w:sz w:val="22"/>
          <w:szCs w:val="22"/>
        </w:rPr>
      </w:pPr>
      <w:r>
        <w:rPr>
          <w:rFonts w:eastAsia="Arial" w:cs="Tahoma" w:ascii="Tahoma" w:hAnsi="Tahoma"/>
          <w:b/>
          <w:bCs/>
          <w:sz w:val="22"/>
          <w:szCs w:val="22"/>
          <w:shd w:fill="auto" w:val="clear"/>
          <w:lang w:val="es-ES"/>
        </w:rPr>
        <w:t xml:space="preserve">LÍNEA 2. Ayuda por los daños </w:t>
      </w:r>
      <w:r>
        <w:rPr>
          <w:rStyle w:val="Fuentedeprrafopredeter"/>
          <w:rFonts w:eastAsia="Arial" w:cs="Tahoma" w:ascii="Tahoma" w:hAnsi="Tahoma"/>
          <w:b/>
          <w:bCs/>
          <w:color w:val="000000"/>
          <w:sz w:val="22"/>
          <w:szCs w:val="22"/>
          <w:shd w:fill="auto" w:val="clear"/>
          <w:lang w:val="es-ES"/>
        </w:rPr>
        <w:t>y pérdidas</w:t>
      </w:r>
      <w:r>
        <w:rPr>
          <w:rFonts w:eastAsia="Arial" w:cs="Tahoma" w:ascii="Tahoma" w:hAnsi="Tahoma"/>
          <w:b/>
          <w:bCs/>
          <w:sz w:val="22"/>
          <w:szCs w:val="22"/>
          <w:shd w:fill="auto" w:val="clear"/>
          <w:lang w:val="es-ES"/>
        </w:rPr>
        <w:t xml:space="preserve"> en la actividad económica que se desarrolle en un establecimiento ubicado en el municipio de Chiva afectado por las inundaciones. Personas jurídicas y físicas. </w:t>
      </w:r>
    </w:p>
    <w:p>
      <w:pPr>
        <w:pStyle w:val="Normal"/>
        <w:spacing w:lineRule="auto" w:line="276"/>
        <w:jc w:val="both"/>
        <w:rPr>
          <w:rFonts w:ascii="Tahoma" w:hAnsi="Tahoma" w:cs="Tahoma"/>
          <w:sz w:val="22"/>
          <w:szCs w:val="22"/>
        </w:rPr>
      </w:pPr>
      <w:r>
        <w:rPr>
          <w:rFonts w:cs="Tahoma" w:ascii="Tahoma" w:hAnsi="Tahoma"/>
          <w:sz w:val="22"/>
          <w:szCs w:val="22"/>
        </w:rPr>
      </w:r>
    </w:p>
    <w:p>
      <w:pPr>
        <w:pStyle w:val="Normal"/>
        <w:jc w:val="both"/>
        <w:rPr/>
      </w:pPr>
      <w:r>
        <w:rPr>
          <w:rFonts w:eastAsia="Arial" w:cs="Tahoma" w:ascii="Tahoma" w:hAnsi="Tahoma"/>
          <w:sz w:val="22"/>
          <w:szCs w:val="22"/>
          <w:lang w:val="es-ES"/>
        </w:rPr>
        <w:t xml:space="preserve">1. Podrán ser beneficiarias de la presente ayuda </w:t>
      </w:r>
      <w:r>
        <w:rPr>
          <w:rFonts w:eastAsia="Arial" w:cs="Tahoma" w:ascii="Tahoma" w:hAnsi="Tahoma"/>
          <w:sz w:val="22"/>
          <w:szCs w:val="22"/>
          <w:shd w:fill="auto" w:val="clear"/>
          <w:lang w:val="es-ES"/>
        </w:rPr>
        <w:t xml:space="preserve">los comercios, PYMES, empresas y negocios </w:t>
      </w:r>
      <w:r>
        <w:rPr>
          <w:rFonts w:cs="Tahoma" w:ascii="Tahoma" w:hAnsi="Tahoma"/>
          <w:sz w:val="22"/>
          <w:szCs w:val="22"/>
          <w:shd w:fill="auto" w:val="clear"/>
          <w:lang w:val="es-ES"/>
        </w:rPr>
        <w:t>que cumplan los siguientes requisitos:</w:t>
      </w:r>
    </w:p>
    <w:p>
      <w:pPr>
        <w:pStyle w:val="Normal"/>
        <w:jc w:val="both"/>
        <w:rPr/>
      </w:pPr>
      <w:r>
        <w:rPr/>
      </w:r>
    </w:p>
    <w:p>
      <w:pPr>
        <w:pStyle w:val="Normal"/>
        <w:jc w:val="both"/>
        <w:rPr/>
      </w:pPr>
      <w:r>
        <w:rPr>
          <w:rFonts w:cs="Tahoma" w:ascii="Tahoma" w:hAnsi="Tahoma"/>
          <w:sz w:val="22"/>
          <w:szCs w:val="22"/>
          <w:shd w:fill="auto" w:val="clear"/>
          <w:lang w:val="es-ES"/>
        </w:rPr>
        <w:t>a) Personas físicas: Titulares de actividades económicas que desarrollen su actividad económica en un establecimiento en planta baja ubicado en el municipio de Chiva.</w:t>
      </w:r>
    </w:p>
    <w:p>
      <w:pPr>
        <w:pStyle w:val="Normal"/>
        <w:jc w:val="both"/>
        <w:rPr/>
      </w:pPr>
      <w:r>
        <w:rPr/>
      </w:r>
    </w:p>
    <w:p>
      <w:pPr>
        <w:pStyle w:val="Normal"/>
        <w:jc w:val="both"/>
        <w:rPr/>
      </w:pPr>
      <w:r>
        <w:rPr>
          <w:rFonts w:cs="Tahoma" w:ascii="Tahoma" w:hAnsi="Tahoma"/>
          <w:sz w:val="22"/>
          <w:szCs w:val="22"/>
          <w:shd w:fill="auto" w:val="clear"/>
          <w:lang w:val="es-ES"/>
        </w:rPr>
        <w:t>b) PYMES: T</w:t>
      </w:r>
      <w:r>
        <w:rPr>
          <w:rFonts w:cs="Tahoma" w:ascii="Tahoma" w:hAnsi="Tahoma"/>
          <w:sz w:val="22"/>
          <w:szCs w:val="22"/>
          <w:lang w:val="es-ES"/>
        </w:rPr>
        <w:t xml:space="preserve">itulares de una actividad económica, cuyo </w:t>
      </w:r>
      <w:r>
        <w:rPr>
          <w:rFonts w:cs="Tahoma" w:ascii="Tahoma" w:hAnsi="Tahoma"/>
          <w:sz w:val="22"/>
          <w:szCs w:val="22"/>
          <w:shd w:fill="auto" w:val="clear"/>
          <w:lang w:val="es-ES"/>
        </w:rPr>
        <w:t>domicilio social</w:t>
      </w:r>
      <w:r>
        <w:rPr>
          <w:rFonts w:cs="Tahoma" w:ascii="Tahoma" w:hAnsi="Tahoma"/>
          <w:sz w:val="22"/>
          <w:szCs w:val="22"/>
          <w:lang w:val="es-ES"/>
        </w:rPr>
        <w:t xml:space="preserve"> este ubicado en el municipio de Chiva y que estén constituidas legalmente.</w:t>
      </w:r>
    </w:p>
    <w:p>
      <w:pPr>
        <w:pStyle w:val="Normal"/>
        <w:jc w:val="both"/>
        <w:rPr/>
      </w:pPr>
      <w:r>
        <w:rPr/>
      </w:r>
    </w:p>
    <w:p>
      <w:pPr>
        <w:pStyle w:val="Normal"/>
        <w:jc w:val="both"/>
        <w:rPr>
          <w:rFonts w:ascii="Tahoma" w:hAnsi="Tahoma" w:cs="Tahoma"/>
          <w:sz w:val="22"/>
          <w:szCs w:val="22"/>
          <w:shd w:fill="auto" w:val="clear"/>
          <w:lang w:val="es-ES"/>
        </w:rPr>
      </w:pPr>
      <w:r>
        <w:rPr>
          <w:rFonts w:cs="Tahoma" w:ascii="Tahoma" w:hAnsi="Tahoma"/>
          <w:sz w:val="22"/>
          <w:szCs w:val="22"/>
          <w:shd w:fill="auto" w:val="clear"/>
          <w:lang w:val="es-ES"/>
        </w:rPr>
        <w:t>c) Estar dados de alta en el régimen correspondiente de la Seguridad Social y en la Agencia Estatal de la Administración Tributaria, en una actividad económica que se desarrollaba en un centro de trabajo ubicado en la localidad de Chiva, el día 29 de octubre de 2024.</w:t>
      </w:r>
    </w:p>
    <w:p>
      <w:pPr>
        <w:pStyle w:val="Normal"/>
        <w:jc w:val="both"/>
        <w:rPr>
          <w:rFonts w:ascii="Tahoma" w:hAnsi="Tahoma" w:cs="Tahoma"/>
          <w:sz w:val="22"/>
          <w:szCs w:val="22"/>
          <w:shd w:fill="auto" w:val="clear"/>
          <w:lang w:val="es-ES"/>
        </w:rPr>
      </w:pPr>
      <w:r>
        <w:rPr>
          <w:rFonts w:cs="Tahoma" w:ascii="Tahoma" w:hAnsi="Tahoma"/>
          <w:sz w:val="22"/>
          <w:szCs w:val="22"/>
          <w:shd w:fill="auto" w:val="clear"/>
          <w:lang w:val="es-ES"/>
        </w:rPr>
      </w:r>
    </w:p>
    <w:p>
      <w:pPr>
        <w:pStyle w:val="Normal"/>
        <w:jc w:val="both"/>
        <w:rPr>
          <w:rFonts w:ascii="Tahoma" w:hAnsi="Tahoma" w:cs="Tahoma"/>
          <w:sz w:val="22"/>
          <w:szCs w:val="22"/>
          <w:shd w:fill="auto" w:val="clear"/>
          <w:lang w:val="es-ES"/>
        </w:rPr>
      </w:pPr>
      <w:r>
        <w:rPr>
          <w:rFonts w:cs="Tahoma" w:ascii="Tahoma" w:hAnsi="Tahoma"/>
          <w:sz w:val="22"/>
          <w:szCs w:val="22"/>
          <w:shd w:fill="auto" w:val="clear"/>
          <w:lang w:val="es-ES"/>
        </w:rPr>
        <w:t>d) Que ejerzan su actividad de forma habitual y demostrable en el establecimiento afectado y estuvieren en funcionamiento antes del día 29 de octubre de 2024.</w:t>
      </w:r>
    </w:p>
    <w:p>
      <w:pPr>
        <w:pStyle w:val="Normal"/>
        <w:jc w:val="both"/>
        <w:rPr>
          <w:rFonts w:ascii="Tahoma" w:hAnsi="Tahoma" w:cs="Tahoma"/>
          <w:sz w:val="22"/>
          <w:szCs w:val="22"/>
          <w:shd w:fill="auto" w:val="clear"/>
          <w:lang w:val="es-ES"/>
        </w:rPr>
      </w:pPr>
      <w:r>
        <w:rPr>
          <w:rFonts w:cs="Tahoma" w:ascii="Tahoma" w:hAnsi="Tahoma"/>
          <w:sz w:val="22"/>
          <w:szCs w:val="22"/>
          <w:shd w:fill="auto" w:val="clear"/>
          <w:lang w:val="es-ES"/>
        </w:rPr>
      </w:r>
    </w:p>
    <w:p>
      <w:pPr>
        <w:pStyle w:val="Normal"/>
        <w:jc w:val="both"/>
        <w:rPr>
          <w:rFonts w:ascii="Tahoma" w:hAnsi="Tahoma" w:cs="Tahoma"/>
          <w:sz w:val="22"/>
          <w:szCs w:val="22"/>
          <w:shd w:fill="auto" w:val="clear"/>
          <w:lang w:val="es-ES"/>
        </w:rPr>
      </w:pPr>
      <w:r>
        <w:rPr>
          <w:rFonts w:cs="Tahoma" w:ascii="Tahoma" w:hAnsi="Tahoma"/>
          <w:sz w:val="22"/>
          <w:szCs w:val="22"/>
          <w:shd w:fill="auto" w:val="clear"/>
          <w:lang w:val="es-ES"/>
        </w:rPr>
        <w:t>e) Que hayan sufrido daños materiales y/o estructurales en sus bienes muebles o inmuebles vinculados al desarrollo de su actividad económica ya sean de su propiedad o arrendados y hayan tenido que paralizar la actividad económica o que hayan visto cesada o reducida su actividad como consecuencia de las inundaciones del día 29 de octubre de 2024.</w:t>
      </w:r>
    </w:p>
    <w:p>
      <w:pPr>
        <w:pStyle w:val="Normal"/>
        <w:jc w:val="both"/>
        <w:rPr>
          <w:rFonts w:ascii="Tahoma" w:hAnsi="Tahoma" w:cs="Tahoma"/>
          <w:sz w:val="22"/>
          <w:szCs w:val="22"/>
          <w:shd w:fill="auto" w:val="clear"/>
          <w:lang w:val="es-ES"/>
        </w:rPr>
      </w:pPr>
      <w:r>
        <w:rPr>
          <w:rFonts w:cs="Tahoma" w:ascii="Tahoma" w:hAnsi="Tahoma"/>
          <w:sz w:val="22"/>
          <w:szCs w:val="22"/>
          <w:shd w:fill="auto" w:val="clear"/>
          <w:lang w:val="es-ES"/>
        </w:rPr>
      </w:r>
    </w:p>
    <w:p>
      <w:pPr>
        <w:pStyle w:val="Normal"/>
        <w:jc w:val="both"/>
        <w:rPr>
          <w:rFonts w:ascii="Tahoma" w:hAnsi="Tahoma" w:cs="Tahoma"/>
          <w:strike w:val="false"/>
          <w:dstrike w:val="false"/>
          <w:color w:val="000000"/>
          <w:sz w:val="22"/>
          <w:szCs w:val="22"/>
          <w:shd w:fill="auto" w:val="clear"/>
          <w:lang w:val="es-ES"/>
        </w:rPr>
      </w:pPr>
      <w:r>
        <w:rPr>
          <w:rFonts w:cs="Tahoma" w:ascii="Tahoma" w:hAnsi="Tahoma"/>
          <w:strike w:val="false"/>
          <w:dstrike w:val="false"/>
          <w:color w:val="000000"/>
          <w:sz w:val="22"/>
          <w:szCs w:val="22"/>
          <w:shd w:fill="auto" w:val="clear"/>
          <w:lang w:val="es-ES"/>
        </w:rPr>
        <w:t>A los efectos de esta subvención se entiende por Pymes las microempresas, pequeñas y medianas empresas que cumplan los criterios establecidos en el anexo I del Reglamento (UE) número 651/2014, de la Comisión, de 17 de junio de 2014, por el que se declaran determinadas categorías de ayudas compatibles con el mercado interior en aplicación de los artículos 107 y 108 del Tratado (DOUE L 187/1, 26.06.2014), con sus modificaciones posteriores o en la norma que lo sustituya.</w:t>
      </w:r>
    </w:p>
    <w:p>
      <w:pPr>
        <w:pStyle w:val="Normal"/>
        <w:spacing w:lineRule="auto" w:line="276"/>
        <w:jc w:val="both"/>
        <w:rPr>
          <w:rFonts w:ascii="Tahoma" w:hAnsi="Tahoma" w:cs="Tahoma"/>
          <w:strike w:val="false"/>
          <w:dstrike w:val="false"/>
          <w:color w:val="000000"/>
          <w:sz w:val="22"/>
          <w:szCs w:val="22"/>
          <w:shd w:fill="auto" w:val="clear"/>
          <w:lang w:val="es-ES"/>
        </w:rPr>
      </w:pPr>
      <w:r>
        <w:rPr>
          <w:rFonts w:cs="Tahoma" w:ascii="Tahoma" w:hAnsi="Tahoma"/>
          <w:strike w:val="false"/>
          <w:dstrike w:val="false"/>
          <w:color w:val="000000"/>
          <w:sz w:val="22"/>
          <w:szCs w:val="22"/>
          <w:shd w:fill="auto" w:val="clear"/>
          <w:lang w:val="es-ES"/>
        </w:rPr>
      </w:r>
    </w:p>
    <w:p>
      <w:pPr>
        <w:pStyle w:val="Normal"/>
        <w:spacing w:lineRule="auto" w:line="276"/>
        <w:jc w:val="both"/>
        <w:rPr/>
      </w:pPr>
      <w:r>
        <w:rPr>
          <w:rFonts w:eastAsia="Arial" w:cs="Tahoma" w:ascii="Tahoma" w:hAnsi="Tahoma"/>
          <w:b w:val="false"/>
          <w:bCs w:val="false"/>
          <w:strike w:val="false"/>
          <w:dstrike w:val="false"/>
          <w:color w:val="000000"/>
          <w:kern w:val="2"/>
          <w:sz w:val="22"/>
          <w:szCs w:val="22"/>
          <w:u w:val="none"/>
          <w:shd w:fill="auto" w:val="clear"/>
          <w:lang w:val="es-ES"/>
        </w:rPr>
        <w:t>2. Los daños se acreditarán mediante la documentación referida en la base sexta.</w:t>
      </w:r>
    </w:p>
    <w:p>
      <w:pPr>
        <w:pStyle w:val="Normal"/>
        <w:spacing w:lineRule="auto" w:line="276"/>
        <w:jc w:val="both"/>
        <w:rPr/>
      </w:pPr>
      <w:r>
        <w:rPr/>
      </w:r>
    </w:p>
    <w:p>
      <w:pPr>
        <w:pStyle w:val="Normal"/>
        <w:spacing w:lineRule="auto" w:line="276"/>
        <w:jc w:val="both"/>
        <w:rPr/>
      </w:pPr>
      <w:r>
        <w:rPr>
          <w:rFonts w:cs="Tahoma" w:ascii="Tahoma" w:hAnsi="Tahoma"/>
          <w:strike w:val="false"/>
          <w:dstrike w:val="false"/>
          <w:color w:val="000000"/>
          <w:sz w:val="22"/>
          <w:szCs w:val="22"/>
          <w:u w:val="none"/>
          <w:lang w:val="es-ES"/>
        </w:rPr>
        <w:t xml:space="preserve">3. Tan sólo se podrá presentar una única solicitud por persona jurídica </w:t>
      </w:r>
      <w:r>
        <w:rPr>
          <w:rFonts w:cs="Tahoma" w:ascii="Tahoma" w:hAnsi="Tahoma"/>
          <w:strike w:val="false"/>
          <w:dstrike w:val="false"/>
          <w:color w:val="000000"/>
          <w:sz w:val="22"/>
          <w:szCs w:val="22"/>
          <w:u w:val="none"/>
          <w:shd w:fill="auto" w:val="clear"/>
          <w:lang w:val="es-ES"/>
        </w:rPr>
        <w:t>con independencia del número de locales dañados afectos a la actividad.</w:t>
      </w:r>
    </w:p>
    <w:p>
      <w:pPr>
        <w:pStyle w:val="Normal"/>
        <w:spacing w:lineRule="auto" w:line="276"/>
        <w:jc w:val="both"/>
        <w:rPr/>
      </w:pPr>
      <w:r>
        <w:rPr/>
      </w:r>
    </w:p>
    <w:p>
      <w:pPr>
        <w:pStyle w:val="Normal"/>
        <w:spacing w:lineRule="auto" w:line="276"/>
        <w:jc w:val="both"/>
        <w:rPr>
          <w:rFonts w:ascii="Tahoma" w:hAnsi="Tahoma" w:cs="Tahoma"/>
          <w:sz w:val="22"/>
          <w:szCs w:val="22"/>
          <w:lang w:val="es-ES"/>
        </w:rPr>
      </w:pPr>
      <w:r>
        <w:rPr>
          <w:rFonts w:cs="Tahoma" w:ascii="Tahoma" w:hAnsi="Tahoma"/>
          <w:strike w:val="false"/>
          <w:dstrike w:val="false"/>
          <w:color w:val="000000"/>
          <w:sz w:val="22"/>
          <w:szCs w:val="22"/>
          <w:u w:val="none"/>
          <w:shd w:fill="auto" w:val="clear"/>
          <w:lang w:val="es-ES"/>
        </w:rPr>
        <w:t xml:space="preserve">4. En el </w:t>
      </w:r>
      <w:r>
        <w:rPr>
          <w:rFonts w:cs="Tahoma" w:ascii="Tahoma" w:hAnsi="Tahoma"/>
          <w:strike w:val="false"/>
          <w:dstrike w:val="false"/>
          <w:color w:val="000000"/>
          <w:sz w:val="22"/>
          <w:szCs w:val="22"/>
          <w:u w:val="none"/>
          <w:lang w:val="es-ES"/>
        </w:rPr>
        <w:t xml:space="preserve">caso de inmuebles arrendados, únicamente quedan incluidos aquellos daños que hayan afectado directamente al arrendatario y que éste haya tenido que soportar. </w:t>
      </w:r>
    </w:p>
    <w:p>
      <w:pPr>
        <w:pStyle w:val="Normal"/>
        <w:spacing w:lineRule="auto" w:line="276"/>
        <w:jc w:val="both"/>
        <w:rPr>
          <w:rFonts w:ascii="Tahoma" w:hAnsi="Tahoma" w:cs="Tahoma"/>
          <w:sz w:val="22"/>
          <w:szCs w:val="22"/>
          <w:lang w:val="es-ES"/>
        </w:rPr>
      </w:pPr>
      <w:r>
        <w:rPr>
          <w:rFonts w:cs="Tahoma" w:ascii="Tahoma" w:hAnsi="Tahoma"/>
          <w:sz w:val="22"/>
          <w:szCs w:val="22"/>
          <w:lang w:val="es-ES"/>
        </w:rPr>
      </w:r>
    </w:p>
    <w:p>
      <w:pPr>
        <w:pStyle w:val="Normal"/>
        <w:spacing w:lineRule="auto" w:line="276"/>
        <w:jc w:val="both"/>
        <w:rPr>
          <w:rFonts w:ascii="Tahoma" w:hAnsi="Tahoma" w:cs="Tahoma"/>
          <w:sz w:val="22"/>
          <w:szCs w:val="22"/>
          <w:lang w:val="es-ES"/>
        </w:rPr>
      </w:pPr>
      <w:r>
        <w:rPr>
          <w:rFonts w:eastAsia="Arial" w:cs="Tahoma" w:ascii="Tahoma" w:hAnsi="Tahoma"/>
          <w:b/>
          <w:bCs/>
          <w:sz w:val="22"/>
          <w:szCs w:val="22"/>
          <w:shd w:fill="auto" w:val="clear"/>
          <w:lang w:val="es-ES"/>
        </w:rPr>
        <w:t>LÍNEA 3. Ayuda por daños graves en viviendas o inmuebles distintos a viviendas por inundación.</w:t>
      </w:r>
      <w:r>
        <w:rPr>
          <w:rFonts w:eastAsia="Arial" w:cs="Tahoma" w:ascii="Tahoma" w:hAnsi="Tahoma"/>
          <w:b/>
          <w:bCs/>
          <w:sz w:val="22"/>
          <w:szCs w:val="22"/>
          <w:shd w:fill="E1BEE7" w:val="clear"/>
          <w:lang w:val="es-ES"/>
        </w:rPr>
        <w:t xml:space="preserve"> </w:t>
      </w:r>
    </w:p>
    <w:p>
      <w:pPr>
        <w:pStyle w:val="Normal"/>
        <w:spacing w:lineRule="auto" w:line="276"/>
        <w:jc w:val="both"/>
        <w:rPr>
          <w:rFonts w:ascii="Tahoma" w:hAnsi="Tahoma" w:cs="Tahoma"/>
          <w:sz w:val="22"/>
          <w:szCs w:val="22"/>
          <w:lang w:val="es-ES"/>
        </w:rPr>
      </w:pPr>
      <w:r>
        <w:rPr>
          <w:rFonts w:cs="Tahoma" w:ascii="Tahoma" w:hAnsi="Tahoma"/>
          <w:sz w:val="22"/>
          <w:szCs w:val="22"/>
          <w:lang w:val="es-ES"/>
        </w:rPr>
      </w:r>
    </w:p>
    <w:p>
      <w:pPr>
        <w:pStyle w:val="Normal"/>
        <w:jc w:val="both"/>
        <w:rPr>
          <w:rFonts w:ascii="Tahoma" w:hAnsi="Tahoma" w:cs="Tahoma"/>
          <w:sz w:val="22"/>
          <w:szCs w:val="22"/>
          <w:lang w:val="es-ES"/>
        </w:rPr>
      </w:pPr>
      <w:r>
        <w:rPr>
          <w:rFonts w:eastAsia="Arial" w:cs="Tahoma" w:ascii="Tahoma" w:hAnsi="Tahoma"/>
          <w:color w:val="000000"/>
          <w:sz w:val="22"/>
          <w:szCs w:val="22"/>
          <w:lang w:val="es-ES"/>
        </w:rPr>
        <w:t>1. Podrán ser personas beneficiarias de</w:t>
      </w:r>
      <w:r>
        <w:rPr>
          <w:rFonts w:eastAsia="Arial" w:cs="Tahoma" w:ascii="Tahoma" w:hAnsi="Tahoma"/>
          <w:color w:val="000000"/>
          <w:sz w:val="22"/>
          <w:szCs w:val="22"/>
          <w:shd w:fill="auto" w:val="clear"/>
          <w:lang w:val="es-ES"/>
        </w:rPr>
        <w:t xml:space="preserve"> la ayuda:</w:t>
      </w:r>
    </w:p>
    <w:p>
      <w:pPr>
        <w:pStyle w:val="Normal"/>
        <w:jc w:val="both"/>
        <w:rPr>
          <w:b w:val="false"/>
          <w:bCs w:val="false"/>
          <w:highlight w:val="none"/>
          <w:shd w:fill="auto" w:val="clear"/>
        </w:rPr>
      </w:pPr>
      <w:r>
        <w:rPr>
          <w:b w:val="false"/>
          <w:bCs w:val="false"/>
          <w:shd w:fill="auto" w:val="clear"/>
        </w:rPr>
      </w:r>
    </w:p>
    <w:p>
      <w:pPr>
        <w:pStyle w:val="Normal"/>
        <w:numPr>
          <w:ilvl w:val="0"/>
          <w:numId w:val="17"/>
        </w:numPr>
        <w:jc w:val="both"/>
        <w:rPr/>
      </w:pPr>
      <w:r>
        <w:rPr>
          <w:rFonts w:eastAsia="Arial" w:cs="Tahoma" w:ascii="Tahoma" w:hAnsi="Tahoma"/>
          <w:b w:val="false"/>
          <w:bCs w:val="false"/>
          <w:color w:val="000000"/>
          <w:kern w:val="0"/>
          <w:sz w:val="22"/>
          <w:szCs w:val="22"/>
          <w:shd w:fill="auto" w:val="clear"/>
          <w:lang w:val="es-ES" w:eastAsia="zh-CN" w:bidi="hi-IN"/>
        </w:rPr>
        <w:t xml:space="preserve">Personas físicas empadronadas en Chiva y propietarias de una vivienda de uso residencial situada en dicho término municipal en fecha 29 de octubre de 2024, cuyos inmuebles hayan sufrido daños por efecto de la fuerza y velocidad del agua de la inundación provocada por la </w:t>
      </w:r>
      <w:r>
        <w:rPr>
          <w:rStyle w:val="Strong"/>
          <w:rFonts w:eastAsia="Arial" w:cs="Tahoma" w:ascii="Tahoma" w:hAnsi="Tahoma"/>
          <w:b w:val="false"/>
          <w:bCs w:val="false"/>
          <w:color w:val="000000"/>
          <w:kern w:val="0"/>
          <w:sz w:val="22"/>
          <w:szCs w:val="22"/>
          <w:shd w:fill="auto" w:val="clear"/>
          <w:lang w:val="es-ES" w:eastAsia="zh-CN" w:bidi="hi-IN"/>
        </w:rPr>
        <w:t>DANA</w:t>
      </w:r>
      <w:r>
        <w:rPr>
          <w:rFonts w:eastAsia="Arial" w:cs="Tahoma" w:ascii="Tahoma" w:hAnsi="Tahoma"/>
          <w:b w:val="false"/>
          <w:bCs w:val="false"/>
          <w:color w:val="000000"/>
          <w:kern w:val="0"/>
          <w:sz w:val="22"/>
          <w:szCs w:val="22"/>
          <w:shd w:fill="auto" w:val="clear"/>
          <w:lang w:val="es-ES" w:eastAsia="zh-CN" w:bidi="hi-IN"/>
        </w:rPr>
        <w:t xml:space="preserve"> y no por otras causas o efectos meteorológicos. Además, las personas beneficiarias </w:t>
      </w:r>
      <w:r>
        <w:rPr>
          <w:rStyle w:val="Strong"/>
          <w:rFonts w:eastAsia="Arial" w:cs="Tahoma" w:ascii="Tahoma" w:hAnsi="Tahoma"/>
          <w:b w:val="false"/>
          <w:bCs w:val="false"/>
          <w:color w:val="000000"/>
          <w:kern w:val="0"/>
          <w:sz w:val="22"/>
          <w:szCs w:val="22"/>
          <w:shd w:fill="auto" w:val="clear"/>
          <w:lang w:val="es-ES" w:eastAsia="zh-CN" w:bidi="hi-IN"/>
        </w:rPr>
        <w:t>no podrán haber resultado previamente beneficiarias de las ayudas otorgadas por la Fundación Amancio Ortega en la anterior convocatoria</w:t>
      </w:r>
      <w:r>
        <w:rPr>
          <w:rFonts w:eastAsia="Arial" w:cs="Tahoma" w:ascii="Tahoma" w:hAnsi="Tahoma"/>
          <w:b w:val="false"/>
          <w:bCs w:val="false"/>
          <w:color w:val="000000"/>
          <w:kern w:val="0"/>
          <w:sz w:val="22"/>
          <w:szCs w:val="22"/>
          <w:shd w:fill="auto" w:val="clear"/>
          <w:lang w:val="es-ES" w:eastAsia="zh-CN" w:bidi="hi-IN"/>
        </w:rPr>
        <w:t>. Q</w:t>
      </w:r>
      <w:r>
        <w:rPr>
          <w:rFonts w:eastAsia="Arial" w:cs="Tahoma" w:ascii="Tahoma" w:hAnsi="Tahoma"/>
          <w:b w:val="false"/>
          <w:bCs w:val="false"/>
          <w:i w:val="false"/>
          <w:iCs w:val="false"/>
          <w:strike w:val="false"/>
          <w:dstrike w:val="false"/>
          <w:color w:val="000000"/>
          <w:kern w:val="2"/>
          <w:sz w:val="22"/>
          <w:szCs w:val="22"/>
          <w:shd w:fill="auto" w:val="clear"/>
          <w:lang w:val="es-ES" w:eastAsia="zh-CN" w:bidi="hi-IN"/>
        </w:rPr>
        <w:t xml:space="preserve">uedan expresamente excluidos daños originados por otros fenómenos meteorológicos o causas distintas. </w:t>
      </w:r>
    </w:p>
    <w:p>
      <w:pPr>
        <w:pStyle w:val="Normal"/>
        <w:numPr>
          <w:ilvl w:val="0"/>
          <w:numId w:val="17"/>
        </w:numPr>
        <w:jc w:val="both"/>
        <w:rPr>
          <w:rFonts w:ascii="Tahoma" w:hAnsi="Tahoma" w:cs="Tahoma"/>
          <w:sz w:val="22"/>
          <w:szCs w:val="22"/>
          <w:lang w:val="es-ES"/>
        </w:rPr>
      </w:pPr>
      <w:r>
        <w:rPr>
          <w:rFonts w:eastAsia="Arial" w:cs="Tahoma" w:ascii="Tahoma" w:hAnsi="Tahoma"/>
          <w:color w:val="000000"/>
          <w:sz w:val="22"/>
          <w:szCs w:val="22"/>
          <w:shd w:fill="auto" w:val="clear"/>
          <w:lang w:val="es-ES"/>
        </w:rPr>
        <w:t xml:space="preserve">Personas físicas </w:t>
      </w:r>
      <w:r>
        <w:rPr>
          <w:rFonts w:eastAsia="Arial" w:cs="Tahoma" w:ascii="Tahoma" w:hAnsi="Tahoma"/>
          <w:b w:val="false"/>
          <w:bCs w:val="false"/>
          <w:color w:val="000000"/>
          <w:kern w:val="0"/>
          <w:sz w:val="22"/>
          <w:szCs w:val="22"/>
          <w:shd w:fill="auto" w:val="clear"/>
          <w:lang w:val="es-ES" w:eastAsia="zh-CN" w:bidi="hi-IN"/>
        </w:rPr>
        <w:t xml:space="preserve">empadronadas en Chiva </w:t>
      </w:r>
      <w:r>
        <w:rPr>
          <w:rFonts w:eastAsia="Arial" w:cs="Tahoma" w:ascii="Tahoma" w:hAnsi="Tahoma"/>
          <w:color w:val="000000"/>
          <w:sz w:val="22"/>
          <w:szCs w:val="22"/>
          <w:shd w:fill="auto" w:val="clear"/>
          <w:lang w:val="es-ES"/>
        </w:rPr>
        <w:t>prop</w:t>
      </w:r>
      <w:r>
        <w:rPr>
          <w:rFonts w:eastAsia="Arial" w:cs="Tahoma" w:ascii="Tahoma" w:hAnsi="Tahoma"/>
          <w:color w:val="000000"/>
          <w:sz w:val="22"/>
          <w:szCs w:val="22"/>
          <w:lang w:val="es-ES"/>
        </w:rPr>
        <w:t>ietarias de un inmueble sito en planta baja distinto a una vivienda residencial ubicado en el municipio de Chiva</w:t>
      </w:r>
      <w:r>
        <w:rPr>
          <w:rFonts w:eastAsia="Arial" w:cs="Tahoma" w:ascii="Tahoma" w:hAnsi="Tahoma"/>
          <w:color w:val="000000"/>
          <w:sz w:val="22"/>
          <w:szCs w:val="22"/>
          <w:u w:val="none"/>
          <w:lang w:val="es-ES"/>
        </w:rPr>
        <w:t xml:space="preserve"> </w:t>
      </w:r>
      <w:r>
        <w:rPr>
          <w:rFonts w:eastAsia="Arial" w:cs="Tahoma" w:ascii="Tahoma" w:hAnsi="Tahoma"/>
          <w:color w:val="000000"/>
          <w:sz w:val="22"/>
          <w:szCs w:val="22"/>
          <w:lang w:val="es-ES"/>
        </w:rPr>
        <w:t>a fecha 29 de octubre de 2024, que hayan resultado dañados como consecuencia de las inundaciones provocadas por la DANA.</w:t>
      </w:r>
    </w:p>
    <w:p>
      <w:pPr>
        <w:pStyle w:val="Normal"/>
        <w:spacing w:lineRule="auto" w:line="276"/>
        <w:ind w:left="720" w:right="0"/>
        <w:jc w:val="both"/>
        <w:rPr>
          <w:rFonts w:ascii="Tahoma" w:hAnsi="Tahoma" w:cs="Tahoma"/>
          <w:sz w:val="22"/>
          <w:szCs w:val="22"/>
          <w:lang w:val="es-ES"/>
        </w:rPr>
      </w:pPr>
      <w:r>
        <w:rPr>
          <w:rFonts w:cs="Tahoma" w:ascii="Tahoma" w:hAnsi="Tahoma"/>
          <w:sz w:val="22"/>
          <w:szCs w:val="22"/>
          <w:lang w:val="es-ES"/>
        </w:rPr>
      </w:r>
    </w:p>
    <w:p>
      <w:pPr>
        <w:pStyle w:val="Normal"/>
        <w:spacing w:lineRule="auto" w:line="276"/>
        <w:jc w:val="both"/>
        <w:rPr>
          <w:rFonts w:ascii="Tahoma" w:hAnsi="Tahoma" w:cs="Tahoma"/>
          <w:shd w:fill="auto" w:val="clear"/>
        </w:rPr>
      </w:pPr>
      <w:r>
        <w:rPr>
          <w:rFonts w:cs="Tahoma" w:ascii="Tahoma" w:hAnsi="Tahoma"/>
          <w:color w:val="000000"/>
          <w:sz w:val="22"/>
          <w:szCs w:val="22"/>
          <w:shd w:fill="auto" w:val="clear"/>
          <w:lang w:val="es-ES"/>
        </w:rPr>
        <w:t>2. Los daños se acreditarán mediante la documentación referida en la base sexta.</w:t>
      </w:r>
    </w:p>
    <w:p>
      <w:pPr>
        <w:pStyle w:val="Normal"/>
        <w:spacing w:lineRule="auto" w:line="276"/>
        <w:jc w:val="both"/>
        <w:rPr>
          <w:rFonts w:ascii="Tahoma" w:hAnsi="Tahoma" w:cs="Tahoma"/>
          <w:shd w:fill="auto" w:val="clear"/>
        </w:rPr>
      </w:pPr>
      <w:r>
        <w:rPr>
          <w:rFonts w:cs="Tahoma" w:ascii="Tahoma" w:hAnsi="Tahoma"/>
          <w:shd w:fill="auto" w:val="clear"/>
        </w:rPr>
      </w:r>
    </w:p>
    <w:p>
      <w:pPr>
        <w:pStyle w:val="Normal"/>
        <w:spacing w:lineRule="auto" w:line="276"/>
        <w:jc w:val="both"/>
        <w:rPr>
          <w:rFonts w:ascii="Tahoma" w:hAnsi="Tahoma" w:cs="Tahoma"/>
          <w:color w:val="000000"/>
          <w:sz w:val="22"/>
          <w:szCs w:val="22"/>
          <w:shd w:fill="auto" w:val="clear"/>
          <w:lang w:val="es-ES"/>
        </w:rPr>
      </w:pPr>
      <w:r>
        <w:rPr>
          <w:rFonts w:cs="Tahoma" w:ascii="Tahoma" w:hAnsi="Tahoma"/>
          <w:color w:val="000000"/>
          <w:sz w:val="22"/>
          <w:szCs w:val="22"/>
          <w:shd w:fill="auto" w:val="clear"/>
          <w:lang w:val="es-ES"/>
        </w:rPr>
        <w:t>3. Tan solo se podrá realizar una solicitud por inmueble. En el caso de existir más de una solicitud por inmueble de distintos propietarios se les requerirá para que uno de ellos renuncie expresamente a su solicitud.</w:t>
      </w:r>
    </w:p>
    <w:p>
      <w:pPr>
        <w:pStyle w:val="Normal"/>
        <w:spacing w:lineRule="auto" w:line="276"/>
        <w:jc w:val="both"/>
        <w:rPr>
          <w:shd w:fill="auto" w:val="clear"/>
        </w:rPr>
      </w:pPr>
      <w:r>
        <w:rPr>
          <w:rFonts w:cs="Tahoma" w:ascii="Tahoma" w:hAnsi="Tahoma"/>
          <w:sz w:val="22"/>
          <w:szCs w:val="22"/>
          <w:shd w:fill="auto" w:val="clear"/>
          <w:lang w:val="es-ES"/>
        </w:rPr>
        <w:t>4. Si se trata de un inmueble afectado en el que se desarrolla una actividad económica en el momento de la DANA no podrá beneficiarse de esta ayuda si por el mismo local se ha solicitado la ayuda comprendida en la línea 2 de las presentes bases, salvo que el inmueble estuviera arrendado que podrá solicitar esta línea de ayuda la persona arrendadora.</w:t>
      </w:r>
    </w:p>
    <w:p>
      <w:pPr>
        <w:pStyle w:val="Normal"/>
        <w:spacing w:lineRule="auto" w:line="276"/>
        <w:jc w:val="both"/>
        <w:rPr>
          <w:shd w:fill="auto" w:val="clear"/>
        </w:rPr>
      </w:pPr>
      <w:r>
        <w:rPr>
          <w:shd w:fill="auto" w:val="clear"/>
        </w:rPr>
      </w:r>
    </w:p>
    <w:p>
      <w:pPr>
        <w:pStyle w:val="Normal"/>
        <w:spacing w:lineRule="auto" w:line="276"/>
        <w:jc w:val="both"/>
        <w:rPr>
          <w:rFonts w:ascii="Tahoma" w:hAnsi="Tahoma" w:cs="Tahoma"/>
          <w:color w:val="000000"/>
          <w:sz w:val="22"/>
          <w:szCs w:val="22"/>
          <w:shd w:fill="00FDFB" w:val="clear"/>
          <w:lang w:val="es-ES"/>
        </w:rPr>
      </w:pPr>
      <w:r>
        <w:rPr>
          <w:rFonts w:cs="Tahoma" w:ascii="Tahoma" w:hAnsi="Tahoma"/>
          <w:color w:val="000000"/>
          <w:sz w:val="22"/>
          <w:szCs w:val="22"/>
          <w:shd w:fill="auto" w:val="clear"/>
          <w:lang w:val="es-ES"/>
        </w:rPr>
        <w:t xml:space="preserve">5. Quedan expresamente </w:t>
      </w:r>
      <w:r>
        <w:rPr>
          <w:rFonts w:cs="Tahoma" w:ascii="Tahoma" w:hAnsi="Tahoma"/>
          <w:b/>
          <w:bCs/>
          <w:color w:val="000000"/>
          <w:sz w:val="22"/>
          <w:szCs w:val="22"/>
          <w:shd w:fill="auto" w:val="clear"/>
          <w:lang w:val="es-ES"/>
        </w:rPr>
        <w:t>excluidos</w:t>
      </w:r>
      <w:r>
        <w:rPr>
          <w:rFonts w:cs="Tahoma" w:ascii="Tahoma" w:hAnsi="Tahoma"/>
          <w:color w:val="000000"/>
          <w:sz w:val="22"/>
          <w:szCs w:val="22"/>
          <w:shd w:fill="auto" w:val="clear"/>
          <w:lang w:val="es-ES"/>
        </w:rPr>
        <w:t xml:space="preserve"> de la presente ayuda aquellos inmuebles que, de conformidad con la documentación aportada, presenten signos evidentes de deterioro, abandono o deficiente mantenimiento por la persona propietaria del mismo y aquellos inmuebles que constituyan elementos o construcciones auxiliares a la vivienda.</w:t>
      </w:r>
    </w:p>
    <w:p>
      <w:pPr>
        <w:pStyle w:val="Normal"/>
        <w:spacing w:lineRule="auto" w:line="276"/>
        <w:jc w:val="both"/>
        <w:rPr>
          <w:rFonts w:ascii="Tahoma" w:hAnsi="Tahoma" w:cs="Tahoma"/>
          <w:color w:val="000000"/>
          <w:sz w:val="22"/>
          <w:szCs w:val="22"/>
          <w:shd w:fill="00FDFB" w:val="clear"/>
          <w:lang w:val="es-ES"/>
        </w:rPr>
      </w:pPr>
      <w:r>
        <w:rPr>
          <w:rFonts w:cs="Tahoma" w:ascii="Tahoma" w:hAnsi="Tahoma"/>
          <w:color w:val="000000"/>
          <w:sz w:val="22"/>
          <w:szCs w:val="22"/>
          <w:shd w:fill="00FDFB" w:val="clear"/>
          <w:lang w:val="es-ES"/>
        </w:rPr>
      </w:r>
    </w:p>
    <w:p>
      <w:pPr>
        <w:pStyle w:val="Normal"/>
        <w:spacing w:lineRule="auto" w:line="276"/>
        <w:jc w:val="both"/>
        <w:rPr>
          <w:rFonts w:ascii="Tahoma" w:hAnsi="Tahoma" w:cs="Tahoma"/>
          <w:color w:val="000000"/>
          <w:sz w:val="22"/>
          <w:szCs w:val="22"/>
          <w:shd w:fill="00FDFB" w:val="clear"/>
          <w:lang w:val="es-ES"/>
        </w:rPr>
      </w:pPr>
      <w:r>
        <w:rPr>
          <w:rFonts w:cs="Tahoma" w:ascii="Tahoma" w:hAnsi="Tahoma"/>
          <w:color w:val="000000"/>
          <w:sz w:val="22"/>
          <w:szCs w:val="22"/>
          <w:shd w:fill="00FDFB" w:val="clear"/>
          <w:lang w:val="es-ES"/>
        </w:rPr>
      </w:r>
    </w:p>
    <w:p>
      <w:pPr>
        <w:pStyle w:val="Normal"/>
        <w:spacing w:lineRule="auto" w:line="276"/>
        <w:jc w:val="both"/>
        <w:rPr>
          <w:rFonts w:ascii="Tahoma" w:hAnsi="Tahoma" w:cs="Tahoma"/>
          <w:b/>
          <w:bCs/>
          <w:i w:val="false"/>
          <w:i w:val="false"/>
          <w:iCs w:val="false"/>
          <w:sz w:val="22"/>
          <w:szCs w:val="22"/>
          <w:lang w:val="es-ES"/>
        </w:rPr>
      </w:pPr>
      <w:r>
        <w:rPr>
          <w:rFonts w:eastAsia="Arial" w:cs="Tahoma" w:ascii="Tahoma" w:hAnsi="Tahoma"/>
          <w:b/>
          <w:color w:val="000000"/>
          <w:sz w:val="22"/>
          <w:szCs w:val="22"/>
          <w:shd w:fill="auto" w:val="clear"/>
          <w:lang w:val="es-ES"/>
        </w:rPr>
        <w:t xml:space="preserve">LÍNEA 4. </w:t>
      </w:r>
      <w:r>
        <w:rPr>
          <w:rFonts w:eastAsia="Arial" w:cs="Tahoma" w:ascii="Tahoma" w:hAnsi="Tahoma"/>
          <w:b/>
          <w:bCs/>
          <w:i w:val="false"/>
          <w:iCs w:val="false"/>
          <w:color w:val="000000"/>
          <w:sz w:val="22"/>
          <w:szCs w:val="22"/>
          <w:shd w:fill="auto" w:val="clear"/>
          <w:lang w:val="es-ES"/>
        </w:rPr>
        <w:t>Ayuda por los gastos de informes técnicos necesarios para el realojo o continuidad en la vivienda.</w:t>
      </w:r>
    </w:p>
    <w:p>
      <w:pPr>
        <w:pStyle w:val="Normal"/>
        <w:jc w:val="both"/>
        <w:rPr>
          <w:rFonts w:ascii="Tahoma" w:hAnsi="Tahoma" w:cs="Tahoma"/>
          <w:b/>
          <w:bCs/>
          <w:i w:val="false"/>
          <w:i w:val="false"/>
          <w:iCs w:val="false"/>
          <w:sz w:val="22"/>
          <w:szCs w:val="22"/>
          <w:lang w:val="es-ES"/>
        </w:rPr>
      </w:pPr>
      <w:r>
        <w:rPr>
          <w:rFonts w:cs="Tahoma" w:ascii="Tahoma" w:hAnsi="Tahoma"/>
          <w:b/>
          <w:bCs/>
          <w:i w:val="false"/>
          <w:iCs w:val="false"/>
          <w:sz w:val="22"/>
          <w:szCs w:val="22"/>
          <w:lang w:val="es-ES"/>
        </w:rPr>
      </w:r>
    </w:p>
    <w:p>
      <w:pPr>
        <w:pStyle w:val="Normal"/>
        <w:jc w:val="both"/>
        <w:rPr>
          <w:rFonts w:ascii="Tahoma" w:hAnsi="Tahoma" w:cs="Tahoma"/>
          <w:sz w:val="22"/>
          <w:szCs w:val="22"/>
          <w:lang w:val="es-ES"/>
        </w:rPr>
      </w:pPr>
      <w:r>
        <w:rPr>
          <w:rFonts w:cs="Tahoma" w:ascii="Tahoma" w:hAnsi="Tahoma"/>
          <w:b w:val="false"/>
          <w:bCs w:val="false"/>
          <w:i w:val="false"/>
          <w:iCs w:val="false"/>
          <w:sz w:val="22"/>
          <w:szCs w:val="22"/>
          <w:lang w:val="es-ES"/>
        </w:rPr>
        <w:t xml:space="preserve">1. </w:t>
      </w:r>
      <w:r>
        <w:rPr>
          <w:rFonts w:cs="Tahoma" w:ascii="Tahoma" w:hAnsi="Tahoma"/>
          <w:b w:val="false"/>
          <w:bCs w:val="false"/>
          <w:sz w:val="22"/>
          <w:szCs w:val="22"/>
          <w:lang w:val="es-ES"/>
        </w:rPr>
        <w:t>Po</w:t>
      </w:r>
      <w:r>
        <w:rPr>
          <w:rFonts w:cs="Tahoma" w:ascii="Tahoma" w:hAnsi="Tahoma"/>
          <w:sz w:val="22"/>
          <w:szCs w:val="22"/>
          <w:lang w:val="es-ES"/>
        </w:rPr>
        <w:t>drán ser beneficiarias de esta ayuda las personas físicas</w:t>
      </w:r>
      <w:r>
        <w:rPr>
          <w:rFonts w:cs="Tahoma" w:ascii="Tahoma" w:hAnsi="Tahoma"/>
          <w:sz w:val="22"/>
          <w:szCs w:val="22"/>
          <w:u w:val="none"/>
          <w:lang w:val="es-ES"/>
        </w:rPr>
        <w:t xml:space="preserve"> empadronadas </w:t>
      </w:r>
      <w:r>
        <w:rPr>
          <w:rFonts w:cs="Tahoma" w:ascii="Tahoma" w:hAnsi="Tahoma"/>
          <w:sz w:val="22"/>
          <w:szCs w:val="22"/>
          <w:lang w:val="es-ES"/>
        </w:rPr>
        <w:t xml:space="preserve">en el municipio de Chiva cuya </w:t>
      </w:r>
      <w:r>
        <w:rPr>
          <w:rFonts w:cs="Tahoma" w:ascii="Tahoma" w:hAnsi="Tahoma"/>
          <w:sz w:val="22"/>
          <w:szCs w:val="22"/>
          <w:u w:val="none"/>
          <w:lang w:val="es-ES"/>
        </w:rPr>
        <w:t xml:space="preserve">vivienda habitual </w:t>
      </w:r>
      <w:r>
        <w:rPr>
          <w:rFonts w:cs="Tahoma" w:ascii="Tahoma" w:hAnsi="Tahoma"/>
          <w:sz w:val="22"/>
          <w:szCs w:val="22"/>
          <w:lang w:val="es-ES"/>
        </w:rPr>
        <w:t xml:space="preserve">haya necesitado de un informe técnico o pericial exigido por la administración para </w:t>
      </w:r>
      <w:r>
        <w:rPr>
          <w:rFonts w:cs="Tahoma" w:ascii="Tahoma" w:hAnsi="Tahoma"/>
          <w:color w:val="000000"/>
          <w:sz w:val="22"/>
          <w:szCs w:val="22"/>
          <w:lang w:val="es-ES"/>
        </w:rPr>
        <w:t xml:space="preserve">el realojo o continuidad en </w:t>
      </w:r>
      <w:r>
        <w:rPr>
          <w:rFonts w:cs="Tahoma" w:ascii="Tahoma" w:hAnsi="Tahoma"/>
          <w:sz w:val="22"/>
          <w:szCs w:val="22"/>
          <w:lang w:val="es-ES"/>
        </w:rPr>
        <w:t>su vivienda a consecuencia de la DANA.</w:t>
      </w:r>
    </w:p>
    <w:p>
      <w:pPr>
        <w:pStyle w:val="Normal"/>
        <w:jc w:val="both"/>
        <w:rPr>
          <w:rFonts w:ascii="Tahoma" w:hAnsi="Tahoma" w:cs="Tahoma"/>
          <w:sz w:val="22"/>
          <w:szCs w:val="22"/>
          <w:lang w:val="es-ES"/>
        </w:rPr>
      </w:pPr>
      <w:r>
        <w:rPr>
          <w:rFonts w:cs="Tahoma" w:ascii="Tahoma" w:hAnsi="Tahoma"/>
          <w:sz w:val="22"/>
          <w:szCs w:val="22"/>
          <w:lang w:val="es-ES"/>
        </w:rPr>
      </w:r>
    </w:p>
    <w:p>
      <w:pPr>
        <w:pStyle w:val="Normal"/>
        <w:jc w:val="both"/>
        <w:rPr>
          <w:rFonts w:ascii="Tahoma" w:hAnsi="Tahoma" w:eastAsia="Arial" w:cs="Tahoma"/>
          <w:b w:val="false"/>
          <w:bCs w:val="false"/>
          <w:strike/>
          <w:color w:val="000000"/>
          <w:sz w:val="22"/>
          <w:szCs w:val="22"/>
          <w:shd w:fill="auto" w:val="clear"/>
          <w:lang w:val="es-ES"/>
        </w:rPr>
      </w:pPr>
      <w:r>
        <w:rPr>
          <w:rFonts w:cs="Tahoma" w:ascii="Tahoma" w:hAnsi="Tahoma"/>
          <w:sz w:val="22"/>
          <w:szCs w:val="22"/>
          <w:lang w:val="es-ES"/>
        </w:rPr>
        <w:t>2. En el caso de comunidades de propietarios o comunidades de bienes se realizará una única solicitud siempre que el informe y la factura correspondiente haya sido emitido a nombre de esta y no individualmente a nombre de cada una de las personas integrantes de la comunidad.</w:t>
      </w:r>
    </w:p>
    <w:p>
      <w:pPr>
        <w:pStyle w:val="Normal"/>
        <w:spacing w:lineRule="auto" w:line="276"/>
        <w:jc w:val="both"/>
        <w:rPr>
          <w:rFonts w:ascii="Tahoma" w:hAnsi="Tahoma" w:eastAsia="Arial" w:cs="Tahoma"/>
          <w:b w:val="false"/>
          <w:bCs w:val="false"/>
          <w:strike/>
          <w:color w:val="000000"/>
          <w:sz w:val="22"/>
          <w:szCs w:val="22"/>
          <w:shd w:fill="auto" w:val="clear"/>
          <w:lang w:val="es-ES"/>
        </w:rPr>
      </w:pPr>
      <w:r>
        <w:rPr>
          <w:rFonts w:eastAsia="Arial" w:cs="Tahoma" w:ascii="Tahoma" w:hAnsi="Tahoma"/>
          <w:b w:val="false"/>
          <w:bCs w:val="false"/>
          <w:strike/>
          <w:color w:val="000000"/>
          <w:sz w:val="22"/>
          <w:szCs w:val="22"/>
          <w:shd w:fill="auto" w:val="clear"/>
          <w:lang w:val="es-ES"/>
        </w:rPr>
      </w:r>
    </w:p>
    <w:p>
      <w:pPr>
        <w:pStyle w:val="Normal"/>
        <w:spacing w:lineRule="auto" w:line="276"/>
        <w:jc w:val="both"/>
        <w:rPr>
          <w:rFonts w:ascii="Tahoma" w:hAnsi="Tahoma" w:eastAsia="Arial" w:cs="Tahoma"/>
          <w:b w:val="false"/>
          <w:bCs w:val="false"/>
          <w:strike/>
          <w:color w:val="000000"/>
          <w:sz w:val="22"/>
          <w:szCs w:val="22"/>
          <w:shd w:fill="auto" w:val="clear"/>
          <w:lang w:val="es-ES"/>
        </w:rPr>
      </w:pPr>
      <w:r>
        <w:rPr>
          <w:rFonts w:eastAsia="Arial" w:cs="Tahoma" w:ascii="Tahoma" w:hAnsi="Tahoma"/>
          <w:b w:val="false"/>
          <w:bCs w:val="false"/>
          <w:strike/>
          <w:color w:val="000000"/>
          <w:sz w:val="22"/>
          <w:szCs w:val="22"/>
          <w:shd w:fill="auto" w:val="clear"/>
          <w:lang w:val="es-ES"/>
        </w:rPr>
      </w:r>
    </w:p>
    <w:p>
      <w:pPr>
        <w:pStyle w:val="Normal"/>
        <w:spacing w:lineRule="auto" w:line="276"/>
        <w:jc w:val="both"/>
        <w:rPr>
          <w:rFonts w:ascii="Tahoma" w:hAnsi="Tahoma" w:cs="Tahoma"/>
          <w:b/>
          <w:color w:val="000000"/>
          <w:sz w:val="22"/>
          <w:szCs w:val="22"/>
          <w:shd w:fill="FFFF00" w:val="clear"/>
          <w:lang w:val="es-ES"/>
        </w:rPr>
      </w:pPr>
      <w:r>
        <w:rPr>
          <w:rFonts w:eastAsia="Arial" w:cs="Tahoma" w:ascii="Tahoma" w:hAnsi="Tahoma"/>
          <w:b/>
          <w:bCs w:val="false"/>
          <w:strike w:val="false"/>
          <w:dstrike w:val="false"/>
          <w:color w:val="000000"/>
          <w:sz w:val="22"/>
          <w:szCs w:val="22"/>
          <w:u w:val="none"/>
          <w:shd w:fill="auto" w:val="clear"/>
          <w:lang w:val="es-ES"/>
        </w:rPr>
        <w:t>LÍNEA 5. Ayuda por la pérdida parcial o total de inmuebles.</w:t>
      </w:r>
    </w:p>
    <w:p>
      <w:pPr>
        <w:pStyle w:val="Normal"/>
        <w:spacing w:lineRule="auto" w:line="276"/>
        <w:jc w:val="both"/>
        <w:rPr>
          <w:rFonts w:ascii="Tahoma" w:hAnsi="Tahoma" w:cs="Tahoma"/>
          <w:b/>
          <w:color w:val="000000"/>
          <w:sz w:val="22"/>
          <w:szCs w:val="22"/>
          <w:shd w:fill="FFFF00" w:val="clear"/>
          <w:lang w:val="es-ES"/>
        </w:rPr>
      </w:pPr>
      <w:r>
        <w:rPr>
          <w:rFonts w:cs="Tahoma" w:ascii="Tahoma" w:hAnsi="Tahoma"/>
          <w:b/>
          <w:color w:val="000000"/>
          <w:sz w:val="22"/>
          <w:szCs w:val="22"/>
          <w:shd w:fill="FFFF00" w:val="clear"/>
          <w:lang w:val="es-ES"/>
        </w:rPr>
      </w:r>
    </w:p>
    <w:p>
      <w:pPr>
        <w:pStyle w:val="Normal"/>
        <w:spacing w:lineRule="auto" w:line="276"/>
        <w:jc w:val="both"/>
        <w:rPr>
          <w:rFonts w:ascii="Tahoma" w:hAnsi="Tahoma" w:eastAsia="Arial" w:cs="Tahoma"/>
          <w:bCs w:val="false"/>
          <w:strike w:val="false"/>
          <w:dstrike w:val="false"/>
          <w:sz w:val="22"/>
          <w:szCs w:val="22"/>
          <w:u w:val="none"/>
          <w:lang w:val="es-ES"/>
        </w:rPr>
      </w:pPr>
      <w:r>
        <w:rPr>
          <w:rFonts w:eastAsia="Arial" w:cs="Tahoma" w:ascii="Tahoma" w:hAnsi="Tahoma"/>
          <w:bCs w:val="false"/>
          <w:strike w:val="false"/>
          <w:dstrike w:val="false"/>
          <w:sz w:val="22"/>
          <w:szCs w:val="22"/>
          <w:u w:val="none"/>
          <w:lang w:val="es-ES"/>
        </w:rPr>
        <w:t xml:space="preserve">1. </w:t>
      </w:r>
      <w:r>
        <w:rPr>
          <w:rFonts w:eastAsia="Arial" w:cs="Tahoma" w:ascii="Tahoma" w:hAnsi="Tahoma"/>
          <w:bCs w:val="false"/>
          <w:strike w:val="false"/>
          <w:dstrike w:val="false"/>
          <w:color w:val="000000"/>
          <w:sz w:val="22"/>
          <w:szCs w:val="22"/>
          <w:u w:val="none"/>
          <w:lang w:val="es-ES"/>
        </w:rPr>
        <w:t xml:space="preserve">Podrán ser beneficiarias de esta ayuda las personas físicas, mayores de edad, </w:t>
      </w:r>
      <w:r>
        <w:rPr>
          <w:rFonts w:eastAsia="Arial" w:cs="Tahoma" w:ascii="Tahoma" w:hAnsi="Tahoma"/>
          <w:bCs w:val="false"/>
          <w:strike w:val="false"/>
          <w:dstrike w:val="false"/>
          <w:color w:val="000000"/>
          <w:sz w:val="22"/>
          <w:szCs w:val="22"/>
          <w:u w:val="none"/>
          <w:shd w:fill="auto" w:val="clear"/>
          <w:lang w:val="es-ES"/>
        </w:rPr>
        <w:t>empadronadas</w:t>
      </w:r>
      <w:r>
        <w:rPr>
          <w:rFonts w:eastAsia="Arial" w:cs="Tahoma" w:ascii="Tahoma" w:hAnsi="Tahoma"/>
          <w:bCs w:val="false"/>
          <w:strike w:val="false"/>
          <w:dstrike w:val="false"/>
          <w:color w:val="000000"/>
          <w:sz w:val="22"/>
          <w:szCs w:val="22"/>
          <w:u w:val="none"/>
          <w:lang w:val="es-ES"/>
        </w:rPr>
        <w:t xml:space="preserve"> en el municipio de Chiva que hayan perdido de forma total o parcial un inmueble</w:t>
      </w:r>
      <w:r>
        <w:rPr>
          <w:rFonts w:eastAsia="Arial" w:cs="Tahoma" w:ascii="Tahoma" w:hAnsi="Tahoma"/>
          <w:bCs w:val="false"/>
          <w:strike w:val="false"/>
          <w:dstrike w:val="false"/>
          <w:color w:val="000000"/>
          <w:sz w:val="22"/>
          <w:szCs w:val="22"/>
          <w:u w:val="none"/>
          <w:shd w:fill="auto" w:val="clear"/>
          <w:lang w:val="es-ES"/>
        </w:rPr>
        <w:t xml:space="preserve"> como consecuencia directa de los daños ocasionados por las inundaciones acaecidas el día 29 de octubre de 2024 ya sea </w:t>
      </w:r>
      <w:r>
        <w:rPr>
          <w:rFonts w:eastAsia="Arial" w:cs="Tahoma" w:ascii="Tahoma" w:hAnsi="Tahoma"/>
          <w:bCs w:val="false"/>
          <w:strike w:val="false"/>
          <w:dstrike w:val="false"/>
          <w:color w:val="000000"/>
          <w:sz w:val="22"/>
          <w:szCs w:val="22"/>
          <w:u w:val="none"/>
          <w:lang w:val="es-ES"/>
        </w:rPr>
        <w:t>por derribo, derrumbe o arrastre de la misma por la riada.</w:t>
      </w:r>
    </w:p>
    <w:p>
      <w:pPr>
        <w:pStyle w:val="Normal"/>
        <w:spacing w:lineRule="auto" w:line="276"/>
        <w:jc w:val="both"/>
        <w:rPr>
          <w:rFonts w:ascii="Tahoma" w:hAnsi="Tahoma" w:eastAsia="Arial" w:cs="Tahoma"/>
          <w:bCs w:val="false"/>
          <w:strike w:val="false"/>
          <w:dstrike w:val="false"/>
          <w:sz w:val="22"/>
          <w:szCs w:val="22"/>
          <w:u w:val="none"/>
          <w:lang w:val="es-ES"/>
        </w:rPr>
      </w:pPr>
      <w:r>
        <w:rPr>
          <w:rFonts w:eastAsia="Arial" w:cs="Tahoma" w:ascii="Tahoma" w:hAnsi="Tahoma"/>
          <w:bCs w:val="false"/>
          <w:strike w:val="false"/>
          <w:dstrike w:val="false"/>
          <w:sz w:val="22"/>
          <w:szCs w:val="22"/>
          <w:u w:val="none"/>
          <w:lang w:val="es-ES"/>
        </w:rPr>
      </w:r>
    </w:p>
    <w:p>
      <w:pPr>
        <w:pStyle w:val="Normal"/>
        <w:spacing w:lineRule="auto" w:line="276"/>
        <w:jc w:val="both"/>
        <w:rPr>
          <w:rFonts w:ascii="Tahoma" w:hAnsi="Tahoma" w:cs="Tahoma"/>
          <w:sz w:val="22"/>
          <w:szCs w:val="22"/>
        </w:rPr>
      </w:pPr>
      <w:r>
        <w:rPr>
          <w:rFonts w:eastAsia="Arial" w:cs="Tahoma" w:ascii="Tahoma" w:hAnsi="Tahoma"/>
          <w:bCs w:val="false"/>
          <w:strike w:val="false"/>
          <w:dstrike w:val="false"/>
          <w:sz w:val="22"/>
          <w:szCs w:val="22"/>
          <w:u w:val="none"/>
          <w:lang w:val="es-ES"/>
        </w:rPr>
        <w:t xml:space="preserve">2. La solicitud deberá ser presentada de forma única por la persona propietaria </w:t>
      </w:r>
      <w:r>
        <w:rPr>
          <w:rFonts w:eastAsia="Tahoma" w:cs="Tahoma" w:ascii="Tahoma" w:hAnsi="Tahoma"/>
          <w:b w:val="false"/>
          <w:bCs w:val="false"/>
          <w:strike w:val="false"/>
          <w:dstrike w:val="false"/>
          <w:color w:val="000000"/>
          <w:sz w:val="22"/>
          <w:szCs w:val="22"/>
          <w:u w:val="none"/>
          <w:shd w:fill="auto" w:val="clear"/>
          <w:lang w:val="es-ES"/>
        </w:rPr>
        <w:t>del inmueble</w:t>
      </w:r>
      <w:r>
        <w:rPr>
          <w:rFonts w:eastAsia="Arial" w:cs="Tahoma" w:ascii="Tahoma" w:hAnsi="Tahoma"/>
          <w:bCs w:val="false"/>
          <w:strike w:val="false"/>
          <w:dstrike w:val="false"/>
          <w:sz w:val="22"/>
          <w:szCs w:val="22"/>
          <w:u w:val="none"/>
          <w:lang w:val="es-ES"/>
        </w:rPr>
        <w:t xml:space="preserve"> o su representante legal debidamente acreditado indicando </w:t>
      </w:r>
      <w:r>
        <w:rPr>
          <w:rFonts w:eastAsia="Tahoma" w:cs="Tahoma" w:ascii="Tahoma" w:hAnsi="Tahoma"/>
          <w:b w:val="false"/>
          <w:bCs w:val="false"/>
          <w:strike w:val="false"/>
          <w:dstrike w:val="false"/>
          <w:color w:val="000000"/>
          <w:sz w:val="22"/>
          <w:szCs w:val="22"/>
          <w:u w:val="none"/>
          <w:shd w:fill="auto" w:val="clear"/>
          <w:lang w:val="es-ES"/>
        </w:rPr>
        <w:t>la correspondiente referencia catastral.</w:t>
      </w:r>
    </w:p>
    <w:p>
      <w:pPr>
        <w:pStyle w:val="Normal"/>
        <w:spacing w:lineRule="auto" w:line="276"/>
        <w:jc w:val="both"/>
        <w:rPr>
          <w:rFonts w:ascii="Tahoma" w:hAnsi="Tahoma" w:cs="Tahoma"/>
          <w:sz w:val="22"/>
          <w:szCs w:val="22"/>
        </w:rPr>
      </w:pPr>
      <w:r>
        <w:rPr>
          <w:rFonts w:cs="Tahoma" w:ascii="Tahoma" w:hAnsi="Tahoma"/>
          <w:sz w:val="22"/>
          <w:szCs w:val="22"/>
        </w:rPr>
      </w:r>
    </w:p>
    <w:p>
      <w:pPr>
        <w:pStyle w:val="Normal"/>
        <w:widowControl/>
        <w:spacing w:lineRule="auto" w:line="276"/>
        <w:jc w:val="both"/>
        <w:rPr>
          <w:rFonts w:ascii="Tahoma" w:hAnsi="Tahoma" w:eastAsia="Arial" w:cs="Tahoma"/>
          <w:b w:val="false"/>
          <w:bCs w:val="false"/>
          <w:strike w:val="false"/>
          <w:dstrike w:val="false"/>
          <w:sz w:val="22"/>
          <w:szCs w:val="22"/>
          <w:u w:val="none"/>
          <w:lang w:val="es-ES"/>
        </w:rPr>
      </w:pPr>
      <w:r>
        <w:rPr>
          <w:rFonts w:eastAsia="Arial" w:cs="Tahoma" w:ascii="Tahoma" w:hAnsi="Tahoma"/>
          <w:b w:val="false"/>
          <w:bCs w:val="false"/>
          <w:strike w:val="false"/>
          <w:dstrike w:val="false"/>
          <w:sz w:val="22"/>
          <w:szCs w:val="22"/>
          <w:u w:val="none"/>
          <w:lang w:val="es-ES"/>
        </w:rPr>
        <w:t>3. En los casos de división de la propiedad, la solicitud deberá formularse por quien ostente el derecho de usufructo o, en su defecto, por quien tenga mayor porcentaje de titularidad.</w:t>
      </w:r>
    </w:p>
    <w:p>
      <w:pPr>
        <w:pStyle w:val="Normal"/>
        <w:widowControl/>
        <w:spacing w:lineRule="auto" w:line="276"/>
        <w:jc w:val="both"/>
        <w:rPr>
          <w:rFonts w:ascii="Tahoma" w:hAnsi="Tahoma" w:eastAsia="Arial" w:cs="Tahoma"/>
          <w:b w:val="false"/>
          <w:bCs w:val="false"/>
          <w:strike w:val="false"/>
          <w:dstrike w:val="false"/>
          <w:sz w:val="22"/>
          <w:szCs w:val="22"/>
          <w:u w:val="none"/>
          <w:lang w:val="es-ES"/>
        </w:rPr>
      </w:pPr>
      <w:r>
        <w:rPr>
          <w:rFonts w:eastAsia="Arial" w:cs="Tahoma" w:ascii="Tahoma" w:hAnsi="Tahoma"/>
          <w:b w:val="false"/>
          <w:bCs w:val="false"/>
          <w:strike w:val="false"/>
          <w:dstrike w:val="false"/>
          <w:sz w:val="22"/>
          <w:szCs w:val="22"/>
          <w:u w:val="none"/>
          <w:lang w:val="es-ES"/>
        </w:rPr>
      </w:r>
    </w:p>
    <w:p>
      <w:pPr>
        <w:pStyle w:val="Normal"/>
        <w:widowControl/>
        <w:spacing w:lineRule="auto" w:line="276"/>
        <w:jc w:val="both"/>
        <w:rPr>
          <w:rFonts w:ascii="Tahoma" w:hAnsi="Tahoma" w:eastAsia="Arial" w:cs="Tahoma"/>
          <w:b w:val="false"/>
          <w:bCs w:val="false"/>
          <w:strike w:val="false"/>
          <w:dstrike w:val="false"/>
          <w:sz w:val="22"/>
          <w:szCs w:val="22"/>
          <w:u w:val="none"/>
          <w:lang w:val="es-ES"/>
        </w:rPr>
      </w:pPr>
      <w:r>
        <w:rPr>
          <w:rFonts w:eastAsia="Arial" w:cs="Tahoma" w:ascii="Tahoma" w:hAnsi="Tahoma"/>
          <w:b w:val="false"/>
          <w:bCs w:val="false"/>
          <w:strike w:val="false"/>
          <w:dstrike w:val="false"/>
          <w:sz w:val="22"/>
          <w:szCs w:val="22"/>
          <w:u w:val="none"/>
          <w:lang w:val="es-ES"/>
        </w:rPr>
      </w:r>
    </w:p>
    <w:p>
      <w:pPr>
        <w:pStyle w:val="Normal"/>
        <w:widowControl/>
        <w:spacing w:lineRule="auto" w:line="276"/>
        <w:jc w:val="both"/>
        <w:rPr>
          <w:rFonts w:ascii="Tahoma" w:hAnsi="Tahoma" w:eastAsia="Arial" w:cs="Tahoma"/>
          <w:b w:val="false"/>
          <w:bCs w:val="false"/>
          <w:strike w:val="false"/>
          <w:dstrike w:val="false"/>
          <w:sz w:val="22"/>
          <w:szCs w:val="22"/>
          <w:u w:val="none"/>
          <w:lang w:val="es-ES"/>
        </w:rPr>
      </w:pPr>
      <w:r>
        <w:rPr>
          <w:rFonts w:eastAsia="Arial" w:cs="Tahoma" w:ascii="Tahoma" w:hAnsi="Tahoma"/>
          <w:b w:val="false"/>
          <w:bCs w:val="false"/>
          <w:strike w:val="false"/>
          <w:dstrike w:val="false"/>
          <w:sz w:val="22"/>
          <w:szCs w:val="22"/>
          <w:u w:val="none"/>
          <w:lang w:val="es-ES"/>
        </w:rPr>
      </w:r>
    </w:p>
    <w:p>
      <w:pPr>
        <w:pStyle w:val="Normal"/>
        <w:widowControl/>
        <w:spacing w:lineRule="auto" w:line="276"/>
        <w:jc w:val="both"/>
        <w:rPr>
          <w:rFonts w:ascii="Tahoma" w:hAnsi="Tahoma" w:eastAsia="Arial" w:cs="Tahoma"/>
          <w:b w:val="false"/>
          <w:bCs w:val="false"/>
          <w:strike w:val="false"/>
          <w:dstrike w:val="false"/>
          <w:sz w:val="22"/>
          <w:szCs w:val="22"/>
          <w:u w:val="none"/>
          <w:lang w:val="es-ES"/>
        </w:rPr>
      </w:pPr>
      <w:r>
        <w:rPr>
          <w:rFonts w:eastAsia="Arial" w:cs="Tahoma" w:ascii="Tahoma" w:hAnsi="Tahoma"/>
          <w:b w:val="false"/>
          <w:bCs w:val="false"/>
          <w:strike w:val="false"/>
          <w:dstrike w:val="false"/>
          <w:sz w:val="22"/>
          <w:szCs w:val="22"/>
          <w:u w:val="none"/>
          <w:lang w:val="es-ES"/>
        </w:rPr>
      </w:r>
    </w:p>
    <w:p>
      <w:pPr>
        <w:pStyle w:val="Normal"/>
        <w:spacing w:lineRule="auto" w:line="276"/>
        <w:jc w:val="both"/>
        <w:rPr>
          <w:rFonts w:ascii="Tahoma" w:hAnsi="Tahoma" w:cs="Tahoma"/>
          <w:sz w:val="22"/>
          <w:szCs w:val="22"/>
        </w:rPr>
      </w:pPr>
      <w:r>
        <w:rPr>
          <w:rFonts w:cs="Tahoma" w:ascii="Tahoma" w:hAnsi="Tahoma"/>
          <w:b/>
          <w:color w:val="000000"/>
          <w:sz w:val="22"/>
          <w:szCs w:val="22"/>
          <w:shd w:fill="auto" w:val="clear"/>
          <w:lang w:val="es-ES"/>
        </w:rPr>
        <w:t xml:space="preserve">Base quinta. </w:t>
      </w:r>
      <w:r>
        <w:rPr>
          <w:rFonts w:cs="Tahoma" w:ascii="Tahoma" w:hAnsi="Tahoma"/>
          <w:b/>
          <w:bCs/>
          <w:sz w:val="22"/>
          <w:szCs w:val="22"/>
          <w:shd w:fill="auto" w:val="clear"/>
          <w:lang w:val="es-ES"/>
        </w:rPr>
        <w:t>C</w:t>
      </w:r>
      <w:r>
        <w:rPr>
          <w:rFonts w:cs="Tahoma" w:ascii="Tahoma" w:hAnsi="Tahoma"/>
          <w:b/>
          <w:bCs/>
          <w:color w:val="000000"/>
          <w:sz w:val="22"/>
          <w:szCs w:val="22"/>
          <w:shd w:fill="auto" w:val="clear"/>
          <w:lang w:val="es-ES"/>
        </w:rPr>
        <w:t>uantía y límites d</w:t>
      </w:r>
      <w:r>
        <w:rPr>
          <w:rFonts w:cs="Tahoma" w:ascii="Tahoma" w:hAnsi="Tahoma"/>
          <w:b/>
          <w:color w:val="000000"/>
          <w:sz w:val="22"/>
          <w:szCs w:val="22"/>
          <w:shd w:fill="auto" w:val="clear"/>
          <w:lang w:val="es-ES"/>
        </w:rPr>
        <w:t>e las ayudas.</w:t>
      </w:r>
    </w:p>
    <w:p>
      <w:pPr>
        <w:pStyle w:val="Normal"/>
        <w:spacing w:lineRule="auto" w:line="276"/>
        <w:jc w:val="both"/>
        <w:rPr>
          <w:rFonts w:ascii="Tahoma" w:hAnsi="Tahoma" w:cs="Tahoma"/>
          <w:sz w:val="22"/>
          <w:szCs w:val="22"/>
        </w:rPr>
      </w:pPr>
      <w:r>
        <w:rPr>
          <w:rFonts w:cs="Tahoma" w:ascii="Tahoma" w:hAnsi="Tahoma"/>
          <w:sz w:val="22"/>
          <w:szCs w:val="22"/>
        </w:rPr>
      </w:r>
    </w:p>
    <w:p>
      <w:pPr>
        <w:pStyle w:val="Normal"/>
        <w:numPr>
          <w:ilvl w:val="0"/>
          <w:numId w:val="5"/>
        </w:numPr>
        <w:spacing w:lineRule="auto" w:line="276"/>
        <w:jc w:val="both"/>
        <w:rPr>
          <w:rFonts w:ascii="Tahoma" w:hAnsi="Tahoma" w:cs="Tahoma"/>
          <w:sz w:val="22"/>
          <w:szCs w:val="22"/>
          <w:lang w:val="es-ES"/>
        </w:rPr>
      </w:pPr>
      <w:r>
        <w:rPr>
          <w:rFonts w:cs="Tahoma" w:ascii="Tahoma" w:hAnsi="Tahoma"/>
          <w:b w:val="false"/>
          <w:bCs w:val="false"/>
          <w:color w:val="000000"/>
          <w:sz w:val="22"/>
          <w:szCs w:val="22"/>
          <w:shd w:fill="auto" w:val="clear"/>
          <w:lang w:val="es-ES"/>
        </w:rPr>
        <w:t>Cuantía de las ayudas:</w:t>
      </w:r>
      <w:r>
        <w:rPr>
          <w:rFonts w:cs="Tahoma" w:ascii="Tahoma" w:hAnsi="Tahoma"/>
          <w:b/>
          <w:bCs/>
          <w:color w:val="C9211E"/>
          <w:sz w:val="32"/>
          <w:szCs w:val="32"/>
          <w:shd w:fill="FFFF00" w:val="clear"/>
          <w:lang w:val="es-ES"/>
        </w:rPr>
        <w:t xml:space="preserve"> </w:t>
      </w:r>
    </w:p>
    <w:p>
      <w:pPr>
        <w:pStyle w:val="Normal"/>
        <w:widowControl/>
        <w:spacing w:lineRule="auto" w:line="276"/>
        <w:jc w:val="both"/>
        <w:rPr>
          <w:rFonts w:ascii="Tahoma" w:hAnsi="Tahoma" w:cs="Tahoma"/>
          <w:sz w:val="22"/>
          <w:szCs w:val="22"/>
          <w:lang w:val="es-ES"/>
        </w:rPr>
      </w:pPr>
      <w:r>
        <w:rPr>
          <w:rFonts w:cs="Tahoma" w:ascii="Tahoma" w:hAnsi="Tahoma"/>
          <w:sz w:val="22"/>
          <w:szCs w:val="22"/>
          <w:lang w:val="es-ES"/>
        </w:rPr>
      </w:r>
    </w:p>
    <w:p>
      <w:pPr>
        <w:pStyle w:val="Normal"/>
        <w:spacing w:lineRule="auto" w:line="276"/>
        <w:jc w:val="both"/>
        <w:rPr/>
      </w:pPr>
      <w:r>
        <w:rPr>
          <w:rFonts w:eastAsia="Arial" w:cs="Tahoma" w:ascii="Tahoma" w:hAnsi="Tahoma"/>
          <w:b/>
          <w:bCs/>
          <w:sz w:val="22"/>
          <w:szCs w:val="22"/>
          <w:shd w:fill="auto" w:val="clear"/>
          <w:lang w:val="es-ES"/>
        </w:rPr>
        <w:t>LÍNEA 1. Ayuda por los daños y pérdidas en explotaciones agrícolas o ganaderas en producción. (Financiado por los fondos de la Fundación Amancio Ortega)</w:t>
      </w:r>
    </w:p>
    <w:p>
      <w:pPr>
        <w:pStyle w:val="Normal"/>
        <w:spacing w:lineRule="auto" w:line="276"/>
        <w:jc w:val="both"/>
        <w:rPr>
          <w:rFonts w:ascii="Tahoma" w:hAnsi="Tahoma" w:eastAsia="Arial" w:cs="Tahoma"/>
          <w:sz w:val="22"/>
          <w:szCs w:val="22"/>
          <w:highlight w:val="none"/>
          <w:shd w:fill="auto" w:val="clear"/>
          <w:lang w:val="es-ES"/>
        </w:rPr>
      </w:pPr>
      <w:r>
        <w:rPr>
          <w:rFonts w:eastAsia="Arial" w:cs="Tahoma" w:ascii="Tahoma" w:hAnsi="Tahoma"/>
          <w:sz w:val="22"/>
          <w:szCs w:val="22"/>
          <w:shd w:fill="auto" w:val="clear"/>
          <w:lang w:val="es-ES"/>
        </w:rPr>
      </w:r>
    </w:p>
    <w:p>
      <w:pPr>
        <w:pStyle w:val="Normal"/>
        <w:spacing w:lineRule="auto" w:line="276"/>
        <w:jc w:val="both"/>
        <w:rPr>
          <w:highlight w:val="none"/>
          <w:shd w:fill="auto" w:val="clear"/>
        </w:rPr>
      </w:pPr>
      <w:r>
        <w:rPr>
          <w:rFonts w:eastAsia="Arial" w:cs="Tahoma" w:ascii="Tahoma" w:hAnsi="Tahoma"/>
          <w:sz w:val="22"/>
          <w:szCs w:val="22"/>
          <w:shd w:fill="auto" w:val="clear"/>
          <w:lang w:val="es-ES"/>
        </w:rPr>
        <w:t>1. El importe de la ayuda será por un importe máximo de</w:t>
      </w:r>
      <w:r>
        <w:rPr>
          <w:rFonts w:eastAsia="Arial" w:cs="Tahoma" w:ascii="Tahoma" w:hAnsi="Tahoma"/>
          <w:b/>
          <w:bCs/>
          <w:sz w:val="22"/>
          <w:szCs w:val="22"/>
          <w:shd w:fill="auto" w:val="clear"/>
          <w:lang w:val="es-ES"/>
        </w:rPr>
        <w:t xml:space="preserve"> </w:t>
      </w:r>
      <w:r>
        <w:rPr>
          <w:rFonts w:eastAsia="Arial" w:cs="Tahoma" w:ascii="Tahoma" w:hAnsi="Tahoma"/>
          <w:b w:val="false"/>
          <w:bCs w:val="false"/>
          <w:sz w:val="22"/>
          <w:szCs w:val="22"/>
          <w:shd w:fill="auto" w:val="clear"/>
          <w:lang w:val="es-ES"/>
        </w:rPr>
        <w:t>3.000 €</w:t>
      </w:r>
      <w:r>
        <w:rPr>
          <w:rFonts w:eastAsia="Arial" w:cs="Tahoma" w:ascii="Tahoma" w:hAnsi="Tahoma"/>
          <w:sz w:val="22"/>
          <w:szCs w:val="22"/>
          <w:shd w:fill="auto" w:val="clear"/>
          <w:lang w:val="es-ES"/>
        </w:rPr>
        <w:t xml:space="preserve"> por persona beneficiaria según el siguiente desglose y en cómputo de todas las parcelas dañadas:</w:t>
      </w:r>
    </w:p>
    <w:p>
      <w:pPr>
        <w:pStyle w:val="Normal"/>
        <w:spacing w:lineRule="auto" w:line="276"/>
        <w:jc w:val="both"/>
        <w:rPr>
          <w:highlight w:val="none"/>
          <w:shd w:fill="auto" w:val="clear"/>
        </w:rPr>
      </w:pPr>
      <w:r>
        <w:rPr>
          <w:shd w:fill="auto" w:val="clear"/>
        </w:rPr>
      </w:r>
    </w:p>
    <w:p>
      <w:pPr>
        <w:pStyle w:val="Normal"/>
        <w:spacing w:lineRule="auto" w:line="276"/>
        <w:jc w:val="both"/>
        <w:rPr>
          <w:highlight w:val="none"/>
          <w:shd w:fill="auto" w:val="clear"/>
        </w:rPr>
      </w:pPr>
      <w:r>
        <w:rPr>
          <w:rFonts w:eastAsia="Arial" w:cs="Tahoma" w:ascii="Tahoma" w:hAnsi="Tahoma"/>
          <w:sz w:val="22"/>
          <w:szCs w:val="22"/>
          <w:shd w:fill="auto" w:val="clear"/>
          <w:lang w:val="es-ES"/>
        </w:rPr>
        <w:t xml:space="preserve">Parcelas de hasta 5.000 metros cuadrados: </w:t>
      </w:r>
      <w:r>
        <w:rPr>
          <w:rFonts w:eastAsia="Arial" w:cs="Tahoma" w:ascii="Tahoma" w:hAnsi="Tahoma"/>
          <w:b w:val="false"/>
          <w:bCs w:val="false"/>
          <w:sz w:val="22"/>
          <w:szCs w:val="22"/>
          <w:shd w:fill="auto" w:val="clear"/>
          <w:lang w:val="es-ES"/>
        </w:rPr>
        <w:t xml:space="preserve">máximo </w:t>
      </w:r>
      <w:r>
        <w:rPr>
          <w:rFonts w:eastAsia="Arial" w:cs="Tahoma" w:ascii="Tahoma" w:hAnsi="Tahoma"/>
          <w:sz w:val="22"/>
          <w:szCs w:val="22"/>
          <w:shd w:fill="auto" w:val="clear"/>
          <w:lang w:val="es-ES"/>
        </w:rPr>
        <w:t>2.000 €.</w:t>
      </w:r>
    </w:p>
    <w:p>
      <w:pPr>
        <w:pStyle w:val="Normal"/>
        <w:spacing w:lineRule="auto" w:line="276"/>
        <w:jc w:val="both"/>
        <w:rPr>
          <w:highlight w:val="none"/>
          <w:shd w:fill="auto" w:val="clear"/>
        </w:rPr>
      </w:pPr>
      <w:r>
        <w:rPr>
          <w:rFonts w:eastAsia="Arial" w:cs="Tahoma" w:ascii="Tahoma" w:hAnsi="Tahoma"/>
          <w:sz w:val="22"/>
          <w:szCs w:val="22"/>
          <w:shd w:fill="auto" w:val="clear"/>
          <w:lang w:val="es-ES"/>
        </w:rPr>
        <w:t xml:space="preserve">Parcelas de 5.000,01 hasta 10.000 metros cuadrados: </w:t>
      </w:r>
      <w:r>
        <w:rPr>
          <w:rFonts w:eastAsia="Arial" w:cs="Tahoma" w:ascii="Tahoma" w:hAnsi="Tahoma"/>
          <w:b w:val="false"/>
          <w:bCs w:val="false"/>
          <w:sz w:val="22"/>
          <w:szCs w:val="22"/>
          <w:shd w:fill="auto" w:val="clear"/>
          <w:lang w:val="es-ES"/>
        </w:rPr>
        <w:t xml:space="preserve">máximo </w:t>
      </w:r>
      <w:r>
        <w:rPr>
          <w:rFonts w:eastAsia="Arial" w:cs="Tahoma" w:ascii="Tahoma" w:hAnsi="Tahoma"/>
          <w:sz w:val="22"/>
          <w:szCs w:val="22"/>
          <w:shd w:fill="auto" w:val="clear"/>
          <w:lang w:val="es-ES"/>
        </w:rPr>
        <w:t>3.000 €.</w:t>
      </w:r>
    </w:p>
    <w:p>
      <w:pPr>
        <w:pStyle w:val="Normal"/>
        <w:spacing w:lineRule="auto" w:line="276"/>
        <w:jc w:val="both"/>
        <w:rPr>
          <w:highlight w:val="none"/>
          <w:shd w:fill="auto" w:val="clear"/>
        </w:rPr>
      </w:pPr>
      <w:r>
        <w:rPr>
          <w:rFonts w:eastAsia="Arial" w:cs="Tahoma" w:ascii="Tahoma" w:hAnsi="Tahoma"/>
          <w:b w:val="false"/>
          <w:bCs w:val="false"/>
          <w:sz w:val="22"/>
          <w:szCs w:val="22"/>
          <w:shd w:fill="auto" w:val="clear"/>
          <w:lang w:val="es-ES"/>
        </w:rPr>
        <w:t>Parcelas con más de 10.000 metros cuadrados: máximo 5.000 €.</w:t>
      </w:r>
    </w:p>
    <w:p>
      <w:pPr>
        <w:pStyle w:val="Normal"/>
        <w:spacing w:lineRule="auto" w:line="276"/>
        <w:jc w:val="both"/>
        <w:rPr>
          <w:rFonts w:ascii="Tahoma" w:hAnsi="Tahoma" w:eastAsia="Arial" w:cs="Tahoma"/>
          <w:b w:val="false"/>
          <w:bCs w:val="false"/>
          <w:sz w:val="22"/>
          <w:szCs w:val="22"/>
          <w:highlight w:val="none"/>
          <w:shd w:fill="auto" w:val="clear"/>
          <w:lang w:val="es-ES"/>
        </w:rPr>
      </w:pPr>
      <w:r>
        <w:rPr>
          <w:rFonts w:eastAsia="Arial" w:cs="Tahoma" w:ascii="Tahoma" w:hAnsi="Tahoma"/>
          <w:b w:val="false"/>
          <w:bCs w:val="false"/>
          <w:sz w:val="22"/>
          <w:szCs w:val="22"/>
          <w:shd w:fill="auto" w:val="clear"/>
          <w:lang w:val="es-ES"/>
        </w:rPr>
      </w:r>
    </w:p>
    <w:p>
      <w:pPr>
        <w:pStyle w:val="Normal"/>
        <w:spacing w:lineRule="auto" w:line="276"/>
        <w:jc w:val="both"/>
        <w:rPr>
          <w:highlight w:val="none"/>
          <w:shd w:fill="auto" w:val="clear"/>
        </w:rPr>
      </w:pPr>
      <w:r>
        <w:rPr>
          <w:rFonts w:eastAsia="Arial" w:cs="Tahoma" w:ascii="Tahoma" w:hAnsi="Tahoma"/>
          <w:b w:val="false"/>
          <w:bCs w:val="false"/>
          <w:sz w:val="22"/>
          <w:szCs w:val="22"/>
          <w:shd w:fill="auto" w:val="clear"/>
          <w:lang w:val="es-ES"/>
        </w:rPr>
        <w:t>2. En el caso de explotaciones ganaderas, según nº de animales muertos / colmenas perdidas:</w:t>
      </w:r>
    </w:p>
    <w:p>
      <w:pPr>
        <w:pStyle w:val="Normal"/>
        <w:spacing w:lineRule="auto" w:line="276"/>
        <w:jc w:val="both"/>
        <w:rPr>
          <w:highlight w:val="none"/>
          <w:shd w:fill="auto" w:val="clear"/>
        </w:rPr>
      </w:pPr>
      <w:r>
        <w:rPr>
          <w:rFonts w:eastAsia="Arial" w:cs="Tahoma" w:ascii="Tahoma" w:hAnsi="Tahoma"/>
          <w:b w:val="false"/>
          <w:bCs w:val="false"/>
          <w:sz w:val="22"/>
          <w:szCs w:val="22"/>
          <w:shd w:fill="auto" w:val="clear"/>
          <w:lang w:val="es-ES"/>
        </w:rPr>
        <w:t>Hasta 30 animales muertos o colmenas perdidas: máximo 2.000€</w:t>
      </w:r>
    </w:p>
    <w:p>
      <w:pPr>
        <w:pStyle w:val="Normal"/>
        <w:ind w:right="0"/>
        <w:rPr>
          <w:highlight w:val="none"/>
          <w:shd w:fill="auto" w:val="clear"/>
        </w:rPr>
      </w:pPr>
      <w:r>
        <w:rPr>
          <w:shd w:fill="auto" w:val="clear"/>
        </w:rPr>
        <w:t xml:space="preserve">Más de 30 </w:t>
      </w:r>
      <w:r>
        <w:rPr>
          <w:rFonts w:eastAsia="Arial" w:cs="Tahoma" w:ascii="Tahoma" w:hAnsi="Tahoma"/>
          <w:b w:val="false"/>
          <w:bCs w:val="false"/>
          <w:sz w:val="22"/>
          <w:szCs w:val="22"/>
          <w:shd w:fill="auto" w:val="clear"/>
          <w:lang w:val="es-ES"/>
        </w:rPr>
        <w:t>animales muertos o colmenas perdidas</w:t>
      </w:r>
      <w:r>
        <w:rPr>
          <w:shd w:fill="auto" w:val="clear"/>
        </w:rPr>
        <w:t xml:space="preserve">: </w:t>
      </w:r>
      <w:r>
        <w:rPr>
          <w:rFonts w:eastAsia="Arial" w:cs="Tahoma" w:ascii="Tahoma" w:hAnsi="Tahoma"/>
          <w:b w:val="false"/>
          <w:bCs w:val="false"/>
          <w:sz w:val="22"/>
          <w:szCs w:val="22"/>
          <w:shd w:fill="auto" w:val="clear"/>
          <w:lang w:val="es-ES"/>
        </w:rPr>
        <w:t>máximo</w:t>
      </w:r>
      <w:r>
        <w:rPr>
          <w:shd w:fill="auto" w:val="clear"/>
        </w:rPr>
        <w:t xml:space="preserve"> 5.000€</w:t>
      </w:r>
    </w:p>
    <w:p>
      <w:pPr>
        <w:pStyle w:val="Normal"/>
        <w:spacing w:lineRule="auto" w:line="276"/>
        <w:jc w:val="both"/>
        <w:rPr>
          <w:highlight w:val="none"/>
          <w:shd w:fill="auto" w:val="clear"/>
        </w:rPr>
      </w:pPr>
      <w:r>
        <w:rPr>
          <w:shd w:fill="auto" w:val="clear"/>
        </w:rPr>
      </w:r>
    </w:p>
    <w:p>
      <w:pPr>
        <w:pStyle w:val="Normal"/>
        <w:spacing w:lineRule="auto" w:line="276"/>
        <w:jc w:val="both"/>
        <w:rPr/>
      </w:pPr>
      <w:r>
        <w:rPr>
          <w:rFonts w:eastAsia="Arial" w:cs="Tahoma" w:ascii="Tahoma" w:hAnsi="Tahoma"/>
          <w:b/>
          <w:bCs/>
          <w:sz w:val="22"/>
          <w:szCs w:val="22"/>
          <w:shd w:fill="auto" w:val="clear"/>
          <w:lang w:val="es-ES"/>
        </w:rPr>
        <w:t xml:space="preserve">LÍNEA 2. Ayuda por los daños </w:t>
      </w:r>
      <w:r>
        <w:rPr>
          <w:rStyle w:val="Fuentedeprrafopredeter"/>
          <w:rFonts w:eastAsia="Arial" w:cs="Tahoma" w:ascii="Tahoma" w:hAnsi="Tahoma"/>
          <w:b/>
          <w:bCs/>
          <w:color w:val="000000"/>
          <w:sz w:val="22"/>
          <w:szCs w:val="22"/>
          <w:shd w:fill="auto" w:val="clear"/>
          <w:lang w:val="es-ES"/>
        </w:rPr>
        <w:t>y pérdidas</w:t>
      </w:r>
      <w:r>
        <w:rPr>
          <w:rFonts w:eastAsia="Arial" w:cs="Tahoma" w:ascii="Tahoma" w:hAnsi="Tahoma"/>
          <w:b/>
          <w:bCs/>
          <w:sz w:val="22"/>
          <w:szCs w:val="22"/>
          <w:shd w:fill="auto" w:val="clear"/>
          <w:lang w:val="es-ES"/>
        </w:rPr>
        <w:t xml:space="preserve"> en la actividad económica que se desarrolle en un establecimiento ubicado en el municipio de Chiva afectado por las inundaciones. Personas jurídicas y físicas.</w:t>
      </w:r>
    </w:p>
    <w:p>
      <w:pPr>
        <w:pStyle w:val="Normal"/>
        <w:spacing w:lineRule="auto" w:line="276"/>
        <w:jc w:val="both"/>
        <w:rPr>
          <w:rFonts w:ascii="Tahoma" w:hAnsi="Tahoma" w:cs="Tahoma"/>
          <w:highlight w:val="none"/>
          <w:shd w:fill="auto" w:val="clear"/>
        </w:rPr>
      </w:pPr>
      <w:r>
        <w:rPr>
          <w:rFonts w:cs="Tahoma" w:ascii="Tahoma" w:hAnsi="Tahoma"/>
          <w:shd w:fill="auto" w:val="clear"/>
        </w:rPr>
      </w:r>
    </w:p>
    <w:p>
      <w:pPr>
        <w:pStyle w:val="Normal"/>
        <w:spacing w:lineRule="auto" w:line="276"/>
        <w:jc w:val="both"/>
        <w:rPr>
          <w:highlight w:val="none"/>
          <w:shd w:fill="auto" w:val="clear"/>
        </w:rPr>
      </w:pPr>
      <w:r>
        <w:rPr>
          <w:rFonts w:eastAsia="Arial" w:cs="Tahoma" w:ascii="Tahoma" w:hAnsi="Tahoma"/>
          <w:b w:val="false"/>
          <w:bCs w:val="false"/>
          <w:sz w:val="22"/>
          <w:szCs w:val="22"/>
          <w:shd w:fill="auto" w:val="clear"/>
          <w:lang w:val="es-ES"/>
        </w:rPr>
        <w:t>1. El importe de la ayuda será de máximo 7.000 € por persona beneficiaria.</w:t>
      </w:r>
    </w:p>
    <w:p>
      <w:pPr>
        <w:pStyle w:val="Normal"/>
        <w:spacing w:lineRule="auto" w:line="276"/>
        <w:jc w:val="both"/>
        <w:rPr>
          <w:highlight w:val="none"/>
          <w:shd w:fill="auto" w:val="clear"/>
        </w:rPr>
      </w:pPr>
      <w:r>
        <w:rPr>
          <w:shd w:fill="auto" w:val="clear"/>
        </w:rPr>
      </w:r>
    </w:p>
    <w:p>
      <w:pPr>
        <w:pStyle w:val="Normal"/>
        <w:spacing w:lineRule="auto" w:line="276"/>
        <w:jc w:val="both"/>
        <w:rPr>
          <w:highlight w:val="none"/>
          <w:shd w:fill="auto" w:val="clear"/>
        </w:rPr>
      </w:pPr>
      <w:r>
        <w:rPr>
          <w:rFonts w:eastAsia="Arial" w:cs="Tahoma" w:ascii="Tahoma" w:hAnsi="Tahoma"/>
          <w:b/>
          <w:bCs/>
          <w:sz w:val="22"/>
          <w:szCs w:val="22"/>
          <w:shd w:fill="auto" w:val="clear"/>
          <w:lang w:val="es-ES"/>
        </w:rPr>
        <w:t xml:space="preserve">LÍNEA 3.  </w:t>
      </w:r>
      <w:r>
        <w:rPr>
          <w:rFonts w:eastAsia="Arial" w:cs="Tahoma" w:ascii="Tahoma" w:hAnsi="Tahoma"/>
          <w:b/>
          <w:bCs/>
          <w:color w:val="000000"/>
          <w:kern w:val="2"/>
          <w:sz w:val="22"/>
          <w:szCs w:val="22"/>
          <w:shd w:fill="auto" w:val="clear"/>
          <w:lang w:val="es-ES"/>
        </w:rPr>
        <w:t>Ayuda por daños graves en viviendas o inmuebles distintos a viviendas por inundación.</w:t>
      </w:r>
    </w:p>
    <w:p>
      <w:pPr>
        <w:pStyle w:val="Normal"/>
        <w:spacing w:lineRule="auto" w:line="276"/>
        <w:jc w:val="both"/>
        <w:rPr>
          <w:rFonts w:ascii="Tahoma" w:hAnsi="Tahoma" w:eastAsia="Lucida Sans Unicode" w:cs="Tahoma"/>
          <w:color w:val="000000"/>
          <w:kern w:val="2"/>
          <w:sz w:val="22"/>
          <w:szCs w:val="22"/>
          <w:highlight w:val="none"/>
          <w:shd w:fill="auto" w:val="clear"/>
          <w:lang w:val="es-ES"/>
        </w:rPr>
      </w:pPr>
      <w:r>
        <w:rPr>
          <w:rFonts w:eastAsia="Lucida Sans Unicode" w:cs="Tahoma" w:ascii="Tahoma" w:hAnsi="Tahoma"/>
          <w:color w:val="000000"/>
          <w:kern w:val="2"/>
          <w:sz w:val="22"/>
          <w:szCs w:val="22"/>
          <w:shd w:fill="auto" w:val="clear"/>
          <w:lang w:val="es-ES"/>
        </w:rPr>
      </w:r>
    </w:p>
    <w:p>
      <w:pPr>
        <w:pStyle w:val="Normal"/>
        <w:spacing w:lineRule="auto" w:line="276"/>
        <w:jc w:val="both"/>
        <w:rPr>
          <w:highlight w:val="none"/>
          <w:shd w:fill="auto" w:val="clear"/>
        </w:rPr>
      </w:pPr>
      <w:r>
        <w:rPr>
          <w:rFonts w:eastAsia="Lucida Sans Unicode" w:cs="Tahoma" w:ascii="Tahoma" w:hAnsi="Tahoma"/>
          <w:color w:val="000000"/>
          <w:kern w:val="2"/>
          <w:sz w:val="22"/>
          <w:szCs w:val="22"/>
          <w:shd w:fill="auto" w:val="clear"/>
          <w:lang w:val="es-ES"/>
        </w:rPr>
        <w:t>1. El importe de la ayuda será de máximo 5.000 € sobre la documentación aportada.</w:t>
      </w:r>
    </w:p>
    <w:p>
      <w:pPr>
        <w:pStyle w:val="Normal"/>
        <w:spacing w:lineRule="auto" w:line="276"/>
        <w:jc w:val="both"/>
        <w:rPr>
          <w:highlight w:val="none"/>
          <w:shd w:fill="auto" w:val="clear"/>
        </w:rPr>
      </w:pPr>
      <w:r>
        <w:rPr>
          <w:shd w:fill="auto" w:val="clear"/>
        </w:rPr>
      </w:r>
    </w:p>
    <w:p>
      <w:pPr>
        <w:pStyle w:val="Normal"/>
        <w:spacing w:lineRule="auto" w:line="276"/>
        <w:jc w:val="both"/>
        <w:rPr>
          <w:highlight w:val="none"/>
          <w:shd w:fill="auto" w:val="clear"/>
        </w:rPr>
      </w:pPr>
      <w:r>
        <w:rPr>
          <w:rFonts w:eastAsia="Arial" w:cs="Tahoma" w:ascii="Tahoma" w:hAnsi="Tahoma"/>
          <w:b/>
          <w:bCs/>
          <w:color w:val="000000"/>
          <w:sz w:val="22"/>
          <w:szCs w:val="22"/>
          <w:shd w:fill="auto" w:val="clear"/>
          <w:lang w:val="es-ES"/>
        </w:rPr>
        <w:t>LÍNEA 4.</w:t>
      </w:r>
      <w:r>
        <w:rPr>
          <w:rFonts w:eastAsia="Arial" w:cs="Tahoma" w:ascii="Tahoma" w:hAnsi="Tahoma"/>
          <w:b/>
          <w:color w:val="000000"/>
          <w:sz w:val="22"/>
          <w:szCs w:val="22"/>
          <w:shd w:fill="auto" w:val="clear"/>
          <w:lang w:val="es-ES"/>
        </w:rPr>
        <w:t xml:space="preserve"> </w:t>
      </w:r>
      <w:r>
        <w:rPr>
          <w:rFonts w:eastAsia="Arial" w:cs="Tahoma" w:ascii="Tahoma" w:hAnsi="Tahoma"/>
          <w:b/>
          <w:bCs/>
          <w:i w:val="false"/>
          <w:iCs w:val="false"/>
          <w:color w:val="000000"/>
          <w:sz w:val="22"/>
          <w:szCs w:val="22"/>
          <w:shd w:fill="auto" w:val="clear"/>
          <w:lang w:val="es-ES"/>
        </w:rPr>
        <w:t>Ayuda por los gastos de informes técnicos necesarios para el realojo o continuidad en la vivienda.</w:t>
      </w:r>
    </w:p>
    <w:p>
      <w:pPr>
        <w:pStyle w:val="Normal"/>
        <w:spacing w:lineRule="auto" w:line="276"/>
        <w:jc w:val="both"/>
        <w:rPr>
          <w:rFonts w:ascii="Tahoma" w:hAnsi="Tahoma" w:eastAsia="Arial" w:cs="Tahoma"/>
          <w:b/>
          <w:color w:val="000000"/>
          <w:sz w:val="22"/>
          <w:szCs w:val="22"/>
          <w:highlight w:val="none"/>
          <w:shd w:fill="auto" w:val="clear"/>
          <w:lang w:val="es-ES"/>
        </w:rPr>
      </w:pPr>
      <w:r>
        <w:rPr>
          <w:rFonts w:eastAsia="Arial" w:cs="Tahoma" w:ascii="Tahoma" w:hAnsi="Tahoma"/>
          <w:b/>
          <w:color w:val="000000"/>
          <w:sz w:val="22"/>
          <w:szCs w:val="22"/>
          <w:shd w:fill="auto" w:val="clear"/>
          <w:lang w:val="es-ES"/>
        </w:rPr>
      </w:r>
    </w:p>
    <w:p>
      <w:pPr>
        <w:pStyle w:val="Normal"/>
        <w:spacing w:lineRule="auto" w:line="276"/>
        <w:jc w:val="both"/>
        <w:rPr>
          <w:highlight w:val="none"/>
          <w:shd w:fill="auto" w:val="clear"/>
        </w:rPr>
      </w:pPr>
      <w:r>
        <w:rPr>
          <w:rFonts w:eastAsia="Arial" w:cs="Tahoma" w:ascii="Tahoma" w:hAnsi="Tahoma"/>
          <w:sz w:val="22"/>
          <w:szCs w:val="22"/>
          <w:shd w:fill="auto" w:val="clear"/>
          <w:lang w:val="es-ES"/>
        </w:rPr>
        <w:t>La cuantía de la ayuda será la que resulte de la factura y pago aportados con el máximo de 3.000 €.</w:t>
      </w:r>
    </w:p>
    <w:p>
      <w:pPr>
        <w:pStyle w:val="Normal"/>
        <w:spacing w:lineRule="auto" w:line="276"/>
        <w:jc w:val="both"/>
        <w:rPr>
          <w:rFonts w:ascii="Tahoma" w:hAnsi="Tahoma" w:cs="Tahoma"/>
          <w:color w:val="000000"/>
          <w:sz w:val="22"/>
          <w:szCs w:val="22"/>
          <w:highlight w:val="none"/>
          <w:shd w:fill="auto" w:val="clear"/>
          <w:lang w:val="es-ES"/>
        </w:rPr>
      </w:pPr>
      <w:r>
        <w:rPr>
          <w:rFonts w:cs="Tahoma" w:ascii="Tahoma" w:hAnsi="Tahoma"/>
          <w:color w:val="000000"/>
          <w:sz w:val="22"/>
          <w:szCs w:val="22"/>
          <w:shd w:fill="auto" w:val="clear"/>
          <w:lang w:val="es-ES"/>
        </w:rPr>
      </w:r>
    </w:p>
    <w:p>
      <w:pPr>
        <w:pStyle w:val="Normal"/>
        <w:spacing w:lineRule="auto" w:line="276"/>
        <w:jc w:val="both"/>
        <w:rPr>
          <w:highlight w:val="none"/>
          <w:shd w:fill="auto" w:val="clear"/>
        </w:rPr>
      </w:pPr>
      <w:r>
        <w:rPr>
          <w:rFonts w:eastAsia="Arial" w:cs="Tahoma" w:ascii="Tahoma" w:hAnsi="Tahoma"/>
          <w:b/>
          <w:bCs/>
          <w:color w:val="000000"/>
          <w:sz w:val="22"/>
          <w:szCs w:val="22"/>
          <w:shd w:fill="auto" w:val="clear"/>
          <w:lang w:val="es-ES"/>
        </w:rPr>
        <w:t>LÍNEA 5.</w:t>
      </w:r>
      <w:r>
        <w:rPr>
          <w:rFonts w:eastAsia="Tahoma" w:cs="Tahoma" w:ascii="Tahoma" w:hAnsi="Tahoma"/>
          <w:b/>
          <w:bCs/>
          <w:color w:val="000000"/>
          <w:sz w:val="22"/>
          <w:szCs w:val="22"/>
          <w:shd w:fill="auto" w:val="clear"/>
          <w:lang w:val="es-ES"/>
        </w:rPr>
        <w:t xml:space="preserve"> </w:t>
      </w:r>
      <w:r>
        <w:rPr>
          <w:rFonts w:eastAsia="Arial" w:cs="Tahoma" w:ascii="Tahoma" w:hAnsi="Tahoma"/>
          <w:b/>
          <w:bCs w:val="false"/>
          <w:strike w:val="false"/>
          <w:dstrike w:val="false"/>
          <w:color w:val="000000"/>
          <w:sz w:val="22"/>
          <w:szCs w:val="22"/>
          <w:u w:val="none"/>
          <w:shd w:fill="auto" w:val="clear"/>
          <w:lang w:val="es-ES"/>
        </w:rPr>
        <w:t>Ayuda por la pérdida parcial o total de inmuebles.</w:t>
      </w:r>
    </w:p>
    <w:p>
      <w:pPr>
        <w:pStyle w:val="Normal"/>
        <w:spacing w:lineRule="auto" w:line="276"/>
        <w:jc w:val="both"/>
        <w:rPr>
          <w:rFonts w:ascii="Tahoma" w:hAnsi="Tahoma" w:eastAsia="Tahoma" w:cs="Tahoma"/>
          <w:b w:val="false"/>
          <w:bCs w:val="false"/>
          <w:color w:val="000000"/>
          <w:sz w:val="22"/>
          <w:szCs w:val="22"/>
          <w:highlight w:val="none"/>
          <w:shd w:fill="auto" w:val="clear"/>
          <w:lang w:val="es-ES"/>
        </w:rPr>
      </w:pPr>
      <w:r>
        <w:rPr>
          <w:rFonts w:eastAsia="Tahoma" w:cs="Tahoma" w:ascii="Tahoma" w:hAnsi="Tahoma"/>
          <w:b w:val="false"/>
          <w:bCs w:val="false"/>
          <w:color w:val="000000"/>
          <w:sz w:val="22"/>
          <w:szCs w:val="22"/>
          <w:shd w:fill="auto" w:val="clear"/>
          <w:lang w:val="es-ES"/>
        </w:rPr>
      </w:r>
    </w:p>
    <w:p>
      <w:pPr>
        <w:pStyle w:val="Normal"/>
        <w:spacing w:lineRule="auto" w:line="276"/>
        <w:jc w:val="both"/>
        <w:rPr>
          <w:highlight w:val="none"/>
          <w:shd w:fill="auto" w:val="clear"/>
        </w:rPr>
      </w:pPr>
      <w:r>
        <w:rPr>
          <w:rFonts w:eastAsia="Tahoma" w:cs="Tahoma" w:ascii="Tahoma" w:hAnsi="Tahoma"/>
          <w:b w:val="false"/>
          <w:bCs w:val="false"/>
          <w:color w:val="000000"/>
          <w:sz w:val="22"/>
          <w:szCs w:val="22"/>
          <w:shd w:fill="auto" w:val="clear"/>
          <w:lang w:val="es-ES"/>
        </w:rPr>
        <w:t xml:space="preserve">El importe máximo de la ayuda será </w:t>
      </w:r>
      <w:r>
        <w:rPr>
          <w:rFonts w:eastAsia="Lucida Sans Unicode" w:cs="Tahoma" w:ascii="Tahoma" w:hAnsi="Tahoma"/>
          <w:b w:val="false"/>
          <w:bCs w:val="false"/>
          <w:color w:val="000000"/>
          <w:kern w:val="2"/>
          <w:sz w:val="22"/>
          <w:szCs w:val="22"/>
          <w:shd w:fill="auto" w:val="clear"/>
          <w:lang w:val="es-ES"/>
        </w:rPr>
        <w:t>de máximo 15</w:t>
      </w:r>
      <w:r>
        <w:rPr>
          <w:rFonts w:eastAsia="Tahoma" w:cs="Tahoma" w:ascii="Tahoma" w:hAnsi="Tahoma"/>
          <w:b w:val="false"/>
          <w:bCs w:val="false"/>
          <w:color w:val="000000"/>
          <w:sz w:val="22"/>
          <w:szCs w:val="22"/>
          <w:shd w:fill="auto" w:val="clear"/>
          <w:lang w:val="es-ES"/>
        </w:rPr>
        <w:t>.000 € por la pérdida total del inmueble.</w:t>
      </w:r>
    </w:p>
    <w:p>
      <w:pPr>
        <w:pStyle w:val="Normal"/>
        <w:spacing w:lineRule="auto" w:line="276"/>
        <w:jc w:val="both"/>
        <w:rPr>
          <w:highlight w:val="none"/>
          <w:shd w:fill="auto" w:val="clear"/>
        </w:rPr>
      </w:pPr>
      <w:r>
        <w:rPr>
          <w:rFonts w:eastAsia="Tahoma" w:cs="Tahoma" w:ascii="Tahoma" w:hAnsi="Tahoma"/>
          <w:b w:val="false"/>
          <w:bCs w:val="false"/>
          <w:color w:val="000000"/>
          <w:sz w:val="22"/>
          <w:szCs w:val="22"/>
          <w:shd w:fill="auto" w:val="clear"/>
          <w:lang w:val="es-ES"/>
        </w:rPr>
        <w:t xml:space="preserve">El importe máximo de la ayuda será </w:t>
      </w:r>
      <w:r>
        <w:rPr>
          <w:rFonts w:eastAsia="Lucida Sans Unicode" w:cs="Tahoma" w:ascii="Tahoma" w:hAnsi="Tahoma"/>
          <w:b w:val="false"/>
          <w:bCs w:val="false"/>
          <w:color w:val="000000"/>
          <w:kern w:val="2"/>
          <w:sz w:val="22"/>
          <w:szCs w:val="22"/>
          <w:shd w:fill="auto" w:val="clear"/>
          <w:lang w:val="es-ES"/>
        </w:rPr>
        <w:t>de máximo 7</w:t>
      </w:r>
      <w:r>
        <w:rPr>
          <w:rFonts w:eastAsia="Tahoma" w:cs="Tahoma" w:ascii="Tahoma" w:hAnsi="Tahoma"/>
          <w:b w:val="false"/>
          <w:bCs w:val="false"/>
          <w:color w:val="000000"/>
          <w:sz w:val="22"/>
          <w:szCs w:val="22"/>
          <w:shd w:fill="auto" w:val="clear"/>
          <w:lang w:val="es-ES"/>
        </w:rPr>
        <w:t>.000 € por la pérdida parcial del inmueble.</w:t>
      </w:r>
    </w:p>
    <w:p>
      <w:pPr>
        <w:pStyle w:val="Normal"/>
        <w:spacing w:lineRule="auto" w:line="276"/>
        <w:jc w:val="both"/>
        <w:rPr>
          <w:highlight w:val="none"/>
          <w:shd w:fill="auto" w:val="clear"/>
        </w:rPr>
      </w:pPr>
      <w:r>
        <w:rPr>
          <w:shd w:fill="auto" w:val="clear"/>
        </w:rPr>
      </w:r>
    </w:p>
    <w:p>
      <w:pPr>
        <w:pStyle w:val="Normal"/>
        <w:numPr>
          <w:ilvl w:val="0"/>
          <w:numId w:val="5"/>
        </w:numPr>
        <w:spacing w:lineRule="auto" w:line="276"/>
        <w:jc w:val="both"/>
        <w:rPr>
          <w:highlight w:val="none"/>
          <w:shd w:fill="auto" w:val="clear"/>
        </w:rPr>
      </w:pPr>
      <w:r>
        <w:rPr>
          <w:rFonts w:eastAsia="Tahoma" w:cs="Tahoma" w:ascii="Tahoma" w:hAnsi="Tahoma"/>
          <w:b/>
          <w:bCs/>
          <w:color w:val="000000"/>
          <w:sz w:val="22"/>
          <w:szCs w:val="22"/>
          <w:u w:val="single"/>
          <w:shd w:fill="auto" w:val="clear"/>
          <w:lang w:val="es-ES"/>
        </w:rPr>
        <w:t>Límites de las ayudas:</w:t>
      </w:r>
    </w:p>
    <w:p>
      <w:pPr>
        <w:pStyle w:val="Normal"/>
        <w:spacing w:lineRule="auto" w:line="276"/>
        <w:jc w:val="both"/>
        <w:rPr>
          <w:rFonts w:ascii="Tahoma" w:hAnsi="Tahoma" w:cs="Tahoma"/>
          <w:sz w:val="22"/>
          <w:szCs w:val="22"/>
          <w:highlight w:val="none"/>
          <w:shd w:fill="auto" w:val="clear"/>
        </w:rPr>
      </w:pPr>
      <w:r>
        <w:rPr>
          <w:rFonts w:cs="Tahoma" w:ascii="Tahoma" w:hAnsi="Tahoma"/>
          <w:sz w:val="22"/>
          <w:szCs w:val="22"/>
          <w:shd w:fill="auto" w:val="clear"/>
        </w:rPr>
      </w:r>
    </w:p>
    <w:p>
      <w:pPr>
        <w:pStyle w:val="Normal"/>
        <w:spacing w:lineRule="auto" w:line="276"/>
        <w:jc w:val="both"/>
        <w:rPr>
          <w:highlight w:val="none"/>
          <w:shd w:fill="auto" w:val="clear"/>
        </w:rPr>
      </w:pPr>
      <w:r>
        <w:rPr>
          <w:rFonts w:eastAsia="Lucida Sans Unicode" w:cs="Tahoma" w:ascii="Tahoma" w:hAnsi="Tahoma"/>
          <w:color w:val="000000"/>
          <w:kern w:val="2"/>
          <w:sz w:val="22"/>
          <w:szCs w:val="22"/>
          <w:shd w:fill="auto" w:val="clear"/>
          <w:lang w:val="es-ES"/>
        </w:rPr>
        <w:t>1. En ningún caso el importe de todas las ayudas recibidas podrá ser superior al importe de los daños o a las pérdidas ocasionadas debidamente acreditadas conforme a lo previsto en estas bases por las personas beneficiarias.</w:t>
      </w:r>
    </w:p>
    <w:p>
      <w:pPr>
        <w:pStyle w:val="Normal"/>
        <w:spacing w:lineRule="auto" w:line="276"/>
        <w:jc w:val="both"/>
        <w:rPr>
          <w:rFonts w:ascii="Tahoma" w:hAnsi="Tahoma" w:cs="Tahoma"/>
          <w:sz w:val="22"/>
          <w:szCs w:val="22"/>
          <w:highlight w:val="none"/>
          <w:shd w:fill="auto" w:val="clear"/>
        </w:rPr>
      </w:pPr>
      <w:r>
        <w:rPr>
          <w:rFonts w:cs="Tahoma" w:ascii="Tahoma" w:hAnsi="Tahoma"/>
          <w:sz w:val="22"/>
          <w:szCs w:val="22"/>
          <w:shd w:fill="auto" w:val="clear"/>
        </w:rPr>
      </w:r>
    </w:p>
    <w:p>
      <w:pPr>
        <w:pStyle w:val="Normal"/>
        <w:spacing w:lineRule="auto" w:line="276"/>
        <w:jc w:val="both"/>
        <w:rPr>
          <w:color w:val="000000"/>
          <w:highlight w:val="none"/>
          <w:shd w:fill="auto" w:val="clear"/>
        </w:rPr>
      </w:pPr>
      <w:r>
        <w:rPr>
          <w:rFonts w:eastAsia="Lucida Sans Unicode" w:cs="Tahoma" w:ascii="Tahoma" w:hAnsi="Tahoma"/>
          <w:color w:val="000000"/>
          <w:kern w:val="2"/>
          <w:sz w:val="22"/>
          <w:szCs w:val="22"/>
          <w:shd w:fill="auto" w:val="clear"/>
          <w:lang w:val="es-ES"/>
        </w:rPr>
        <w:t>2. En el supuesto de que el crédito disponible no fuera suficiente para alcanzar los máximos establecidos, el importe se distribuirá de forma equitativa entre las personas beneficiarias, de conformidad con los importes previstos para cada línea.</w:t>
      </w:r>
    </w:p>
    <w:p>
      <w:pPr>
        <w:pStyle w:val="Normal"/>
        <w:spacing w:lineRule="auto" w:line="276"/>
        <w:jc w:val="both"/>
        <w:rPr>
          <w:color w:val="000000"/>
          <w:highlight w:val="none"/>
          <w:shd w:fill="auto" w:val="clear"/>
        </w:rPr>
      </w:pPr>
      <w:r>
        <w:rPr>
          <w:color w:val="000000"/>
          <w:shd w:fill="auto" w:val="clear"/>
        </w:rPr>
      </w:r>
    </w:p>
    <w:p>
      <w:pPr>
        <w:pStyle w:val="Normal"/>
        <w:spacing w:lineRule="auto" w:line="276"/>
        <w:jc w:val="both"/>
        <w:rPr>
          <w:highlight w:val="none"/>
          <w:shd w:fill="auto" w:val="clear"/>
        </w:rPr>
      </w:pPr>
      <w:r>
        <w:rPr>
          <w:rFonts w:eastAsia="Lucida Sans Unicode" w:cs="Tahoma" w:ascii="Tahoma" w:hAnsi="Tahoma"/>
          <w:color w:val="000000"/>
          <w:kern w:val="2"/>
          <w:sz w:val="22"/>
          <w:szCs w:val="22"/>
          <w:shd w:fill="auto" w:val="clear"/>
          <w:lang w:val="es-ES"/>
        </w:rPr>
        <w:t>3. Quedan excluidas de participar en esta convocatoria:</w:t>
      </w:r>
    </w:p>
    <w:p>
      <w:pPr>
        <w:pStyle w:val="Normal"/>
        <w:spacing w:lineRule="auto" w:line="276"/>
        <w:jc w:val="both"/>
        <w:rPr>
          <w:rFonts w:ascii="Tahoma" w:hAnsi="Tahoma" w:cs="Tahoma"/>
          <w:sz w:val="22"/>
          <w:szCs w:val="22"/>
          <w:highlight w:val="none"/>
          <w:shd w:fill="auto" w:val="clear"/>
        </w:rPr>
      </w:pPr>
      <w:r>
        <w:rPr>
          <w:rFonts w:cs="Tahoma" w:ascii="Tahoma" w:hAnsi="Tahoma"/>
          <w:sz w:val="22"/>
          <w:szCs w:val="22"/>
          <w:shd w:fill="auto" w:val="clear"/>
        </w:rPr>
      </w:r>
    </w:p>
    <w:p>
      <w:pPr>
        <w:pStyle w:val="Normal"/>
        <w:spacing w:lineRule="auto" w:line="276"/>
        <w:jc w:val="both"/>
        <w:rPr>
          <w:rFonts w:ascii="Tahoma" w:hAnsi="Tahoma" w:cs="Tahoma"/>
          <w:sz w:val="22"/>
          <w:szCs w:val="22"/>
          <w:shd w:fill="auto" w:val="clear"/>
        </w:rPr>
      </w:pPr>
      <w:r>
        <w:rPr>
          <w:rFonts w:eastAsia="Lucida Sans Unicode" w:cs="Tahoma" w:ascii="Tahoma" w:hAnsi="Tahoma"/>
          <w:color w:val="000000"/>
          <w:kern w:val="2"/>
          <w:sz w:val="22"/>
          <w:szCs w:val="22"/>
          <w:shd w:fill="auto" w:val="clear"/>
          <w:lang w:val="es-ES"/>
        </w:rPr>
        <w:t xml:space="preserve">a) Las administraciones públicas, sus organismos autónomos, las empresas y otros entes públicos, así como las asociaciones, fundaciones y en general, entidades sin ánimo de lucro. </w:t>
      </w:r>
    </w:p>
    <w:p>
      <w:pPr>
        <w:pStyle w:val="Normal"/>
        <w:spacing w:lineRule="auto" w:line="276"/>
        <w:jc w:val="both"/>
        <w:rPr>
          <w:rFonts w:ascii="Tahoma" w:hAnsi="Tahoma" w:cs="Tahoma"/>
          <w:sz w:val="22"/>
          <w:szCs w:val="22"/>
          <w:shd w:fill="auto" w:val="clear"/>
        </w:rPr>
      </w:pPr>
      <w:r>
        <w:rPr>
          <w:rFonts w:cs="Tahoma" w:ascii="Tahoma" w:hAnsi="Tahoma"/>
          <w:sz w:val="22"/>
          <w:szCs w:val="22"/>
          <w:shd w:fill="auto" w:val="clear"/>
        </w:rPr>
      </w:r>
    </w:p>
    <w:p>
      <w:pPr>
        <w:pStyle w:val="Normal"/>
        <w:spacing w:lineRule="auto" w:line="276"/>
        <w:jc w:val="both"/>
        <w:rPr>
          <w:rFonts w:ascii="Tahoma" w:hAnsi="Tahoma" w:cs="Tahoma"/>
          <w:sz w:val="22"/>
          <w:szCs w:val="22"/>
          <w:lang w:val="es-ES"/>
        </w:rPr>
      </w:pPr>
      <w:r>
        <w:rPr>
          <w:rFonts w:eastAsia="Lucida Sans Unicode" w:cs="Tahoma" w:ascii="Tahoma" w:hAnsi="Tahoma"/>
          <w:color w:val="000000"/>
          <w:kern w:val="2"/>
          <w:sz w:val="22"/>
          <w:szCs w:val="22"/>
          <w:shd w:fill="auto" w:val="clear"/>
          <w:lang w:val="es-ES"/>
        </w:rPr>
        <w:t xml:space="preserve">b) El personal autónomo colaborador. </w:t>
      </w:r>
    </w:p>
    <w:p>
      <w:pPr>
        <w:pStyle w:val="Normal"/>
        <w:spacing w:lineRule="auto" w:line="276"/>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jc w:val="both"/>
        <w:rPr>
          <w:rFonts w:ascii="Tahoma" w:hAnsi="Tahoma" w:cs="Tahoma"/>
          <w:sz w:val="22"/>
          <w:szCs w:val="22"/>
          <w:lang w:val="es-ES"/>
        </w:rPr>
      </w:pPr>
      <w:r>
        <w:rPr>
          <w:rFonts w:eastAsia="Tahoma" w:cs="Tahoma" w:ascii="Tahoma" w:hAnsi="Tahoma"/>
          <w:b/>
          <w:bCs/>
          <w:color w:val="000000"/>
          <w:sz w:val="22"/>
          <w:szCs w:val="22"/>
          <w:shd w:fill="auto" w:val="clear"/>
          <w:lang w:val="es-ES"/>
        </w:rPr>
        <w:t xml:space="preserve">Base sexta. </w:t>
      </w:r>
      <w:r>
        <w:rPr>
          <w:rFonts w:cs="Tahoma" w:ascii="Tahoma" w:hAnsi="Tahoma"/>
          <w:b/>
          <w:color w:val="000000"/>
          <w:sz w:val="22"/>
          <w:szCs w:val="22"/>
          <w:lang w:val="es-ES"/>
        </w:rPr>
        <w:t>Plazo, forma de presentación de solicitudes y subsanación.</w:t>
      </w:r>
    </w:p>
    <w:p>
      <w:pPr>
        <w:pStyle w:val="Normal"/>
        <w:widowControl/>
        <w:spacing w:lineRule="auto" w:line="276"/>
        <w:jc w:val="both"/>
        <w:rPr>
          <w:rFonts w:ascii="Tahoma" w:hAnsi="Tahoma" w:cs="Tahoma"/>
          <w:sz w:val="22"/>
          <w:szCs w:val="22"/>
          <w:lang w:val="es-ES"/>
        </w:rPr>
      </w:pPr>
      <w:r>
        <w:rPr>
          <w:rFonts w:cs="Tahoma" w:ascii="Tahoma" w:hAnsi="Tahoma"/>
          <w:sz w:val="22"/>
          <w:szCs w:val="22"/>
          <w:lang w:val="es-ES"/>
        </w:rPr>
      </w:r>
    </w:p>
    <w:p>
      <w:pPr>
        <w:pStyle w:val="Normal"/>
        <w:tabs>
          <w:tab w:val="clear" w:pos="1134"/>
          <w:tab w:val="left" w:pos="6452" w:leader="none"/>
        </w:tabs>
        <w:spacing w:lineRule="auto" w:line="276" w:before="94" w:after="0"/>
        <w:jc w:val="both"/>
        <w:rPr>
          <w:rFonts w:ascii="Tahoma" w:hAnsi="Tahoma" w:eastAsia="Lucida Sans Unicode" w:cs="Tahoma"/>
          <w:color w:val="000000"/>
          <w:kern w:val="2"/>
          <w:sz w:val="22"/>
          <w:szCs w:val="22"/>
          <w:lang w:val="es-ES"/>
        </w:rPr>
      </w:pPr>
      <w:r>
        <w:rPr>
          <w:rFonts w:eastAsia="Lucida Sans Unicode" w:cs="Tahoma" w:ascii="Tahoma" w:hAnsi="Tahoma"/>
          <w:color w:val="000000"/>
          <w:kern w:val="2"/>
          <w:sz w:val="22"/>
          <w:szCs w:val="22"/>
          <w:lang w:val="es-ES"/>
        </w:rPr>
        <w:t xml:space="preserve">Las solicitudes se dirigirán al Ayuntamiento de Chiva, mediante el modelo habilitado al efecto en el plazo de </w:t>
      </w:r>
      <w:r>
        <w:rPr>
          <w:rFonts w:eastAsia="Lucida Sans Unicode" w:cs="Tahoma" w:ascii="Tahoma" w:hAnsi="Tahoma"/>
          <w:b/>
          <w:bCs/>
          <w:color w:val="000000"/>
          <w:kern w:val="2"/>
          <w:sz w:val="22"/>
          <w:szCs w:val="22"/>
          <w:u w:val="single"/>
          <w:lang w:val="es-ES"/>
        </w:rPr>
        <w:t>un mes</w:t>
      </w:r>
      <w:r>
        <w:rPr>
          <w:rFonts w:eastAsia="Lucida Sans Unicode" w:cs="Tahoma" w:ascii="Tahoma" w:hAnsi="Tahoma"/>
          <w:color w:val="000000"/>
          <w:kern w:val="2"/>
          <w:sz w:val="22"/>
          <w:szCs w:val="22"/>
          <w:lang w:val="es-ES"/>
        </w:rPr>
        <w:t xml:space="preserve"> desde el día siguiente a la publicación de la convocatoria de estas ayudas en el BOP.</w:t>
      </w:r>
    </w:p>
    <w:p>
      <w:pPr>
        <w:pStyle w:val="Normal"/>
        <w:tabs>
          <w:tab w:val="clear" w:pos="1134"/>
          <w:tab w:val="left" w:pos="6452" w:leader="none"/>
        </w:tabs>
        <w:spacing w:lineRule="auto" w:line="276" w:before="94" w:after="0"/>
        <w:jc w:val="both"/>
        <w:rPr>
          <w:rFonts w:ascii="Tahoma" w:hAnsi="Tahoma" w:eastAsia="Lucida Sans Unicode" w:cs="Tahoma"/>
          <w:color w:val="000000"/>
          <w:kern w:val="2"/>
          <w:sz w:val="22"/>
          <w:szCs w:val="22"/>
          <w:lang w:val="es-ES"/>
        </w:rPr>
      </w:pPr>
      <w:r>
        <w:rPr>
          <w:rFonts w:eastAsia="Lucida Sans Unicode" w:cs="Tahoma" w:ascii="Tahoma" w:hAnsi="Tahoma"/>
          <w:color w:val="000000"/>
          <w:kern w:val="2"/>
          <w:sz w:val="22"/>
          <w:szCs w:val="22"/>
          <w:lang w:val="es-ES"/>
        </w:rPr>
        <w:t xml:space="preserve">El plazo de presentación podrá ampliarse por otro mes, en cuyo caso será debidamente anunciado. </w:t>
      </w:r>
    </w:p>
    <w:p>
      <w:pPr>
        <w:pStyle w:val="Normal"/>
        <w:tabs>
          <w:tab w:val="clear" w:pos="1134"/>
          <w:tab w:val="left" w:pos="6452" w:leader="none"/>
        </w:tabs>
        <w:spacing w:lineRule="auto" w:line="276" w:before="94" w:after="0"/>
        <w:jc w:val="both"/>
        <w:rPr>
          <w:rFonts w:ascii="Tahoma" w:hAnsi="Tahoma" w:eastAsia="Lucida Sans Unicode" w:cs="Tahoma"/>
          <w:color w:val="000000"/>
          <w:kern w:val="2"/>
          <w:sz w:val="22"/>
          <w:szCs w:val="22"/>
          <w:lang w:val="es-ES"/>
        </w:rPr>
      </w:pPr>
      <w:r>
        <w:rPr>
          <w:rFonts w:eastAsia="Lucida Sans Unicode" w:cs="Tahoma" w:ascii="Tahoma" w:hAnsi="Tahoma"/>
          <w:color w:val="000000"/>
          <w:kern w:val="2"/>
          <w:sz w:val="22"/>
          <w:szCs w:val="22"/>
          <w:lang w:val="es-ES"/>
        </w:rPr>
        <w:t>Las solicitudes se presentarán a través del registro general del Ayuntamiento de Chiva o el registro electrónico municipal (</w:t>
      </w:r>
      <w:hyperlink r:id="rId2">
        <w:r>
          <w:rPr>
            <w:rStyle w:val="Hyperlink"/>
            <w:rFonts w:eastAsia="Lucida Sans Unicode" w:cs="Tahoma" w:ascii="Tahoma" w:hAnsi="Tahoma"/>
            <w:color w:val="000000"/>
            <w:kern w:val="2"/>
            <w:sz w:val="22"/>
            <w:szCs w:val="22"/>
            <w:lang w:val="es-ES"/>
          </w:rPr>
          <w:t>https://chiva.sedelectronica.es</w:t>
        </w:r>
      </w:hyperlink>
      <w:r>
        <w:rPr>
          <w:rStyle w:val="Hyperlink"/>
          <w:rFonts w:eastAsia="Lucida Sans Unicode" w:cs="Tahoma" w:ascii="Tahoma" w:hAnsi="Tahoma"/>
          <w:color w:val="000000"/>
          <w:kern w:val="2"/>
          <w:sz w:val="22"/>
          <w:szCs w:val="22"/>
          <w:lang w:val="es-ES"/>
        </w:rPr>
        <w:t>)</w:t>
      </w:r>
      <w:r>
        <w:rPr>
          <w:rFonts w:eastAsia="Lucida Sans Unicode" w:cs="Tahoma" w:ascii="Tahoma" w:hAnsi="Tahoma"/>
          <w:color w:val="000000"/>
          <w:kern w:val="2"/>
          <w:sz w:val="22"/>
          <w:szCs w:val="22"/>
          <w:lang w:val="es-ES"/>
        </w:rPr>
        <w:t xml:space="preserve"> y por cualquiera de los medios señalados en el artículo 16 de la Ley 39/2015. </w:t>
      </w:r>
    </w:p>
    <w:p>
      <w:pPr>
        <w:pStyle w:val="Normal"/>
        <w:tabs>
          <w:tab w:val="clear" w:pos="1134"/>
          <w:tab w:val="left" w:pos="6452" w:leader="none"/>
        </w:tabs>
        <w:spacing w:lineRule="auto" w:line="276" w:before="94" w:after="0"/>
        <w:jc w:val="both"/>
        <w:rPr>
          <w:rFonts w:ascii="Tahoma" w:hAnsi="Tahoma" w:eastAsia="Lucida Sans Unicode" w:cs="Tahoma"/>
          <w:color w:val="000000"/>
          <w:kern w:val="2"/>
          <w:sz w:val="22"/>
          <w:szCs w:val="22"/>
          <w:shd w:fill="auto" w:val="clear"/>
          <w:lang w:val="es-ES"/>
        </w:rPr>
      </w:pPr>
      <w:r>
        <w:rPr>
          <w:rFonts w:eastAsia="Lucida Sans Unicode" w:cs="Tahoma" w:ascii="Tahoma" w:hAnsi="Tahoma"/>
          <w:color w:val="000000"/>
          <w:kern w:val="2"/>
          <w:sz w:val="22"/>
          <w:szCs w:val="22"/>
          <w:lang w:val="es-ES"/>
        </w:rPr>
        <w:t>La presentación de la solicitud de subvención fuera del plazo establecido y la no utilización de los modelos normalizados de uso obligatorio, serán causas de inadmisión.</w:t>
      </w:r>
    </w:p>
    <w:p>
      <w:pPr>
        <w:pStyle w:val="Normal"/>
        <w:tabs>
          <w:tab w:val="clear" w:pos="1134"/>
          <w:tab w:val="left" w:pos="6452" w:leader="none"/>
        </w:tabs>
        <w:spacing w:lineRule="auto" w:line="276" w:before="94" w:after="0"/>
        <w:jc w:val="both"/>
        <w:rPr>
          <w:rFonts w:ascii="Tahoma" w:hAnsi="Tahoma" w:eastAsia="Lucida Sans Unicode" w:cs="Tahoma"/>
          <w:color w:val="000000"/>
          <w:kern w:val="2"/>
          <w:sz w:val="22"/>
          <w:szCs w:val="22"/>
          <w:shd w:fill="auto" w:val="clear"/>
          <w:lang w:val="es-ES"/>
        </w:rPr>
      </w:pPr>
      <w:r>
        <w:rPr>
          <w:rFonts w:eastAsia="Lucida Sans Unicode" w:cs="Tahoma" w:ascii="Tahoma" w:hAnsi="Tahoma"/>
          <w:color w:val="000000"/>
          <w:kern w:val="2"/>
          <w:sz w:val="22"/>
          <w:szCs w:val="22"/>
          <w:shd w:fill="auto" w:val="clear"/>
          <w:lang w:val="es-ES"/>
        </w:rPr>
        <w:t>Las personas jurídicas quedan obligadas a relacionarse electrónicamente de acuerdo con el artículo 14 de la Ley 39/2015.</w:t>
      </w:r>
    </w:p>
    <w:p>
      <w:pPr>
        <w:pStyle w:val="Normal"/>
        <w:tabs>
          <w:tab w:val="clear" w:pos="1134"/>
          <w:tab w:val="left" w:pos="6452" w:leader="none"/>
        </w:tabs>
        <w:spacing w:lineRule="auto" w:line="276" w:before="94" w:after="0"/>
        <w:jc w:val="both"/>
        <w:rPr>
          <w:rFonts w:ascii="Tahoma" w:hAnsi="Tahoma" w:cs="Tahoma"/>
          <w:sz w:val="22"/>
          <w:szCs w:val="22"/>
        </w:rPr>
      </w:pPr>
      <w:r>
        <w:rPr>
          <w:rFonts w:eastAsia="Lucida Sans Unicode" w:cs="Tahoma" w:ascii="Tahoma" w:hAnsi="Tahoma"/>
          <w:color w:val="000000"/>
          <w:kern w:val="2"/>
          <w:sz w:val="22"/>
          <w:szCs w:val="22"/>
          <w:shd w:fill="auto" w:val="clear"/>
          <w:lang w:val="es-ES"/>
        </w:rPr>
        <w:t>No obstante, si alguna persona solicitante obligada a relacionarse electrónicamente de las enumeradas en el artículo 14.2 de la Ley 39/2015 presentara dicha solicitud presencialmente, la administración le requerirá para que subsane este defecto a través de su presentación electrónica en el plazo de 10 días. A estos efectos, se considerará como fecha de presentación de la solicitud aquella en la que haya sido realizada correctamente la subsanación de acuerdo con lo dispuesto en el artículo 68.4 de la Ley 39/2015.</w:t>
      </w:r>
    </w:p>
    <w:p>
      <w:pPr>
        <w:pStyle w:val="Normal"/>
        <w:widowControl/>
        <w:spacing w:lineRule="auto" w:line="276"/>
        <w:jc w:val="both"/>
        <w:rPr>
          <w:rFonts w:ascii="Tahoma" w:hAnsi="Tahoma" w:cs="Tahoma"/>
          <w:sz w:val="22"/>
          <w:szCs w:val="22"/>
        </w:rPr>
      </w:pPr>
      <w:r>
        <w:rPr>
          <w:rFonts w:cs="Tahoma" w:ascii="Tahoma" w:hAnsi="Tahoma"/>
          <w:sz w:val="22"/>
          <w:szCs w:val="22"/>
        </w:rPr>
      </w:r>
    </w:p>
    <w:p>
      <w:pPr>
        <w:pStyle w:val="Normal"/>
        <w:widowControl/>
        <w:spacing w:lineRule="auto" w:line="276"/>
        <w:jc w:val="both"/>
        <w:rPr>
          <w:rFonts w:ascii="Tahoma" w:hAnsi="Tahoma" w:eastAsia="Arial" w:cs="Tahoma"/>
          <w:b w:val="false"/>
          <w:bCs w:val="false"/>
          <w:kern w:val="2"/>
          <w:sz w:val="22"/>
          <w:szCs w:val="22"/>
          <w:u w:val="none"/>
          <w:lang w:val="es-ES"/>
        </w:rPr>
      </w:pPr>
      <w:r>
        <w:rPr>
          <w:rFonts w:eastAsia="Arial" w:cs="Tahoma" w:ascii="Tahoma" w:hAnsi="Tahoma"/>
          <w:kern w:val="2"/>
          <w:sz w:val="22"/>
          <w:szCs w:val="22"/>
          <w:lang w:val="es-ES"/>
        </w:rPr>
        <w:t>A la solicitud tendrá que acompañarse la documentación siguiente</w:t>
      </w:r>
      <w:r>
        <w:rPr>
          <w:rFonts w:eastAsia="Arial" w:cs="Tahoma" w:ascii="Tahoma" w:hAnsi="Tahoma"/>
          <w:kern w:val="2"/>
          <w:sz w:val="22"/>
          <w:szCs w:val="22"/>
          <w:u w:val="none"/>
          <w:lang w:val="es-ES"/>
        </w:rPr>
        <w:t xml:space="preserve"> salvo que ya obre en poder de la administración actuante y no haya sufrido variaciones, en ese caso deberá indicarse en la solicitud el expediente en el que se ubica:</w:t>
      </w:r>
    </w:p>
    <w:p>
      <w:pPr>
        <w:pStyle w:val="Normal"/>
        <w:widowControl/>
        <w:spacing w:lineRule="auto" w:line="276"/>
        <w:jc w:val="both"/>
        <w:rPr>
          <w:rFonts w:ascii="Tahoma" w:hAnsi="Tahoma" w:eastAsia="Arial" w:cs="Tahoma"/>
          <w:b w:val="false"/>
          <w:bCs w:val="false"/>
          <w:kern w:val="2"/>
          <w:sz w:val="22"/>
          <w:szCs w:val="22"/>
          <w:u w:val="none"/>
          <w:lang w:val="es-ES"/>
        </w:rPr>
      </w:pPr>
      <w:r>
        <w:rPr>
          <w:rFonts w:eastAsia="Arial" w:cs="Tahoma" w:ascii="Tahoma" w:hAnsi="Tahoma"/>
          <w:b w:val="false"/>
          <w:bCs w:val="false"/>
          <w:kern w:val="2"/>
          <w:sz w:val="22"/>
          <w:szCs w:val="22"/>
          <w:u w:val="none"/>
          <w:lang w:val="es-ES"/>
        </w:rPr>
      </w:r>
    </w:p>
    <w:p>
      <w:pPr>
        <w:pStyle w:val="Normal"/>
        <w:widowControl/>
        <w:spacing w:lineRule="auto" w:line="276"/>
        <w:jc w:val="both"/>
        <w:rPr>
          <w:rFonts w:ascii="Tahoma" w:hAnsi="Tahoma" w:cs="Tahoma"/>
          <w:b/>
          <w:bCs/>
          <w:sz w:val="22"/>
          <w:szCs w:val="22"/>
          <w:lang w:val="es-ES"/>
        </w:rPr>
      </w:pPr>
      <w:r>
        <w:rPr>
          <w:rFonts w:eastAsia="Arial" w:cs="Tahoma" w:ascii="Tahoma" w:hAnsi="Tahoma"/>
          <w:b w:val="false"/>
          <w:bCs w:val="false"/>
          <w:kern w:val="2"/>
          <w:sz w:val="22"/>
          <w:szCs w:val="22"/>
          <w:u w:val="single"/>
          <w:lang w:val="es-ES"/>
        </w:rPr>
        <w:t xml:space="preserve">En función de la línea de ayuda solicitada: </w:t>
      </w:r>
    </w:p>
    <w:p>
      <w:pPr>
        <w:pStyle w:val="Normal"/>
        <w:widowControl/>
        <w:spacing w:lineRule="auto" w:line="276"/>
        <w:jc w:val="both"/>
        <w:rPr>
          <w:rFonts w:ascii="Tahoma" w:hAnsi="Tahoma" w:cs="Tahoma"/>
          <w:b/>
          <w:bCs/>
          <w:sz w:val="22"/>
          <w:szCs w:val="22"/>
          <w:lang w:val="es-ES"/>
        </w:rPr>
      </w:pPr>
      <w:r>
        <w:rPr>
          <w:rFonts w:cs="Tahoma" w:ascii="Tahoma" w:hAnsi="Tahoma"/>
          <w:b/>
          <w:bCs/>
          <w:sz w:val="22"/>
          <w:szCs w:val="22"/>
          <w:lang w:val="es-ES"/>
        </w:rPr>
      </w:r>
    </w:p>
    <w:p>
      <w:pPr>
        <w:pStyle w:val="Normal"/>
        <w:widowControl/>
        <w:spacing w:lineRule="auto" w:line="276"/>
        <w:jc w:val="both"/>
        <w:rPr>
          <w:rFonts w:ascii="Tahoma" w:hAnsi="Tahoma" w:eastAsia="Arial" w:cs="Tahoma"/>
          <w:kern w:val="2"/>
          <w:sz w:val="22"/>
          <w:szCs w:val="22"/>
          <w:lang w:val="es-ES"/>
        </w:rPr>
      </w:pPr>
      <w:r>
        <w:rPr>
          <w:rFonts w:eastAsia="Arial" w:cs="Tahoma" w:ascii="Tahoma" w:hAnsi="Tahoma"/>
          <w:b/>
          <w:bCs/>
          <w:kern w:val="2"/>
          <w:sz w:val="22"/>
          <w:szCs w:val="22"/>
          <w:lang w:val="es-ES"/>
        </w:rPr>
        <w:t>LÍNEA 1. Ayuda por los daños y pérdidas en explotaciones agrícolas o ganaderas en producción. (Financiado por los fondos de la Fundación Amancio Ortega)</w:t>
      </w:r>
    </w:p>
    <w:p>
      <w:pPr>
        <w:pStyle w:val="Normal"/>
        <w:widowControl/>
        <w:spacing w:lineRule="auto" w:line="276"/>
        <w:jc w:val="both"/>
        <w:rPr>
          <w:rFonts w:ascii="Tahoma" w:hAnsi="Tahoma" w:eastAsia="Arial" w:cs="Tahoma"/>
          <w:kern w:val="2"/>
          <w:sz w:val="22"/>
          <w:szCs w:val="22"/>
          <w:lang w:val="es-ES"/>
        </w:rPr>
      </w:pPr>
      <w:r>
        <w:rPr>
          <w:rFonts w:eastAsia="Arial" w:cs="Tahoma" w:ascii="Tahoma" w:hAnsi="Tahoma"/>
          <w:kern w:val="2"/>
          <w:sz w:val="22"/>
          <w:szCs w:val="22"/>
          <w:lang w:val="es-ES"/>
        </w:rPr>
      </w:r>
    </w:p>
    <w:p>
      <w:pPr>
        <w:pStyle w:val="Normal"/>
        <w:numPr>
          <w:ilvl w:val="0"/>
          <w:numId w:val="2"/>
        </w:numPr>
        <w:spacing w:lineRule="auto" w:line="276"/>
        <w:jc w:val="both"/>
        <w:rPr>
          <w:rFonts w:ascii="Tahoma" w:hAnsi="Tahoma" w:eastAsia="Arial" w:cs="Tahoma"/>
          <w:color w:val="000000"/>
          <w:kern w:val="2"/>
          <w:sz w:val="22"/>
          <w:szCs w:val="22"/>
          <w:lang w:val="es-ES"/>
        </w:rPr>
      </w:pPr>
      <w:r>
        <w:rPr>
          <w:rFonts w:eastAsia="Arial" w:cs="Tahoma" w:ascii="Tahoma" w:hAnsi="Tahoma"/>
          <w:color w:val="000000"/>
          <w:kern w:val="2"/>
          <w:sz w:val="22"/>
          <w:szCs w:val="22"/>
          <w:lang w:val="es-ES"/>
        </w:rPr>
        <w:t xml:space="preserve">Datos identificativos de la explotación afectada a fecha 29/10/2024: </w:t>
      </w:r>
    </w:p>
    <w:p>
      <w:pPr>
        <w:pStyle w:val="Normal"/>
        <w:spacing w:lineRule="auto" w:line="276"/>
        <w:jc w:val="both"/>
        <w:rPr>
          <w:rFonts w:ascii="Tahoma" w:hAnsi="Tahoma" w:eastAsia="Arial" w:cs="Tahoma"/>
          <w:color w:val="000000"/>
          <w:kern w:val="2"/>
          <w:sz w:val="22"/>
          <w:szCs w:val="22"/>
          <w:lang w:val="es-ES"/>
        </w:rPr>
      </w:pPr>
      <w:r>
        <w:rPr>
          <w:rFonts w:eastAsia="Arial" w:cs="Tahoma" w:ascii="Tahoma" w:hAnsi="Tahoma"/>
          <w:color w:val="000000"/>
          <w:kern w:val="2"/>
          <w:sz w:val="22"/>
          <w:szCs w:val="22"/>
          <w:lang w:val="es-ES"/>
        </w:rPr>
      </w:r>
    </w:p>
    <w:p>
      <w:pPr>
        <w:pStyle w:val="Normal"/>
        <w:spacing w:lineRule="auto" w:line="276"/>
        <w:ind w:left="720" w:right="0"/>
        <w:jc w:val="both"/>
        <w:rPr>
          <w:rFonts w:ascii="Tahoma" w:hAnsi="Tahoma" w:cs="Tahoma"/>
          <w:shd w:fill="auto" w:val="clear"/>
        </w:rPr>
      </w:pPr>
      <w:r>
        <w:rPr>
          <w:rFonts w:eastAsia="Arial" w:cs="Tahoma" w:ascii="Tahoma" w:hAnsi="Tahoma"/>
          <w:b/>
          <w:bCs/>
          <w:color w:val="000000"/>
          <w:kern w:val="2"/>
          <w:sz w:val="22"/>
          <w:szCs w:val="22"/>
          <w:u w:val="single"/>
          <w:lang w:val="es-ES"/>
        </w:rPr>
        <w:t>AGRÍCOLAS:</w:t>
      </w:r>
      <w:r>
        <w:rPr>
          <w:rFonts w:eastAsia="Arial" w:cs="Tahoma" w:ascii="Tahoma" w:hAnsi="Tahoma"/>
          <w:color w:val="000000"/>
          <w:kern w:val="2"/>
          <w:sz w:val="22"/>
          <w:szCs w:val="22"/>
          <w:lang w:val="es-ES"/>
        </w:rPr>
        <w:t xml:space="preserve"> </w:t>
      </w:r>
    </w:p>
    <w:p>
      <w:pPr>
        <w:pStyle w:val="Normal"/>
        <w:numPr>
          <w:ilvl w:val="1"/>
          <w:numId w:val="2"/>
        </w:numPr>
        <w:spacing w:lineRule="auto" w:line="276"/>
        <w:jc w:val="both"/>
        <w:rPr>
          <w:rFonts w:ascii="Tahoma" w:hAnsi="Tahoma" w:eastAsia="Arial" w:cs="Tahoma"/>
          <w:color w:val="000000"/>
          <w:kern w:val="2"/>
          <w:sz w:val="22"/>
          <w:szCs w:val="22"/>
          <w:lang w:val="es-ES"/>
        </w:rPr>
      </w:pPr>
      <w:r>
        <w:rPr>
          <w:rFonts w:cs="Tahoma" w:ascii="Tahoma" w:hAnsi="Tahoma"/>
          <w:shd w:fill="auto" w:val="clear"/>
        </w:rPr>
        <w:t>Informe técnico de valoración de daños, el técnico que redacta el informe deberá identificar las parcelas dañadas.</w:t>
      </w:r>
    </w:p>
    <w:p>
      <w:pPr>
        <w:pStyle w:val="Normal"/>
        <w:numPr>
          <w:ilvl w:val="1"/>
          <w:numId w:val="2"/>
        </w:numPr>
        <w:spacing w:lineRule="auto" w:line="276"/>
        <w:jc w:val="both"/>
        <w:rPr>
          <w:rFonts w:ascii="Tahoma" w:hAnsi="Tahoma" w:eastAsia="Arial" w:cs="Tahoma"/>
          <w:color w:val="000000"/>
          <w:kern w:val="2"/>
          <w:sz w:val="22"/>
          <w:szCs w:val="22"/>
          <w:lang w:val="es-ES"/>
        </w:rPr>
      </w:pPr>
      <w:r>
        <w:rPr>
          <w:rFonts w:eastAsia="Arial" w:cs="Tahoma" w:ascii="Tahoma" w:hAnsi="Tahoma"/>
          <w:color w:val="000000"/>
          <w:kern w:val="2"/>
          <w:sz w:val="22"/>
          <w:szCs w:val="22"/>
          <w:lang w:val="es-ES"/>
        </w:rPr>
        <w:t>En el caso de no disponer de informe técnico:</w:t>
      </w:r>
    </w:p>
    <w:p>
      <w:pPr>
        <w:pStyle w:val="Normal"/>
        <w:numPr>
          <w:ilvl w:val="2"/>
          <w:numId w:val="15"/>
        </w:numPr>
        <w:spacing w:lineRule="auto" w:line="276"/>
        <w:jc w:val="both"/>
        <w:rPr>
          <w:rFonts w:ascii="Tahoma" w:hAnsi="Tahoma" w:eastAsia="Arial" w:cs="Tahoma"/>
          <w:color w:val="000000"/>
          <w:kern w:val="2"/>
          <w:sz w:val="22"/>
          <w:szCs w:val="22"/>
          <w:lang w:val="es-ES"/>
        </w:rPr>
      </w:pPr>
      <w:r>
        <w:rPr>
          <w:rFonts w:eastAsia="Arial" w:cs="Tahoma" w:ascii="Tahoma" w:hAnsi="Tahoma"/>
          <w:color w:val="000000"/>
          <w:kern w:val="2"/>
          <w:sz w:val="22"/>
          <w:szCs w:val="22"/>
          <w:lang w:val="es-ES"/>
        </w:rPr>
        <w:t>Fotografías de los daños sufridos que indiquen la geolocalización.</w:t>
      </w:r>
    </w:p>
    <w:p>
      <w:pPr>
        <w:pStyle w:val="Normal"/>
        <w:numPr>
          <w:ilvl w:val="2"/>
          <w:numId w:val="15"/>
        </w:numPr>
        <w:spacing w:lineRule="auto" w:line="276"/>
        <w:jc w:val="both"/>
        <w:rPr>
          <w:rFonts w:ascii="Tahoma" w:hAnsi="Tahoma" w:eastAsia="Arial" w:cs="Tahoma"/>
          <w:color w:val="000000"/>
          <w:kern w:val="2"/>
          <w:sz w:val="22"/>
          <w:szCs w:val="22"/>
          <w:lang w:val="es-ES"/>
        </w:rPr>
      </w:pPr>
      <w:r>
        <w:rPr>
          <w:rFonts w:eastAsia="Arial" w:cs="Tahoma" w:ascii="Tahoma" w:hAnsi="Tahoma"/>
          <w:color w:val="000000"/>
          <w:kern w:val="2"/>
          <w:sz w:val="22"/>
          <w:szCs w:val="22"/>
          <w:lang w:val="es-ES"/>
        </w:rPr>
        <w:t>REGEPA. En el caso de que la explotación no estuviese inscrita en el REGEPA, listado de todas las parcelas dañadas que componen la explotación según modelo de la tabla anexa indicando los datos de referencia del SIGPAC y el cultivo presente en el momento de la catástrofe.</w:t>
      </w:r>
    </w:p>
    <w:p>
      <w:pPr>
        <w:pStyle w:val="Normal"/>
        <w:spacing w:lineRule="auto" w:line="276"/>
        <w:ind w:left="1080" w:right="0"/>
        <w:jc w:val="both"/>
        <w:rPr>
          <w:rFonts w:ascii="Tahoma" w:hAnsi="Tahoma" w:eastAsia="Arial" w:cs="Tahoma"/>
          <w:color w:val="000000"/>
          <w:kern w:val="2"/>
          <w:sz w:val="22"/>
          <w:szCs w:val="22"/>
          <w:lang w:val="es-ES"/>
        </w:rPr>
      </w:pPr>
      <w:r>
        <w:rPr>
          <w:rFonts w:eastAsia="Arial" w:cs="Tahoma" w:ascii="Tahoma" w:hAnsi="Tahoma"/>
          <w:color w:val="000000"/>
          <w:kern w:val="2"/>
          <w:sz w:val="22"/>
          <w:szCs w:val="22"/>
          <w:lang w:val="es-ES"/>
        </w:rPr>
      </w:r>
    </w:p>
    <w:p>
      <w:pPr>
        <w:pStyle w:val="Normal"/>
        <w:widowControl w:val="false"/>
        <w:shd w:val="clear" w:color="auto" w:fill="auto"/>
        <w:suppressAutoHyphens w:val="true"/>
        <w:bidi w:val="0"/>
        <w:spacing w:lineRule="auto" w:line="276"/>
        <w:ind w:left="737" w:right="0"/>
        <w:jc w:val="both"/>
        <w:rPr>
          <w:rFonts w:ascii="Tahoma" w:hAnsi="Tahoma" w:eastAsia="Arial" w:cs="Tahoma"/>
          <w:color w:val="000000"/>
          <w:kern w:val="2"/>
          <w:sz w:val="22"/>
          <w:szCs w:val="22"/>
          <w:lang w:val="es-ES"/>
        </w:rPr>
      </w:pPr>
      <w:r>
        <w:rPr>
          <w:rFonts w:eastAsia="Arial" w:cs="Tahoma" w:ascii="Tahoma" w:hAnsi="Tahoma"/>
          <w:b/>
          <w:bCs/>
          <w:i w:val="false"/>
          <w:iCs w:val="false"/>
          <w:color w:val="000000"/>
          <w:kern w:val="2"/>
          <w:sz w:val="22"/>
          <w:szCs w:val="22"/>
          <w:u w:val="single"/>
          <w:lang w:val="es-ES"/>
        </w:rPr>
        <w:t>GANADERAS:</w:t>
      </w:r>
    </w:p>
    <w:p>
      <w:pPr>
        <w:pStyle w:val="Normal"/>
        <w:widowControl w:val="false"/>
        <w:numPr>
          <w:ilvl w:val="0"/>
          <w:numId w:val="10"/>
        </w:numPr>
        <w:shd w:val="clear" w:color="auto" w:fill="auto"/>
        <w:suppressAutoHyphens w:val="true"/>
        <w:bidi w:val="0"/>
        <w:spacing w:lineRule="auto" w:line="276"/>
        <w:ind w:hanging="340" w:left="1134" w:right="0"/>
        <w:jc w:val="both"/>
        <w:rPr>
          <w:rFonts w:ascii="Tahoma" w:hAnsi="Tahoma" w:eastAsia="Arial" w:cs="Tahoma"/>
          <w:color w:val="000000"/>
          <w:kern w:val="2"/>
          <w:sz w:val="22"/>
          <w:szCs w:val="22"/>
          <w:lang w:val="es-ES"/>
        </w:rPr>
      </w:pPr>
      <w:r>
        <w:rPr>
          <w:rFonts w:eastAsia="Arial" w:cs="Tahoma" w:ascii="Tahoma" w:hAnsi="Tahoma"/>
          <w:color w:val="000000"/>
          <w:kern w:val="2"/>
          <w:sz w:val="22"/>
          <w:szCs w:val="22"/>
          <w:lang w:val="es-ES"/>
        </w:rPr>
        <w:t>Censo total a fecha 29/10/2024.</w:t>
      </w:r>
    </w:p>
    <w:p>
      <w:pPr>
        <w:pStyle w:val="Normal"/>
        <w:widowControl w:val="false"/>
        <w:numPr>
          <w:ilvl w:val="0"/>
          <w:numId w:val="10"/>
        </w:numPr>
        <w:shd w:val="clear" w:color="auto" w:fill="auto"/>
        <w:suppressAutoHyphens w:val="true"/>
        <w:bidi w:val="0"/>
        <w:spacing w:lineRule="auto" w:line="276"/>
        <w:ind w:hanging="340" w:left="1134" w:right="0"/>
        <w:jc w:val="both"/>
        <w:rPr>
          <w:rFonts w:ascii="Tahoma" w:hAnsi="Tahoma" w:eastAsia="Arial" w:cs="Tahoma"/>
          <w:color w:val="000000"/>
          <w:kern w:val="2"/>
          <w:sz w:val="22"/>
          <w:szCs w:val="22"/>
          <w:lang w:val="es-ES"/>
        </w:rPr>
      </w:pPr>
      <w:r>
        <w:rPr>
          <w:rFonts w:eastAsia="Arial" w:cs="Tahoma" w:ascii="Tahoma" w:hAnsi="Tahoma"/>
          <w:color w:val="000000"/>
          <w:kern w:val="2"/>
          <w:sz w:val="22"/>
          <w:szCs w:val="22"/>
          <w:lang w:val="es-ES"/>
        </w:rPr>
        <w:t>Certificado expedido por autoridad competente de la pérdida de animales, colmenas...</w:t>
      </w:r>
    </w:p>
    <w:p>
      <w:pPr>
        <w:pStyle w:val="Normal"/>
        <w:widowControl w:val="false"/>
        <w:shd w:val="clear" w:color="auto" w:fill="auto"/>
        <w:suppressAutoHyphens w:val="true"/>
        <w:bidi w:val="0"/>
        <w:spacing w:lineRule="auto" w:line="276"/>
        <w:ind w:left="1514" w:right="0"/>
        <w:jc w:val="both"/>
        <w:rPr>
          <w:rFonts w:ascii="Tahoma" w:hAnsi="Tahoma" w:eastAsia="Arial" w:cs="Tahoma"/>
          <w:color w:val="000000"/>
          <w:kern w:val="2"/>
          <w:sz w:val="22"/>
          <w:szCs w:val="22"/>
          <w:lang w:val="es-ES"/>
        </w:rPr>
      </w:pPr>
      <w:r>
        <w:rPr>
          <w:rFonts w:eastAsia="Arial" w:cs="Tahoma" w:ascii="Tahoma" w:hAnsi="Tahoma"/>
          <w:color w:val="000000"/>
          <w:kern w:val="2"/>
          <w:sz w:val="22"/>
          <w:szCs w:val="22"/>
          <w:lang w:val="es-ES"/>
        </w:rPr>
      </w:r>
    </w:p>
    <w:p>
      <w:pPr>
        <w:pStyle w:val="Normal"/>
        <w:numPr>
          <w:ilvl w:val="0"/>
          <w:numId w:val="2"/>
        </w:numPr>
        <w:spacing w:lineRule="auto" w:line="276"/>
        <w:jc w:val="both"/>
        <w:rPr>
          <w:rFonts w:ascii="Tahoma" w:hAnsi="Tahoma" w:cs="Tahoma"/>
          <w:sz w:val="22"/>
          <w:szCs w:val="22"/>
          <w:lang w:val="es-ES"/>
        </w:rPr>
      </w:pPr>
      <w:r>
        <w:rPr>
          <w:rFonts w:cs="Tahoma" w:ascii="Tahoma" w:hAnsi="Tahoma"/>
          <w:color w:val="000000"/>
          <w:sz w:val="22"/>
          <w:szCs w:val="22"/>
          <w:lang w:val="es-ES"/>
        </w:rPr>
        <w:t xml:space="preserve">Documentación acreditativa de la condición de titular del inmueble rústico en producción que haya resultado dañado: título jurídico de propiedad, nota simple o, en su caso, contrato de arrendamiento junto con la autorización expresa del propietario de los terrenos. </w:t>
      </w:r>
      <w:r>
        <w:rPr>
          <w:rFonts w:cs="Tahoma" w:ascii="Tahoma" w:hAnsi="Tahoma"/>
          <w:color w:val="000000"/>
          <w:sz w:val="22"/>
          <w:szCs w:val="22"/>
          <w:shd w:fill="auto" w:val="clear"/>
          <w:lang w:val="es-ES"/>
        </w:rPr>
        <w:t>Si se aporta informe técnico, el técnico que redacta el informe deberá constatar que la persona solicitante era titular de dichas parcelas a fecha 29/10/2024.</w:t>
      </w:r>
    </w:p>
    <w:p>
      <w:pPr>
        <w:pStyle w:val="Normal"/>
        <w:spacing w:lineRule="auto" w:line="276"/>
        <w:ind w:left="720" w:right="0"/>
        <w:jc w:val="both"/>
        <w:rPr>
          <w:rFonts w:ascii="Tahoma" w:hAnsi="Tahoma" w:cs="Tahoma"/>
          <w:sz w:val="22"/>
          <w:szCs w:val="22"/>
          <w:lang w:val="es-ES"/>
        </w:rPr>
      </w:pPr>
      <w:r>
        <w:rPr>
          <w:rFonts w:cs="Tahoma" w:ascii="Tahoma" w:hAnsi="Tahoma"/>
          <w:sz w:val="22"/>
          <w:szCs w:val="22"/>
          <w:lang w:val="es-ES"/>
        </w:rPr>
      </w:r>
    </w:p>
    <w:p>
      <w:pPr>
        <w:pStyle w:val="Normal"/>
        <w:numPr>
          <w:ilvl w:val="0"/>
          <w:numId w:val="2"/>
        </w:numPr>
        <w:spacing w:lineRule="auto" w:line="276"/>
        <w:jc w:val="both"/>
        <w:rPr>
          <w:rFonts w:ascii="Tahoma" w:hAnsi="Tahoma" w:cs="Tahoma"/>
          <w:sz w:val="22"/>
          <w:szCs w:val="22"/>
          <w:lang w:val="es-ES"/>
        </w:rPr>
      </w:pPr>
      <w:r>
        <w:rPr>
          <w:rFonts w:cs="Tahoma" w:ascii="Tahoma" w:hAnsi="Tahoma"/>
          <w:sz w:val="22"/>
          <w:szCs w:val="22"/>
          <w:lang w:val="es-ES"/>
        </w:rPr>
        <w:t>Documentación acreditativa de la condición de inmueble rústico en producción. Se podrá acreditar tal condición mediante cualquiera de los siguientes documentos:</w:t>
      </w:r>
    </w:p>
    <w:p>
      <w:pPr>
        <w:pStyle w:val="Normal"/>
        <w:spacing w:lineRule="auto" w:line="276"/>
        <w:ind w:left="720" w:right="0"/>
        <w:jc w:val="both"/>
        <w:rPr>
          <w:rFonts w:ascii="Tahoma" w:hAnsi="Tahoma" w:cs="Tahoma"/>
          <w:sz w:val="22"/>
          <w:szCs w:val="22"/>
          <w:lang w:val="es-ES"/>
        </w:rPr>
      </w:pPr>
      <w:r>
        <w:rPr>
          <w:rFonts w:cs="Tahoma" w:ascii="Tahoma" w:hAnsi="Tahoma"/>
          <w:sz w:val="22"/>
          <w:szCs w:val="22"/>
          <w:lang w:val="es-ES"/>
        </w:rPr>
      </w:r>
    </w:p>
    <w:p>
      <w:pPr>
        <w:pStyle w:val="Normal"/>
        <w:numPr>
          <w:ilvl w:val="1"/>
          <w:numId w:val="3"/>
        </w:numPr>
        <w:spacing w:lineRule="auto" w:line="276"/>
        <w:jc w:val="both"/>
        <w:rPr>
          <w:rFonts w:ascii="Tahoma" w:hAnsi="Tahoma" w:cs="Tahoma"/>
          <w:sz w:val="22"/>
          <w:szCs w:val="22"/>
          <w:lang w:val="es-ES"/>
        </w:rPr>
      </w:pPr>
      <w:r>
        <w:rPr>
          <w:rFonts w:cs="Tahoma" w:ascii="Tahoma" w:hAnsi="Tahoma"/>
          <w:sz w:val="22"/>
          <w:szCs w:val="22"/>
          <w:lang w:val="es-ES"/>
        </w:rPr>
        <w:t>Documento acreditativo de la inscripción del inmueble en el Registro Autonómico de Explotaciones Agrícolas (REGEPA), conforme al Real Decreto 1054/2022, de 27 de septiembre.</w:t>
      </w:r>
    </w:p>
    <w:p>
      <w:pPr>
        <w:pStyle w:val="Normal"/>
        <w:numPr>
          <w:ilvl w:val="1"/>
          <w:numId w:val="3"/>
        </w:numPr>
        <w:spacing w:lineRule="auto" w:line="276"/>
        <w:jc w:val="both"/>
        <w:rPr>
          <w:rFonts w:ascii="Tahoma" w:hAnsi="Tahoma" w:cs="Tahoma"/>
          <w:sz w:val="22"/>
          <w:szCs w:val="22"/>
          <w:lang w:val="es-ES"/>
        </w:rPr>
      </w:pPr>
      <w:r>
        <w:rPr>
          <w:rFonts w:cs="Tahoma" w:ascii="Tahoma" w:hAnsi="Tahoma"/>
          <w:sz w:val="22"/>
          <w:szCs w:val="22"/>
          <w:lang w:val="es-ES"/>
        </w:rPr>
        <w:t>Si se aporta informe técnico, el técnico que redacta el informe deberá constatar que las parcelas dañadas se encontraban en producción en la fecha señalada.</w:t>
      </w:r>
    </w:p>
    <w:p>
      <w:pPr>
        <w:pStyle w:val="Normal"/>
        <w:numPr>
          <w:ilvl w:val="1"/>
          <w:numId w:val="3"/>
        </w:numPr>
        <w:spacing w:lineRule="auto" w:line="276"/>
        <w:jc w:val="both"/>
        <w:rPr>
          <w:rFonts w:ascii="Tahoma" w:hAnsi="Tahoma" w:cs="Tahoma"/>
          <w:sz w:val="22"/>
          <w:szCs w:val="22"/>
          <w:lang w:val="es-ES"/>
        </w:rPr>
      </w:pPr>
      <w:r>
        <w:rPr>
          <w:rFonts w:cs="Tahoma" w:ascii="Tahoma" w:hAnsi="Tahoma"/>
          <w:sz w:val="22"/>
          <w:szCs w:val="22"/>
          <w:lang w:val="es-ES"/>
        </w:rPr>
        <w:t>Documento acreditativo de que el inmueble figura de alta en una Comunidad de Regantes y que a fecha 29 de octubre de 2024 dicho inmueble consumía agua para el riego. A tal efecto se deberá aportar un informe o certificado expedido por la Comunidad de Regantes, en el que consten ambos extremos.</w:t>
      </w:r>
    </w:p>
    <w:p>
      <w:pPr>
        <w:pStyle w:val="Normal"/>
        <w:numPr>
          <w:ilvl w:val="1"/>
          <w:numId w:val="3"/>
        </w:numPr>
        <w:spacing w:lineRule="auto" w:line="276"/>
        <w:jc w:val="both"/>
        <w:rPr>
          <w:rFonts w:ascii="Tahoma" w:hAnsi="Tahoma" w:cs="Tahoma"/>
          <w:sz w:val="22"/>
          <w:szCs w:val="22"/>
          <w:lang w:val="es-ES"/>
        </w:rPr>
      </w:pPr>
      <w:r>
        <w:rPr>
          <w:rFonts w:cs="Tahoma" w:ascii="Tahoma" w:hAnsi="Tahoma"/>
          <w:sz w:val="22"/>
          <w:szCs w:val="22"/>
          <w:lang w:val="es-ES"/>
        </w:rPr>
        <w:t>Documento acreditativo de que el inmueble figura de alta en una cooperativa agraria o sociedad agraria de transformación. A tal efecto se deberá aportar un informe o certificado expedido por dichas entidades en el que se haga constar que, a fecha 29 de octubre de 2024, el inmueble estaba en producción.</w:t>
      </w:r>
    </w:p>
    <w:p>
      <w:pPr>
        <w:pStyle w:val="Normal"/>
        <w:numPr>
          <w:ilvl w:val="1"/>
          <w:numId w:val="3"/>
        </w:numPr>
        <w:spacing w:lineRule="auto" w:line="276"/>
        <w:jc w:val="both"/>
        <w:rPr>
          <w:rFonts w:ascii="Tahoma" w:hAnsi="Tahoma" w:cs="Tahoma"/>
          <w:sz w:val="22"/>
          <w:szCs w:val="22"/>
          <w:lang w:val="es-ES"/>
        </w:rPr>
      </w:pPr>
      <w:r>
        <w:rPr>
          <w:rFonts w:cs="Tahoma" w:ascii="Tahoma" w:hAnsi="Tahoma"/>
          <w:sz w:val="22"/>
          <w:szCs w:val="22"/>
          <w:lang w:val="es-ES"/>
        </w:rPr>
        <w:t>Documento acreditativo de que el inmueble ha sido objeto de nueva plantación antes del 29 de octubre de 2024. A tal efecto se podrá aportar cualquier documento acreditativo de tal circunstancia.</w:t>
      </w:r>
    </w:p>
    <w:p>
      <w:pPr>
        <w:pStyle w:val="Normal"/>
        <w:numPr>
          <w:ilvl w:val="1"/>
          <w:numId w:val="3"/>
        </w:numPr>
        <w:spacing w:lineRule="auto" w:line="276"/>
        <w:jc w:val="both"/>
        <w:rPr>
          <w:rFonts w:ascii="Tahoma" w:hAnsi="Tahoma" w:cs="Tahoma"/>
          <w:sz w:val="22"/>
          <w:szCs w:val="22"/>
          <w:lang w:val="es-ES"/>
        </w:rPr>
      </w:pPr>
      <w:r>
        <w:rPr>
          <w:rFonts w:cs="Tahoma" w:ascii="Tahoma" w:hAnsi="Tahoma"/>
          <w:sz w:val="22"/>
          <w:szCs w:val="22"/>
          <w:lang w:val="es-ES"/>
        </w:rPr>
        <w:t>Cualquier otro documento válido en derecho que acredite que el inmueble rústico se encontraba en producción en fecha 29 de octubre de 2024.</w:t>
      </w:r>
    </w:p>
    <w:p>
      <w:pPr>
        <w:pStyle w:val="Normal"/>
        <w:widowControl/>
        <w:spacing w:lineRule="auto" w:line="276"/>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jc w:val="both"/>
        <w:rPr>
          <w:rFonts w:ascii="Tahoma" w:hAnsi="Tahoma" w:eastAsia="Arial" w:cs="Tahoma"/>
          <w:kern w:val="2"/>
          <w:sz w:val="22"/>
          <w:szCs w:val="22"/>
          <w:lang w:val="es-ES"/>
        </w:rPr>
      </w:pPr>
      <w:r>
        <w:rPr>
          <w:rFonts w:cs="Tahoma" w:ascii="Tahoma" w:hAnsi="Tahoma"/>
          <w:sz w:val="22"/>
          <w:szCs w:val="22"/>
          <w:lang w:val="es-ES"/>
        </w:rPr>
        <w:t xml:space="preserve">4. </w:t>
      </w:r>
      <w:r>
        <w:rPr>
          <w:rFonts w:eastAsia="Arial" w:cs="Tahoma" w:ascii="Tahoma" w:hAnsi="Tahoma"/>
          <w:b w:val="false"/>
          <w:bCs w:val="false"/>
          <w:kern w:val="2"/>
          <w:sz w:val="22"/>
          <w:szCs w:val="22"/>
          <w:lang w:val="es-ES"/>
        </w:rPr>
        <w:t>En el caso de que se aporte informe técnico de daños deberá suscribirse por un técnico del área de agronomía colegiado y deberá constar en el mismo toda la información que se solicita en los apartados anteriores que en cada caso corresponda.</w:t>
      </w:r>
    </w:p>
    <w:p>
      <w:pPr>
        <w:pStyle w:val="Normal"/>
        <w:widowControl/>
        <w:spacing w:lineRule="auto" w:line="276"/>
        <w:jc w:val="both"/>
        <w:rPr>
          <w:rFonts w:ascii="Tahoma" w:hAnsi="Tahoma" w:eastAsia="Arial" w:cs="Tahoma"/>
          <w:kern w:val="2"/>
          <w:sz w:val="22"/>
          <w:szCs w:val="22"/>
          <w:lang w:val="es-ES"/>
        </w:rPr>
      </w:pPr>
      <w:r>
        <w:rPr>
          <w:rFonts w:eastAsia="Arial" w:cs="Tahoma" w:ascii="Tahoma" w:hAnsi="Tahoma"/>
          <w:kern w:val="2"/>
          <w:sz w:val="22"/>
          <w:szCs w:val="22"/>
          <w:lang w:val="es-ES"/>
        </w:rPr>
      </w:r>
    </w:p>
    <w:p>
      <w:pPr>
        <w:pStyle w:val="Normal"/>
        <w:widowControl/>
        <w:spacing w:lineRule="auto" w:line="276"/>
        <w:jc w:val="both"/>
        <w:rPr>
          <w:rFonts w:ascii="Tahoma" w:hAnsi="Tahoma" w:cs="Tahoma"/>
          <w:sz w:val="22"/>
          <w:szCs w:val="22"/>
          <w:lang w:val="es-ES"/>
        </w:rPr>
      </w:pPr>
      <w:r>
        <w:rPr>
          <w:rFonts w:cs="Tahoma" w:ascii="Tahoma" w:hAnsi="Tahoma"/>
          <w:sz w:val="22"/>
          <w:szCs w:val="22"/>
          <w:lang w:val="es-ES"/>
        </w:rPr>
        <w:t>5. Tabla – anexo III:</w:t>
      </w:r>
    </w:p>
    <w:p>
      <w:pPr>
        <w:pStyle w:val="Normal"/>
        <w:widowControl/>
        <w:spacing w:lineRule="auto" w:line="276"/>
        <w:jc w:val="both"/>
        <w:rPr>
          <w:rFonts w:ascii="Tahoma" w:hAnsi="Tahoma" w:cs="Tahoma"/>
          <w:sz w:val="22"/>
          <w:szCs w:val="22"/>
          <w:lang w:val="es-ES"/>
        </w:rPr>
      </w:pPr>
      <w:r>
        <w:rPr>
          <w:rFonts w:cs="Tahoma" w:ascii="Tahoma" w:hAnsi="Tahoma"/>
          <w:sz w:val="22"/>
          <w:szCs w:val="22"/>
          <w:lang w:val="es-ES"/>
        </w:rPr>
      </w:r>
    </w:p>
    <w:tbl>
      <w:tblPr>
        <w:tblW w:w="5000" w:type="pct"/>
        <w:jc w:val="left"/>
        <w:tblInd w:w="115" w:type="dxa"/>
        <w:tblLayout w:type="fixed"/>
        <w:tblCellMar>
          <w:top w:w="55" w:type="dxa"/>
          <w:left w:w="55" w:type="dxa"/>
          <w:bottom w:w="55" w:type="dxa"/>
          <w:right w:w="55" w:type="dxa"/>
        </w:tblCellMar>
        <w:tblLook w:val="0000"/>
      </w:tblPr>
      <w:tblGrid>
        <w:gridCol w:w="400"/>
        <w:gridCol w:w="1139"/>
        <w:gridCol w:w="1134"/>
        <w:gridCol w:w="1134"/>
        <w:gridCol w:w="1354"/>
        <w:gridCol w:w="3910"/>
      </w:tblGrid>
      <w:tr>
        <w:trPr/>
        <w:tc>
          <w:tcPr>
            <w:tcW w:w="400" w:type="dxa"/>
            <w:tcBorders>
              <w:top w:val="single" w:sz="4" w:space="0" w:color="000000"/>
              <w:left w:val="single" w:sz="4" w:space="0" w:color="000000"/>
              <w:bottom w:val="single" w:sz="4" w:space="0" w:color="000000"/>
            </w:tcBorders>
            <w:shd w:color="auto" w:fill="auto" w:val="clear"/>
          </w:tcPr>
          <w:p>
            <w:pPr>
              <w:pStyle w:val="Contenidodelatabla"/>
              <w:keepNext w:val="true"/>
              <w:jc w:val="both"/>
              <w:rPr/>
            </w:pPr>
            <w:r>
              <w:rPr>
                <w:rFonts w:cs="Tahoma" w:ascii="Tahoma" w:hAnsi="Tahoma"/>
                <w:b/>
                <w:bCs/>
                <w:sz w:val="22"/>
                <w:szCs w:val="22"/>
              </w:rPr>
              <w:t>ID.</w:t>
            </w:r>
          </w:p>
        </w:tc>
        <w:tc>
          <w:tcPr>
            <w:tcW w:w="1139" w:type="dxa"/>
            <w:tcBorders>
              <w:top w:val="single" w:sz="4" w:space="0" w:color="000000"/>
              <w:left w:val="single" w:sz="4" w:space="0" w:color="000000"/>
              <w:bottom w:val="single" w:sz="4" w:space="0" w:color="000000"/>
            </w:tcBorders>
            <w:shd w:color="auto" w:fill="auto" w:val="clear"/>
          </w:tcPr>
          <w:p>
            <w:pPr>
              <w:pStyle w:val="Contenidodelatabla"/>
              <w:jc w:val="both"/>
              <w:rPr/>
            </w:pPr>
            <w:r>
              <w:rPr>
                <w:rFonts w:cs="Tahoma" w:ascii="Tahoma" w:hAnsi="Tahoma"/>
                <w:b/>
                <w:bCs/>
                <w:sz w:val="22"/>
                <w:szCs w:val="22"/>
              </w:rPr>
              <w:t>Poligono</w:t>
            </w:r>
          </w:p>
        </w:tc>
        <w:tc>
          <w:tcPr>
            <w:tcW w:w="1134" w:type="dxa"/>
            <w:tcBorders>
              <w:top w:val="single" w:sz="4" w:space="0" w:color="000000"/>
              <w:left w:val="single" w:sz="4" w:space="0" w:color="000000"/>
              <w:bottom w:val="single" w:sz="4" w:space="0" w:color="000000"/>
            </w:tcBorders>
            <w:shd w:color="auto" w:fill="auto" w:val="clear"/>
          </w:tcPr>
          <w:p>
            <w:pPr>
              <w:pStyle w:val="Contenidodelatabla"/>
              <w:jc w:val="both"/>
              <w:rPr/>
            </w:pPr>
            <w:r>
              <w:rPr>
                <w:rFonts w:cs="Tahoma" w:ascii="Tahoma" w:hAnsi="Tahoma"/>
                <w:b/>
                <w:bCs/>
                <w:sz w:val="22"/>
                <w:szCs w:val="22"/>
              </w:rPr>
              <w:t>Parcela</w:t>
            </w:r>
          </w:p>
        </w:tc>
        <w:tc>
          <w:tcPr>
            <w:tcW w:w="1134" w:type="dxa"/>
            <w:tcBorders>
              <w:top w:val="single" w:sz="4" w:space="0" w:color="000000"/>
              <w:left w:val="single" w:sz="4" w:space="0" w:color="000000"/>
              <w:bottom w:val="single" w:sz="4" w:space="0" w:color="000000"/>
            </w:tcBorders>
            <w:shd w:color="auto" w:fill="auto" w:val="clear"/>
          </w:tcPr>
          <w:p>
            <w:pPr>
              <w:pStyle w:val="Contenidodelatabla"/>
              <w:jc w:val="both"/>
              <w:rPr/>
            </w:pPr>
            <w:r>
              <w:rPr>
                <w:rFonts w:cs="Tahoma" w:ascii="Tahoma" w:hAnsi="Tahoma"/>
                <w:b/>
                <w:bCs/>
                <w:sz w:val="22"/>
                <w:szCs w:val="22"/>
              </w:rPr>
              <w:t>Recinto</w:t>
            </w:r>
          </w:p>
        </w:tc>
        <w:tc>
          <w:tcPr>
            <w:tcW w:w="1354" w:type="dxa"/>
            <w:tcBorders>
              <w:top w:val="single" w:sz="4" w:space="0" w:color="000000"/>
              <w:left w:val="single" w:sz="4" w:space="0" w:color="000000"/>
              <w:bottom w:val="single" w:sz="4" w:space="0" w:color="000000"/>
            </w:tcBorders>
            <w:shd w:color="auto" w:fill="auto" w:val="clear"/>
          </w:tcPr>
          <w:p>
            <w:pPr>
              <w:pStyle w:val="Contenidodelatabla"/>
              <w:jc w:val="both"/>
              <w:rPr/>
            </w:pPr>
            <w:r>
              <w:rPr>
                <w:rFonts w:cs="Tahoma" w:ascii="Tahoma" w:hAnsi="Tahoma"/>
                <w:b/>
                <w:bCs/>
                <w:sz w:val="22"/>
                <w:szCs w:val="22"/>
              </w:rPr>
              <w:t>Cultivo</w:t>
            </w:r>
          </w:p>
        </w:tc>
        <w:tc>
          <w:tcPr>
            <w:tcW w:w="3910"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jc w:val="both"/>
              <w:rPr/>
            </w:pPr>
            <w:r>
              <w:rPr>
                <w:rFonts w:cs="Tahoma" w:ascii="Tahoma" w:hAnsi="Tahoma"/>
                <w:b/>
                <w:bCs/>
                <w:sz w:val="22"/>
                <w:szCs w:val="22"/>
              </w:rPr>
              <w:t>Referencia Catastral</w:t>
            </w:r>
          </w:p>
        </w:tc>
      </w:tr>
      <w:tr>
        <w:trPr/>
        <w:tc>
          <w:tcPr>
            <w:tcW w:w="400" w:type="dxa"/>
            <w:tcBorders>
              <w:left w:val="single" w:sz="4" w:space="0" w:color="000000"/>
              <w:bottom w:val="single" w:sz="4" w:space="0" w:color="000000"/>
            </w:tcBorders>
            <w:shd w:color="auto" w:fill="auto" w:val="clear"/>
          </w:tcPr>
          <w:p>
            <w:pPr>
              <w:pStyle w:val="Contenidodelatabla"/>
              <w:keepNext w:val="true"/>
              <w:jc w:val="both"/>
              <w:rPr/>
            </w:pPr>
            <w:r>
              <w:rPr>
                <w:rFonts w:cs="Tahoma" w:ascii="Tahoma" w:hAnsi="Tahoma"/>
                <w:b/>
                <w:bCs/>
                <w:sz w:val="22"/>
                <w:szCs w:val="22"/>
              </w:rPr>
              <w:t>1</w:t>
            </w:r>
          </w:p>
        </w:tc>
        <w:tc>
          <w:tcPr>
            <w:tcW w:w="1139"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13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13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35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3910"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400" w:type="dxa"/>
            <w:tcBorders>
              <w:left w:val="single" w:sz="4" w:space="0" w:color="000000"/>
              <w:bottom w:val="single" w:sz="4" w:space="0" w:color="000000"/>
            </w:tcBorders>
            <w:shd w:color="auto" w:fill="auto" w:val="clear"/>
          </w:tcPr>
          <w:p>
            <w:pPr>
              <w:pStyle w:val="Contenidodelatabla"/>
              <w:keepNext w:val="true"/>
              <w:jc w:val="both"/>
              <w:rPr/>
            </w:pPr>
            <w:r>
              <w:rPr>
                <w:rFonts w:cs="Tahoma" w:ascii="Tahoma" w:hAnsi="Tahoma"/>
                <w:b/>
                <w:bCs/>
                <w:sz w:val="22"/>
                <w:szCs w:val="22"/>
              </w:rPr>
              <w:t>2</w:t>
            </w:r>
          </w:p>
        </w:tc>
        <w:tc>
          <w:tcPr>
            <w:tcW w:w="1139"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13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13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35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3910"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400" w:type="dxa"/>
            <w:tcBorders>
              <w:left w:val="single" w:sz="4" w:space="0" w:color="000000"/>
              <w:bottom w:val="single" w:sz="4" w:space="0" w:color="000000"/>
            </w:tcBorders>
            <w:shd w:color="auto" w:fill="auto" w:val="clear"/>
          </w:tcPr>
          <w:p>
            <w:pPr>
              <w:pStyle w:val="Contenidodelatabla"/>
              <w:keepNext w:val="true"/>
              <w:jc w:val="both"/>
              <w:rPr/>
            </w:pPr>
            <w:r>
              <w:rPr>
                <w:rFonts w:cs="Tahoma" w:ascii="Tahoma" w:hAnsi="Tahoma"/>
                <w:b/>
                <w:bCs/>
                <w:sz w:val="22"/>
                <w:szCs w:val="22"/>
              </w:rPr>
              <w:t>3</w:t>
            </w:r>
          </w:p>
        </w:tc>
        <w:tc>
          <w:tcPr>
            <w:tcW w:w="1139"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13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13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35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3910"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400" w:type="dxa"/>
            <w:tcBorders>
              <w:left w:val="single" w:sz="4" w:space="0" w:color="000000"/>
              <w:bottom w:val="single" w:sz="4" w:space="0" w:color="000000"/>
            </w:tcBorders>
            <w:shd w:color="auto" w:fill="auto" w:val="clear"/>
          </w:tcPr>
          <w:p>
            <w:pPr>
              <w:pStyle w:val="Contenidodelatabla"/>
              <w:jc w:val="both"/>
              <w:rPr/>
            </w:pPr>
            <w:r>
              <w:rPr>
                <w:rFonts w:cs="Tahoma" w:ascii="Tahoma" w:hAnsi="Tahoma"/>
                <w:b/>
                <w:bCs/>
                <w:sz w:val="22"/>
                <w:szCs w:val="22"/>
              </w:rPr>
              <w:t>...</w:t>
            </w:r>
          </w:p>
        </w:tc>
        <w:tc>
          <w:tcPr>
            <w:tcW w:w="1139"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13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13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35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3910"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bl>
    <w:p>
      <w:pPr>
        <w:pStyle w:val="Normal"/>
        <w:widowControl/>
        <w:spacing w:lineRule="auto" w:line="276"/>
        <w:jc w:val="both"/>
        <w:rPr>
          <w:rFonts w:ascii="Tahoma" w:hAnsi="Tahoma" w:cs="Tahoma"/>
          <w:sz w:val="22"/>
          <w:szCs w:val="22"/>
          <w:lang w:val="es-ES"/>
        </w:rPr>
      </w:pPr>
      <w:r>
        <w:rPr>
          <w:rFonts w:cs="Tahoma" w:ascii="Tahoma" w:hAnsi="Tahoma"/>
          <w:sz w:val="22"/>
          <w:szCs w:val="22"/>
          <w:lang w:val="es-ES"/>
        </w:rPr>
      </w:r>
    </w:p>
    <w:p>
      <w:pPr>
        <w:pStyle w:val="Normal"/>
        <w:spacing w:lineRule="auto" w:line="276"/>
        <w:jc w:val="both"/>
        <w:rPr>
          <w:rFonts w:ascii="Tahoma" w:hAnsi="Tahoma" w:cs="Tahoma"/>
          <w:sz w:val="22"/>
          <w:szCs w:val="22"/>
          <w:lang w:val="es-ES"/>
        </w:rPr>
      </w:pPr>
      <w:r>
        <w:rPr>
          <w:rFonts w:cs="Tahoma" w:ascii="Tahoma" w:hAnsi="Tahoma"/>
          <w:sz w:val="22"/>
          <w:szCs w:val="22"/>
          <w:lang w:val="es-ES"/>
        </w:rPr>
      </w:r>
    </w:p>
    <w:p>
      <w:pPr>
        <w:pStyle w:val="Normal"/>
        <w:spacing w:lineRule="auto" w:line="276"/>
        <w:jc w:val="both"/>
        <w:rPr>
          <w:rFonts w:ascii="Tahoma" w:hAnsi="Tahoma" w:cs="Tahoma"/>
          <w:sz w:val="22"/>
          <w:szCs w:val="22"/>
        </w:rPr>
      </w:pPr>
      <w:r>
        <w:rPr>
          <w:rFonts w:cs="Tahoma" w:ascii="Tahoma" w:hAnsi="Tahoma"/>
          <w:b/>
          <w:bCs/>
          <w:sz w:val="22"/>
          <w:szCs w:val="22"/>
          <w:lang w:val="es-ES"/>
        </w:rPr>
        <w:t xml:space="preserve">LÍNEA 2. </w:t>
      </w:r>
      <w:r>
        <w:rPr>
          <w:rFonts w:eastAsia="Arial" w:cs="Tahoma" w:ascii="Tahoma" w:hAnsi="Tahoma"/>
          <w:b/>
          <w:bCs/>
          <w:kern w:val="2"/>
          <w:sz w:val="22"/>
          <w:szCs w:val="22"/>
          <w:shd w:fill="auto" w:val="clear"/>
          <w:lang w:val="es-ES"/>
        </w:rPr>
        <w:t xml:space="preserve">Ayuda por los daños </w:t>
      </w:r>
      <w:r>
        <w:rPr>
          <w:rStyle w:val="Fuentedeprrafopredeter"/>
          <w:rFonts w:eastAsia="Arial" w:cs="Tahoma" w:ascii="Tahoma" w:hAnsi="Tahoma"/>
          <w:b/>
          <w:bCs/>
          <w:color w:val="000000"/>
          <w:kern w:val="2"/>
          <w:sz w:val="22"/>
          <w:szCs w:val="22"/>
          <w:shd w:fill="auto" w:val="clear"/>
          <w:lang w:val="es-ES"/>
        </w:rPr>
        <w:t>y pérdidas</w:t>
      </w:r>
      <w:r>
        <w:rPr>
          <w:rFonts w:eastAsia="Arial" w:cs="Tahoma" w:ascii="Tahoma" w:hAnsi="Tahoma"/>
          <w:b/>
          <w:bCs/>
          <w:kern w:val="2"/>
          <w:sz w:val="22"/>
          <w:szCs w:val="22"/>
          <w:shd w:fill="auto" w:val="clear"/>
          <w:lang w:val="es-ES"/>
        </w:rPr>
        <w:t xml:space="preserve"> en la actividad económica que se desarrolle en un establecimiento ubicado en el municipio de Chiva afectado por las inundaciones. Personas jurídicas y físicas. </w:t>
      </w:r>
    </w:p>
    <w:p>
      <w:pPr>
        <w:pStyle w:val="Normal"/>
        <w:spacing w:lineRule="auto" w:line="276"/>
        <w:jc w:val="both"/>
        <w:rPr>
          <w:rFonts w:ascii="Tahoma" w:hAnsi="Tahoma" w:cs="Tahoma"/>
          <w:sz w:val="22"/>
          <w:szCs w:val="22"/>
        </w:rPr>
      </w:pPr>
      <w:r>
        <w:rPr>
          <w:rFonts w:cs="Tahoma" w:ascii="Tahoma" w:hAnsi="Tahoma"/>
          <w:sz w:val="22"/>
          <w:szCs w:val="22"/>
        </w:rPr>
      </w:r>
    </w:p>
    <w:p>
      <w:pPr>
        <w:pStyle w:val="Normal"/>
        <w:numPr>
          <w:ilvl w:val="0"/>
          <w:numId w:val="11"/>
        </w:numPr>
        <w:spacing w:lineRule="auto" w:line="276"/>
        <w:jc w:val="both"/>
        <w:rPr>
          <w:rFonts w:ascii="Tahoma" w:hAnsi="Tahoma" w:eastAsia="Arial" w:cs="Tahoma"/>
          <w:b w:val="false"/>
          <w:bCs w:val="false"/>
          <w:strike w:val="false"/>
          <w:dstrike w:val="false"/>
          <w:color w:val="000000"/>
          <w:kern w:val="2"/>
          <w:sz w:val="22"/>
          <w:szCs w:val="22"/>
          <w:shd w:fill="auto" w:val="clear"/>
          <w:lang w:val="es-ES"/>
        </w:rPr>
      </w:pPr>
      <w:r>
        <w:rPr>
          <w:rFonts w:eastAsia="Arial" w:cs="Tahoma" w:ascii="Tahoma" w:hAnsi="Tahoma"/>
          <w:color w:val="000000"/>
          <w:kern w:val="2"/>
          <w:sz w:val="22"/>
          <w:szCs w:val="22"/>
          <w:lang w:val="es-ES"/>
        </w:rPr>
        <w:t>Documentación acreditativa de los daños. Se podrá acreditar tal condición mediante cualquiera de los siguientes documentos:</w:t>
      </w:r>
    </w:p>
    <w:p>
      <w:pPr>
        <w:pStyle w:val="Normal"/>
        <w:numPr>
          <w:ilvl w:val="1"/>
          <w:numId w:val="11"/>
        </w:numPr>
        <w:spacing w:lineRule="auto" w:line="276"/>
        <w:jc w:val="both"/>
        <w:rPr>
          <w:rFonts w:ascii="Tahoma" w:hAnsi="Tahoma" w:eastAsia="Arial" w:cs="Tahoma"/>
          <w:b w:val="false"/>
          <w:bCs w:val="false"/>
          <w:strike w:val="false"/>
          <w:dstrike w:val="false"/>
          <w:color w:val="000000"/>
          <w:kern w:val="2"/>
          <w:sz w:val="22"/>
          <w:szCs w:val="22"/>
          <w:shd w:fill="auto" w:val="clear"/>
          <w:lang w:val="es-ES"/>
        </w:rPr>
      </w:pPr>
      <w:r>
        <w:rPr>
          <w:rFonts w:eastAsia="Arial" w:cs="Tahoma" w:ascii="Tahoma" w:hAnsi="Tahoma"/>
          <w:b w:val="false"/>
          <w:bCs w:val="false"/>
          <w:strike w:val="false"/>
          <w:dstrike w:val="false"/>
          <w:color w:val="000000"/>
          <w:kern w:val="2"/>
          <w:sz w:val="22"/>
          <w:szCs w:val="22"/>
          <w:shd w:fill="auto" w:val="clear"/>
          <w:lang w:val="es-ES"/>
        </w:rPr>
        <w:t>Informe técnico de valoración de los daños.</w:t>
      </w:r>
    </w:p>
    <w:p>
      <w:pPr>
        <w:pStyle w:val="Normal"/>
        <w:numPr>
          <w:ilvl w:val="1"/>
          <w:numId w:val="11"/>
        </w:numPr>
        <w:spacing w:lineRule="auto" w:line="276"/>
        <w:jc w:val="both"/>
        <w:rPr>
          <w:rFonts w:ascii="Tahoma" w:hAnsi="Tahoma" w:eastAsia="Arial" w:cs="Tahoma"/>
          <w:b w:val="false"/>
          <w:bCs w:val="false"/>
          <w:strike w:val="false"/>
          <w:dstrike w:val="false"/>
          <w:color w:val="000000"/>
          <w:kern w:val="2"/>
          <w:sz w:val="22"/>
          <w:szCs w:val="22"/>
          <w:shd w:fill="auto" w:val="clear"/>
          <w:lang w:val="es-ES"/>
        </w:rPr>
      </w:pPr>
      <w:r>
        <w:rPr>
          <w:rFonts w:eastAsia="Arial" w:cs="Tahoma" w:ascii="Tahoma" w:hAnsi="Tahoma"/>
          <w:b w:val="false"/>
          <w:bCs w:val="false"/>
          <w:strike w:val="false"/>
          <w:dstrike w:val="false"/>
          <w:color w:val="000000"/>
          <w:kern w:val="2"/>
          <w:sz w:val="22"/>
          <w:szCs w:val="22"/>
          <w:shd w:fill="auto" w:val="clear"/>
          <w:lang w:val="es-ES"/>
        </w:rPr>
        <w:t>Aceptación y valoración del Consorcio de Compensación de Seguros del local, establecimiento comercial, oficina o nave vinculado a la actividad económica.</w:t>
      </w:r>
    </w:p>
    <w:p>
      <w:pPr>
        <w:pStyle w:val="Normal"/>
        <w:numPr>
          <w:ilvl w:val="1"/>
          <w:numId w:val="11"/>
        </w:numPr>
        <w:spacing w:lineRule="auto" w:line="276"/>
        <w:jc w:val="both"/>
        <w:rPr>
          <w:rFonts w:ascii="Tahoma" w:hAnsi="Tahoma" w:eastAsia="Arial" w:cs="Tahoma"/>
          <w:b w:val="false"/>
          <w:bCs w:val="false"/>
          <w:strike w:val="false"/>
          <w:dstrike w:val="false"/>
          <w:color w:val="000000"/>
          <w:kern w:val="2"/>
          <w:sz w:val="22"/>
          <w:szCs w:val="22"/>
          <w:shd w:fill="auto" w:val="clear"/>
          <w:lang w:val="es-ES"/>
        </w:rPr>
      </w:pPr>
      <w:r>
        <w:rPr>
          <w:rFonts w:eastAsia="Arial" w:cs="Tahoma" w:ascii="Tahoma" w:hAnsi="Tahoma"/>
          <w:b w:val="false"/>
          <w:bCs w:val="false"/>
          <w:strike w:val="false"/>
          <w:dstrike w:val="false"/>
          <w:color w:val="000000"/>
          <w:kern w:val="2"/>
          <w:sz w:val="22"/>
          <w:szCs w:val="22"/>
          <w:shd w:fill="auto" w:val="clear"/>
          <w:lang w:val="es-ES"/>
        </w:rPr>
        <w:t>Fotografías que muestren que el centro de trabajo o establecimiento fue afectado por la inundación.</w:t>
      </w:r>
    </w:p>
    <w:p>
      <w:pPr>
        <w:pStyle w:val="Normal"/>
        <w:spacing w:lineRule="auto" w:line="276"/>
        <w:jc w:val="both"/>
        <w:rPr>
          <w:rFonts w:ascii="Tahoma" w:hAnsi="Tahoma" w:eastAsia="Arial" w:cs="Tahoma"/>
          <w:b w:val="false"/>
          <w:bCs w:val="false"/>
          <w:strike w:val="false"/>
          <w:dstrike w:val="false"/>
          <w:color w:val="000000"/>
          <w:kern w:val="2"/>
          <w:sz w:val="22"/>
          <w:szCs w:val="22"/>
          <w:shd w:fill="auto" w:val="clear"/>
          <w:lang w:val="es-ES"/>
        </w:rPr>
      </w:pPr>
      <w:r>
        <w:rPr>
          <w:rFonts w:eastAsia="Arial" w:cs="Tahoma" w:ascii="Tahoma" w:hAnsi="Tahoma"/>
          <w:b w:val="false"/>
          <w:bCs w:val="false"/>
          <w:strike w:val="false"/>
          <w:dstrike w:val="false"/>
          <w:color w:val="000000"/>
          <w:kern w:val="2"/>
          <w:sz w:val="22"/>
          <w:szCs w:val="22"/>
          <w:shd w:fill="auto" w:val="clear"/>
          <w:lang w:val="es-ES"/>
        </w:rPr>
      </w:r>
    </w:p>
    <w:p>
      <w:pPr>
        <w:pStyle w:val="Normal"/>
        <w:spacing w:lineRule="auto" w:line="276"/>
        <w:jc w:val="both"/>
        <w:rPr>
          <w:rFonts w:ascii="Tahoma" w:hAnsi="Tahoma" w:eastAsia="Arial" w:cs="Tahoma"/>
          <w:b w:val="false"/>
          <w:bCs w:val="false"/>
          <w:strike w:val="false"/>
          <w:dstrike w:val="false"/>
          <w:color w:val="000000"/>
          <w:kern w:val="2"/>
          <w:sz w:val="22"/>
          <w:szCs w:val="22"/>
          <w:shd w:fill="auto" w:val="clear"/>
          <w:lang w:val="es-ES"/>
        </w:rPr>
      </w:pPr>
      <w:r>
        <w:rPr>
          <w:rFonts w:eastAsia="Arial" w:cs="Tahoma" w:ascii="Tahoma" w:hAnsi="Tahoma"/>
          <w:b w:val="false"/>
          <w:bCs w:val="false"/>
          <w:strike w:val="false"/>
          <w:dstrike w:val="false"/>
          <w:color w:val="000000"/>
          <w:kern w:val="2"/>
          <w:sz w:val="22"/>
          <w:szCs w:val="22"/>
          <w:shd w:fill="auto" w:val="clear"/>
          <w:lang w:val="es-ES"/>
        </w:rPr>
      </w:r>
    </w:p>
    <w:p>
      <w:pPr>
        <w:pStyle w:val="Normal"/>
        <w:spacing w:lineRule="auto" w:line="276"/>
        <w:jc w:val="both"/>
        <w:rPr>
          <w:rFonts w:ascii="Tahoma" w:hAnsi="Tahoma" w:eastAsia="Arial" w:cs="Tahoma"/>
          <w:b w:val="false"/>
          <w:bCs w:val="false"/>
          <w:strike w:val="false"/>
          <w:dstrike w:val="false"/>
          <w:color w:val="000000"/>
          <w:kern w:val="2"/>
          <w:sz w:val="22"/>
          <w:szCs w:val="22"/>
          <w:shd w:fill="auto" w:val="clear"/>
          <w:lang w:val="es-ES"/>
        </w:rPr>
      </w:pPr>
      <w:r>
        <w:rPr>
          <w:rFonts w:eastAsia="Arial" w:cs="Tahoma" w:ascii="Tahoma" w:hAnsi="Tahoma"/>
          <w:b w:val="false"/>
          <w:bCs w:val="false"/>
          <w:strike w:val="false"/>
          <w:dstrike w:val="false"/>
          <w:color w:val="000000"/>
          <w:kern w:val="2"/>
          <w:sz w:val="22"/>
          <w:szCs w:val="22"/>
          <w:shd w:fill="auto" w:val="clear"/>
          <w:lang w:val="es-ES"/>
        </w:rPr>
      </w:r>
    </w:p>
    <w:p>
      <w:pPr>
        <w:pStyle w:val="Normal"/>
        <w:spacing w:lineRule="auto" w:line="276"/>
        <w:jc w:val="both"/>
        <w:rPr>
          <w:rFonts w:ascii="Tahoma" w:hAnsi="Tahoma" w:eastAsia="Arial" w:cs="Tahoma"/>
          <w:b w:val="false"/>
          <w:bCs w:val="false"/>
          <w:strike w:val="false"/>
          <w:dstrike w:val="false"/>
          <w:color w:val="000000"/>
          <w:kern w:val="2"/>
          <w:sz w:val="22"/>
          <w:szCs w:val="22"/>
          <w:shd w:fill="auto" w:val="clear"/>
          <w:lang w:val="es-ES"/>
        </w:rPr>
      </w:pPr>
      <w:r>
        <w:rPr>
          <w:rFonts w:eastAsia="Arial" w:cs="Tahoma" w:ascii="Tahoma" w:hAnsi="Tahoma"/>
          <w:b w:val="false"/>
          <w:bCs w:val="false"/>
          <w:strike w:val="false"/>
          <w:dstrike w:val="false"/>
          <w:color w:val="000000"/>
          <w:kern w:val="2"/>
          <w:sz w:val="22"/>
          <w:szCs w:val="22"/>
          <w:shd w:fill="auto" w:val="clear"/>
          <w:lang w:val="es-ES"/>
        </w:rPr>
        <w:t>Según corresponda:</w:t>
      </w:r>
    </w:p>
    <w:p>
      <w:pPr>
        <w:pStyle w:val="Normal"/>
        <w:spacing w:lineRule="auto" w:line="276"/>
        <w:jc w:val="both"/>
        <w:rPr>
          <w:rFonts w:ascii="Tahoma" w:hAnsi="Tahoma" w:eastAsia="Arial" w:cs="Tahoma"/>
          <w:b w:val="false"/>
          <w:bCs w:val="false"/>
          <w:strike w:val="false"/>
          <w:dstrike w:val="false"/>
          <w:color w:val="000000"/>
          <w:kern w:val="2"/>
          <w:sz w:val="22"/>
          <w:szCs w:val="22"/>
          <w:shd w:fill="auto" w:val="clear"/>
          <w:lang w:val="es-ES"/>
        </w:rPr>
      </w:pPr>
      <w:r>
        <w:rPr>
          <w:rFonts w:eastAsia="Arial" w:cs="Tahoma" w:ascii="Tahoma" w:hAnsi="Tahoma"/>
          <w:b w:val="false"/>
          <w:bCs w:val="false"/>
          <w:strike w:val="false"/>
          <w:dstrike w:val="false"/>
          <w:color w:val="000000"/>
          <w:kern w:val="2"/>
          <w:sz w:val="22"/>
          <w:szCs w:val="22"/>
          <w:shd w:fill="auto" w:val="clear"/>
          <w:lang w:val="es-ES"/>
        </w:rPr>
      </w:r>
    </w:p>
    <w:p>
      <w:pPr>
        <w:pStyle w:val="Normal"/>
        <w:numPr>
          <w:ilvl w:val="0"/>
          <w:numId w:val="16"/>
        </w:numPr>
        <w:spacing w:lineRule="auto" w:line="276"/>
        <w:jc w:val="both"/>
        <w:rPr>
          <w:rFonts w:ascii="Tahoma" w:hAnsi="Tahoma" w:eastAsia="Arial" w:cs="Tahoma"/>
          <w:b w:val="false"/>
          <w:bCs w:val="false"/>
          <w:strike w:val="false"/>
          <w:dstrike w:val="false"/>
          <w:color w:val="000000"/>
          <w:kern w:val="2"/>
          <w:sz w:val="22"/>
          <w:szCs w:val="22"/>
          <w:shd w:fill="auto" w:val="clear"/>
          <w:lang w:val="es-ES"/>
        </w:rPr>
      </w:pPr>
      <w:r>
        <w:rPr>
          <w:rFonts w:eastAsia="Arial" w:cs="Tahoma" w:ascii="Tahoma" w:hAnsi="Tahoma"/>
          <w:b w:val="false"/>
          <w:bCs w:val="false"/>
          <w:strike w:val="false"/>
          <w:dstrike w:val="false"/>
          <w:color w:val="000000"/>
          <w:kern w:val="2"/>
          <w:sz w:val="22"/>
          <w:szCs w:val="22"/>
          <w:shd w:fill="auto" w:val="clear"/>
          <w:lang w:val="es-ES"/>
        </w:rPr>
        <w:t>Identificación del domicilio social.</w:t>
      </w:r>
    </w:p>
    <w:p>
      <w:pPr>
        <w:pStyle w:val="Normal"/>
        <w:numPr>
          <w:ilvl w:val="0"/>
          <w:numId w:val="11"/>
        </w:numPr>
        <w:spacing w:lineRule="auto" w:line="276"/>
        <w:jc w:val="both"/>
        <w:rPr>
          <w:rFonts w:ascii="Tahoma" w:hAnsi="Tahoma" w:eastAsia="Arial" w:cs="Tahoma"/>
          <w:b w:val="false"/>
          <w:bCs w:val="false"/>
          <w:strike w:val="false"/>
          <w:dstrike w:val="false"/>
          <w:kern w:val="2"/>
          <w:sz w:val="22"/>
          <w:szCs w:val="22"/>
          <w:lang w:val="es-ES"/>
        </w:rPr>
      </w:pPr>
      <w:r>
        <w:rPr>
          <w:rFonts w:eastAsia="Arial" w:cs="Tahoma" w:ascii="Tahoma" w:hAnsi="Tahoma"/>
          <w:b w:val="false"/>
          <w:bCs w:val="false"/>
          <w:strike w:val="false"/>
          <w:dstrike w:val="false"/>
          <w:color w:val="000000"/>
          <w:kern w:val="2"/>
          <w:sz w:val="22"/>
          <w:szCs w:val="22"/>
          <w:shd w:fill="auto" w:val="clear"/>
          <w:lang w:val="es-ES"/>
        </w:rPr>
        <w:t>Identificación del local afectado donde se desarrolla la actividad: Título jurídico de la propiedad del inmueble o contrato de arrendamiento.</w:t>
      </w:r>
    </w:p>
    <w:p>
      <w:pPr>
        <w:pStyle w:val="Normal"/>
        <w:numPr>
          <w:ilvl w:val="0"/>
          <w:numId w:val="11"/>
        </w:numPr>
        <w:spacing w:lineRule="auto" w:line="276"/>
        <w:jc w:val="both"/>
        <w:rPr>
          <w:rFonts w:ascii="Tahoma" w:hAnsi="Tahoma" w:eastAsia="Arial" w:cs="Tahoma"/>
          <w:b w:val="false"/>
          <w:bCs w:val="false"/>
          <w:strike w:val="false"/>
          <w:dstrike w:val="false"/>
          <w:kern w:val="2"/>
          <w:sz w:val="22"/>
          <w:szCs w:val="22"/>
          <w:lang w:val="es-ES"/>
        </w:rPr>
      </w:pPr>
      <w:r>
        <w:rPr>
          <w:rFonts w:eastAsia="Arial" w:cs="Tahoma" w:ascii="Tahoma" w:hAnsi="Tahoma"/>
          <w:b w:val="false"/>
          <w:bCs w:val="false"/>
          <w:strike w:val="false"/>
          <w:dstrike w:val="false"/>
          <w:kern w:val="2"/>
          <w:sz w:val="22"/>
          <w:szCs w:val="22"/>
          <w:lang w:val="es-ES"/>
        </w:rPr>
        <w:t>Certificado actualizado de Situación Censal que indique la actividad económica con su fecha de alta, el domicilio fiscal y, en su caso, el del local de desarrollo de la actividad, o en su defecto, declaración de los epígrafes de IAE en los que figura de alta y desde qué fecha.</w:t>
      </w:r>
    </w:p>
    <w:p>
      <w:pPr>
        <w:pStyle w:val="Normal"/>
        <w:numPr>
          <w:ilvl w:val="0"/>
          <w:numId w:val="11"/>
        </w:numPr>
        <w:spacing w:lineRule="auto" w:line="276"/>
        <w:jc w:val="both"/>
        <w:rPr>
          <w:rFonts w:ascii="Tahoma" w:hAnsi="Tahoma" w:eastAsia="Arial" w:cs="Tahoma"/>
          <w:b/>
          <w:bCs/>
          <w:strike w:val="false"/>
          <w:dstrike w:val="false"/>
          <w:kern w:val="2"/>
          <w:sz w:val="22"/>
          <w:szCs w:val="22"/>
          <w:lang w:val="es-ES"/>
        </w:rPr>
      </w:pPr>
      <w:r>
        <w:rPr>
          <w:rFonts w:eastAsia="Arial" w:cs="Tahoma" w:ascii="Tahoma" w:hAnsi="Tahoma"/>
          <w:b w:val="false"/>
          <w:bCs w:val="false"/>
          <w:strike w:val="false"/>
          <w:dstrike w:val="false"/>
          <w:kern w:val="2"/>
          <w:sz w:val="22"/>
          <w:szCs w:val="22"/>
          <w:lang w:val="es-ES"/>
        </w:rPr>
        <w:t>Resolución/certificación de alta de la persona autónoma o la persona societaria administradora de la entidad en el régimen de la seguridad social correspondiente el día 29 de octubre de 2024</w:t>
      </w:r>
      <w:r>
        <w:rPr>
          <w:rFonts w:eastAsia="Arial" w:cs="Tahoma" w:ascii="Tahoma" w:hAnsi="Tahoma"/>
          <w:b w:val="false"/>
          <w:bCs w:val="false"/>
          <w:strike w:val="false"/>
          <w:dstrike w:val="false"/>
          <w:kern w:val="2"/>
          <w:sz w:val="22"/>
          <w:szCs w:val="22"/>
          <w:shd w:fill="auto" w:val="clear"/>
          <w:lang w:val="es-ES"/>
        </w:rPr>
        <w:t>.</w:t>
      </w:r>
      <w:r>
        <w:rPr>
          <w:rFonts w:eastAsia="Arial" w:cs="Tahoma" w:ascii="Tahoma" w:hAnsi="Tahoma"/>
          <w:b w:val="false"/>
          <w:bCs w:val="false"/>
          <w:strike w:val="false"/>
          <w:dstrike w:val="false"/>
          <w:color w:val="000000"/>
          <w:kern w:val="2"/>
          <w:sz w:val="22"/>
          <w:szCs w:val="22"/>
          <w:shd w:fill="auto" w:val="clear"/>
          <w:lang w:val="es-ES"/>
        </w:rPr>
        <w:t xml:space="preserve"> </w:t>
      </w:r>
    </w:p>
    <w:p>
      <w:pPr>
        <w:pStyle w:val="Normal"/>
        <w:widowControl/>
        <w:spacing w:lineRule="auto" w:line="276"/>
        <w:jc w:val="both"/>
        <w:rPr>
          <w:rFonts w:ascii="Tahoma" w:hAnsi="Tahoma" w:eastAsia="Arial" w:cs="Tahoma"/>
          <w:b/>
          <w:bCs/>
          <w:strike w:val="false"/>
          <w:dstrike w:val="false"/>
          <w:kern w:val="2"/>
          <w:sz w:val="22"/>
          <w:szCs w:val="22"/>
          <w:highlight w:val="none"/>
          <w:shd w:fill="auto" w:val="clear"/>
          <w:lang w:val="es-ES"/>
        </w:rPr>
      </w:pPr>
      <w:r>
        <w:rPr>
          <w:rFonts w:eastAsia="Arial" w:cs="Tahoma" w:ascii="Tahoma" w:hAnsi="Tahoma"/>
          <w:b/>
          <w:bCs/>
          <w:strike w:val="false"/>
          <w:dstrike w:val="false"/>
          <w:kern w:val="2"/>
          <w:sz w:val="22"/>
          <w:szCs w:val="22"/>
          <w:shd w:fill="auto" w:val="clear"/>
          <w:lang w:val="es-ES"/>
        </w:rPr>
      </w:r>
    </w:p>
    <w:p>
      <w:pPr>
        <w:pStyle w:val="Normal"/>
        <w:spacing w:lineRule="auto" w:line="276"/>
        <w:jc w:val="both"/>
        <w:rPr>
          <w:highlight w:val="none"/>
          <w:shd w:fill="auto" w:val="clear"/>
        </w:rPr>
      </w:pPr>
      <w:r>
        <w:rPr>
          <w:rFonts w:eastAsia="Arial" w:cs="Tahoma" w:ascii="Tahoma" w:hAnsi="Tahoma"/>
          <w:b/>
          <w:bCs/>
          <w:strike w:val="false"/>
          <w:dstrike w:val="false"/>
          <w:color w:val="000000"/>
          <w:sz w:val="22"/>
          <w:szCs w:val="22"/>
          <w:shd w:fill="auto" w:val="clear"/>
          <w:lang w:val="es-ES"/>
        </w:rPr>
        <w:t>LI</w:t>
      </w:r>
      <w:r>
        <w:rPr>
          <w:rFonts w:eastAsia="Arial" w:cs="Tahoma" w:ascii="Tahoma" w:hAnsi="Tahoma"/>
          <w:b/>
          <w:bCs/>
          <w:strike w:val="false"/>
          <w:dstrike w:val="false"/>
          <w:sz w:val="22"/>
          <w:szCs w:val="22"/>
          <w:shd w:fill="auto" w:val="clear"/>
          <w:lang w:val="es-ES"/>
        </w:rPr>
        <w:t xml:space="preserve">NEA 3. </w:t>
      </w:r>
      <w:r>
        <w:rPr>
          <w:rFonts w:eastAsia="Arial" w:cs="Tahoma" w:ascii="Tahoma" w:hAnsi="Tahoma"/>
          <w:b/>
          <w:bCs/>
          <w:strike w:val="false"/>
          <w:dstrike w:val="false"/>
          <w:color w:val="000000"/>
          <w:kern w:val="2"/>
          <w:sz w:val="22"/>
          <w:szCs w:val="22"/>
          <w:shd w:fill="auto" w:val="clear"/>
          <w:lang w:val="es-ES"/>
        </w:rPr>
        <w:t>Ayuda por daños graves en viviendas o inmuebles distintos a viviendas por inundación.</w:t>
      </w:r>
    </w:p>
    <w:p>
      <w:pPr>
        <w:pStyle w:val="Normal"/>
        <w:spacing w:lineRule="auto" w:line="276"/>
        <w:jc w:val="both"/>
        <w:rPr>
          <w:highlight w:val="none"/>
          <w:shd w:fill="auto" w:val="clear"/>
        </w:rPr>
      </w:pPr>
      <w:r>
        <w:rPr>
          <w:shd w:fill="auto" w:val="clear"/>
        </w:rPr>
      </w:r>
    </w:p>
    <w:p>
      <w:pPr>
        <w:pStyle w:val="Normal"/>
        <w:numPr>
          <w:ilvl w:val="0"/>
          <w:numId w:val="14"/>
        </w:numPr>
        <w:spacing w:lineRule="auto" w:line="276"/>
        <w:jc w:val="both"/>
        <w:rPr>
          <w:highlight w:val="none"/>
          <w:shd w:fill="auto" w:val="clear"/>
        </w:rPr>
      </w:pPr>
      <w:r>
        <w:rPr>
          <w:rFonts w:eastAsia="Arial" w:cs="Tahoma" w:ascii="Tahoma" w:hAnsi="Tahoma"/>
          <w:b w:val="false"/>
          <w:bCs w:val="false"/>
          <w:strike w:val="false"/>
          <w:dstrike w:val="false"/>
          <w:color w:val="000000"/>
          <w:kern w:val="2"/>
          <w:sz w:val="22"/>
          <w:szCs w:val="22"/>
          <w:shd w:fill="auto" w:val="clear"/>
          <w:lang w:val="es-ES"/>
        </w:rPr>
        <w:t>Documentación acreditativa de los daños. Se acreditará tal condición mediante  los siguientes documentos:</w:t>
      </w:r>
    </w:p>
    <w:p>
      <w:pPr>
        <w:pStyle w:val="Normal"/>
        <w:numPr>
          <w:ilvl w:val="1"/>
          <w:numId w:val="4"/>
        </w:numPr>
        <w:spacing w:lineRule="auto" w:line="276"/>
        <w:jc w:val="both"/>
        <w:rPr>
          <w:highlight w:val="none"/>
          <w:shd w:fill="auto" w:val="clear"/>
        </w:rPr>
      </w:pPr>
      <w:r>
        <w:rPr>
          <w:rFonts w:eastAsia="Arial" w:cs="Tahoma" w:ascii="Tahoma" w:hAnsi="Tahoma"/>
          <w:b w:val="false"/>
          <w:bCs w:val="false"/>
          <w:strike w:val="false"/>
          <w:dstrike w:val="false"/>
          <w:color w:val="000000"/>
          <w:kern w:val="2"/>
          <w:sz w:val="22"/>
          <w:szCs w:val="22"/>
          <w:shd w:fill="auto" w:val="clear"/>
          <w:lang w:val="es-ES"/>
        </w:rPr>
        <w:t>Informe técnico de valoración de los daños o aceptación y valoración del Consorcio de Compensación de Seguros del inmueble.</w:t>
      </w:r>
    </w:p>
    <w:p>
      <w:pPr>
        <w:pStyle w:val="Normal"/>
        <w:numPr>
          <w:ilvl w:val="1"/>
          <w:numId w:val="4"/>
        </w:numPr>
        <w:spacing w:lineRule="auto" w:line="276"/>
        <w:jc w:val="both"/>
        <w:rPr>
          <w:highlight w:val="none"/>
          <w:shd w:fill="auto" w:val="clear"/>
        </w:rPr>
      </w:pPr>
      <w:r>
        <w:rPr>
          <w:rFonts w:eastAsia="Arial" w:cs="Tahoma" w:ascii="Tahoma" w:hAnsi="Tahoma"/>
          <w:b w:val="false"/>
          <w:bCs w:val="false"/>
          <w:strike w:val="false"/>
          <w:dstrike w:val="false"/>
          <w:color w:val="000000"/>
          <w:kern w:val="2"/>
          <w:sz w:val="22"/>
          <w:szCs w:val="22"/>
          <w:shd w:fill="auto" w:val="clear"/>
          <w:lang w:val="es-ES"/>
        </w:rPr>
        <w:t>Fotografías que muestren que el inmueble fue afectado por la inundación, en las que se acredite claramente que los daños han sido exclusivamente producidos por la misma.</w:t>
      </w:r>
    </w:p>
    <w:p>
      <w:pPr>
        <w:pStyle w:val="Normal"/>
        <w:numPr>
          <w:ilvl w:val="0"/>
          <w:numId w:val="4"/>
        </w:numPr>
        <w:spacing w:lineRule="auto" w:line="276"/>
        <w:jc w:val="both"/>
        <w:rPr>
          <w:rFonts w:ascii="Tahoma" w:hAnsi="Tahoma" w:eastAsia="Arial" w:cs="Tahoma"/>
          <w:sz w:val="22"/>
          <w:szCs w:val="22"/>
          <w:shd w:fill="auto" w:val="clear"/>
          <w:lang w:val="es-ES"/>
        </w:rPr>
      </w:pPr>
      <w:r>
        <w:rPr>
          <w:rFonts w:eastAsia="Arial" w:cs="Tahoma" w:ascii="Tahoma" w:hAnsi="Tahoma"/>
          <w:b w:val="false"/>
          <w:bCs w:val="false"/>
          <w:strike w:val="false"/>
          <w:dstrike w:val="false"/>
          <w:color w:val="000000"/>
          <w:kern w:val="2"/>
          <w:sz w:val="22"/>
          <w:szCs w:val="22"/>
          <w:shd w:fill="auto" w:val="clear"/>
          <w:lang w:val="es-ES"/>
        </w:rPr>
        <w:t>Identificación y propiedad del inmueble: Documento legal que acredite la propiedad del inmueble en el que se indique además la referencia catastral y el tipo/uso del inmueble.</w:t>
      </w:r>
    </w:p>
    <w:p>
      <w:pPr>
        <w:pStyle w:val="Normal"/>
        <w:spacing w:lineRule="auto" w:line="276"/>
        <w:jc w:val="both"/>
        <w:rPr>
          <w:rFonts w:ascii="Tahoma" w:hAnsi="Tahoma" w:eastAsia="Arial" w:cs="Tahoma"/>
          <w:sz w:val="22"/>
          <w:szCs w:val="22"/>
          <w:shd w:fill="auto" w:val="clear"/>
          <w:lang w:val="es-ES"/>
        </w:rPr>
      </w:pPr>
      <w:r>
        <w:rPr>
          <w:rFonts w:eastAsia="Arial" w:cs="Tahoma" w:ascii="Tahoma" w:hAnsi="Tahoma"/>
          <w:sz w:val="22"/>
          <w:szCs w:val="22"/>
          <w:shd w:fill="auto" w:val="clear"/>
          <w:lang w:val="es-ES"/>
        </w:rPr>
      </w:r>
    </w:p>
    <w:p>
      <w:pPr>
        <w:pStyle w:val="Normal"/>
        <w:spacing w:lineRule="auto" w:line="276"/>
        <w:jc w:val="both"/>
        <w:rPr/>
      </w:pPr>
      <w:r>
        <w:rPr>
          <w:rFonts w:eastAsia="Arial" w:cs="Tahoma" w:ascii="Tahoma" w:hAnsi="Tahoma"/>
          <w:b/>
          <w:bCs/>
          <w:sz w:val="22"/>
          <w:szCs w:val="22"/>
          <w:shd w:fill="auto" w:val="clear"/>
          <w:lang w:val="es-ES"/>
        </w:rPr>
        <w:t xml:space="preserve">LINEA 4. </w:t>
      </w:r>
      <w:r>
        <w:rPr>
          <w:rFonts w:eastAsia="Arial" w:cs="Tahoma" w:ascii="Tahoma" w:hAnsi="Tahoma"/>
          <w:b/>
          <w:bCs/>
          <w:i w:val="false"/>
          <w:iCs w:val="false"/>
          <w:color w:val="000000"/>
          <w:sz w:val="22"/>
          <w:szCs w:val="22"/>
          <w:shd w:fill="auto" w:val="clear"/>
          <w:lang w:val="es-ES"/>
        </w:rPr>
        <w:t>Ayuda por los gastos de informes técnicos necesarios para el realojo o continuidad en la vivienda.</w:t>
      </w:r>
    </w:p>
    <w:p>
      <w:pPr>
        <w:pStyle w:val="Normal"/>
        <w:spacing w:lineRule="auto" w:line="276"/>
        <w:jc w:val="both"/>
        <w:rPr/>
      </w:pPr>
      <w:r>
        <w:rPr/>
      </w:r>
    </w:p>
    <w:p>
      <w:pPr>
        <w:pStyle w:val="Normal"/>
        <w:widowControl/>
        <w:numPr>
          <w:ilvl w:val="0"/>
          <w:numId w:val="6"/>
        </w:numPr>
        <w:spacing w:lineRule="auto" w:line="276"/>
        <w:jc w:val="both"/>
        <w:rPr>
          <w:rFonts w:ascii="Tahoma" w:hAnsi="Tahoma" w:eastAsia="Arial" w:cs="Tahoma"/>
          <w:b w:val="false"/>
          <w:bCs w:val="false"/>
          <w:color w:val="000000"/>
          <w:kern w:val="2"/>
          <w:sz w:val="22"/>
          <w:szCs w:val="22"/>
          <w:shd w:fill="auto" w:val="clear"/>
          <w:lang w:val="es-ES"/>
        </w:rPr>
      </w:pPr>
      <w:r>
        <w:rPr>
          <w:rFonts w:eastAsia="Arial" w:cs="Tahoma" w:ascii="Tahoma" w:hAnsi="Tahoma"/>
          <w:b w:val="false"/>
          <w:bCs w:val="false"/>
          <w:color w:val="000000"/>
          <w:kern w:val="2"/>
          <w:sz w:val="22"/>
          <w:szCs w:val="22"/>
          <w:shd w:fill="auto" w:val="clear"/>
          <w:lang w:val="es-ES"/>
        </w:rPr>
        <w:t xml:space="preserve">Documento legal que acredite la propiedad de la vivienda. </w:t>
      </w:r>
    </w:p>
    <w:p>
      <w:pPr>
        <w:pStyle w:val="Normal"/>
        <w:widowControl/>
        <w:numPr>
          <w:ilvl w:val="0"/>
          <w:numId w:val="6"/>
        </w:numPr>
        <w:spacing w:lineRule="auto" w:line="276"/>
        <w:jc w:val="both"/>
        <w:rPr>
          <w:rFonts w:ascii="Tahoma" w:hAnsi="Tahoma" w:eastAsia="Arial" w:cs="Tahoma"/>
          <w:b w:val="false"/>
          <w:bCs w:val="false"/>
          <w:color w:val="000000"/>
          <w:sz w:val="22"/>
          <w:szCs w:val="22"/>
          <w:shd w:fill="auto" w:val="clear"/>
          <w:lang w:val="es-ES"/>
        </w:rPr>
      </w:pPr>
      <w:r>
        <w:rPr>
          <w:rFonts w:eastAsia="Arial" w:cs="Tahoma" w:ascii="Tahoma" w:hAnsi="Tahoma"/>
          <w:b w:val="false"/>
          <w:bCs w:val="false"/>
          <w:color w:val="000000"/>
          <w:kern w:val="2"/>
          <w:sz w:val="22"/>
          <w:szCs w:val="22"/>
          <w:shd w:fill="auto" w:val="clear"/>
          <w:lang w:val="es-ES"/>
        </w:rPr>
        <w:t xml:space="preserve">Documento legal que acredite la condición de residencia habitual. (Certificado de empadronamiento, contrato de arrendamiento...) En el caso de comunidades de propietarios, deberán presentar documentación equivalente: estatutos, título constitutivo, CIF. </w:t>
      </w:r>
    </w:p>
    <w:p>
      <w:pPr>
        <w:pStyle w:val="Normal"/>
        <w:numPr>
          <w:ilvl w:val="0"/>
          <w:numId w:val="6"/>
        </w:numPr>
        <w:spacing w:lineRule="auto" w:line="276"/>
        <w:jc w:val="both"/>
        <w:rPr>
          <w:rFonts w:ascii="Tahoma" w:hAnsi="Tahoma" w:cs="Tahoma"/>
          <w:shd w:fill="auto" w:val="clear"/>
        </w:rPr>
      </w:pPr>
      <w:r>
        <w:rPr>
          <w:rFonts w:eastAsia="Arial" w:cs="Tahoma" w:ascii="Tahoma" w:hAnsi="Tahoma"/>
          <w:b w:val="false"/>
          <w:bCs w:val="false"/>
          <w:color w:val="000000"/>
          <w:sz w:val="22"/>
          <w:szCs w:val="22"/>
          <w:shd w:fill="auto" w:val="clear"/>
          <w:lang w:val="es-ES"/>
        </w:rPr>
        <w:t xml:space="preserve">Facturas y </w:t>
      </w:r>
      <w:r>
        <w:rPr>
          <w:rFonts w:eastAsia="Arial" w:cs="Tahoma" w:ascii="Tahoma" w:hAnsi="Tahoma"/>
          <w:b w:val="false"/>
          <w:bCs w:val="false"/>
          <w:color w:val="000000"/>
          <w:kern w:val="2"/>
          <w:sz w:val="22"/>
          <w:szCs w:val="22"/>
          <w:shd w:fill="auto" w:val="clear"/>
          <w:lang w:val="es-ES"/>
        </w:rPr>
        <w:t>justificantes bancarios de pago.</w:t>
      </w:r>
    </w:p>
    <w:p>
      <w:pPr>
        <w:pStyle w:val="Normal"/>
        <w:spacing w:lineRule="auto" w:line="276"/>
        <w:jc w:val="both"/>
        <w:rPr>
          <w:rFonts w:ascii="Tahoma" w:hAnsi="Tahoma" w:cs="Tahoma"/>
          <w:shd w:fill="auto" w:val="clear"/>
        </w:rPr>
      </w:pPr>
      <w:r>
        <w:rPr>
          <w:rFonts w:cs="Tahoma" w:ascii="Tahoma" w:hAnsi="Tahoma"/>
          <w:shd w:fill="auto" w:val="clear"/>
        </w:rPr>
      </w:r>
    </w:p>
    <w:p>
      <w:pPr>
        <w:pStyle w:val="Normal"/>
        <w:widowControl/>
        <w:spacing w:lineRule="auto" w:line="276"/>
        <w:jc w:val="both"/>
        <w:rPr>
          <w:rFonts w:ascii="Tahoma" w:hAnsi="Tahoma" w:eastAsia="Arial" w:cs="Tahoma"/>
          <w:b/>
          <w:bCs/>
          <w:color w:val="000000"/>
          <w:kern w:val="2"/>
          <w:sz w:val="22"/>
          <w:szCs w:val="22"/>
          <w:shd w:fill="auto" w:val="clear"/>
          <w:lang w:val="es-ES"/>
        </w:rPr>
      </w:pPr>
      <w:r>
        <w:rPr>
          <w:rFonts w:eastAsia="Arial" w:cs="Tahoma" w:ascii="Tahoma" w:hAnsi="Tahoma"/>
          <w:b/>
          <w:bCs/>
          <w:color w:val="000000"/>
          <w:kern w:val="2"/>
          <w:sz w:val="22"/>
          <w:szCs w:val="22"/>
          <w:shd w:fill="auto" w:val="clear"/>
          <w:lang w:val="es-ES"/>
        </w:rPr>
        <w:t xml:space="preserve">LÍNEA 5. </w:t>
      </w:r>
      <w:r>
        <w:rPr>
          <w:rFonts w:eastAsia="Arial" w:cs="Tahoma" w:ascii="Tahoma" w:hAnsi="Tahoma"/>
          <w:b/>
          <w:bCs w:val="false"/>
          <w:strike w:val="false"/>
          <w:dstrike w:val="false"/>
          <w:color w:val="000000"/>
          <w:kern w:val="2"/>
          <w:sz w:val="22"/>
          <w:szCs w:val="22"/>
          <w:u w:val="none"/>
          <w:shd w:fill="auto" w:val="clear"/>
          <w:lang w:val="es-ES"/>
        </w:rPr>
        <w:t>Ayuda por la pérdida parcial o total de inmuebles.</w:t>
      </w:r>
    </w:p>
    <w:p>
      <w:pPr>
        <w:pStyle w:val="Normal"/>
        <w:widowControl/>
        <w:spacing w:lineRule="auto" w:line="276"/>
        <w:jc w:val="both"/>
        <w:rPr>
          <w:rFonts w:ascii="Tahoma" w:hAnsi="Tahoma" w:eastAsia="Arial" w:cs="Tahoma"/>
          <w:b/>
          <w:bCs/>
          <w:color w:val="000000"/>
          <w:kern w:val="2"/>
          <w:sz w:val="22"/>
          <w:szCs w:val="22"/>
          <w:shd w:fill="auto" w:val="clear"/>
          <w:lang w:val="es-ES"/>
        </w:rPr>
      </w:pPr>
      <w:r>
        <w:rPr>
          <w:rFonts w:eastAsia="Arial" w:cs="Tahoma" w:ascii="Tahoma" w:hAnsi="Tahoma"/>
          <w:b/>
          <w:bCs/>
          <w:color w:val="000000"/>
          <w:kern w:val="2"/>
          <w:sz w:val="22"/>
          <w:szCs w:val="22"/>
          <w:shd w:fill="auto" w:val="clear"/>
          <w:lang w:val="es-ES"/>
        </w:rPr>
      </w:r>
    </w:p>
    <w:p>
      <w:pPr>
        <w:pStyle w:val="Normal"/>
        <w:widowControl/>
        <w:numPr>
          <w:ilvl w:val="0"/>
          <w:numId w:val="7"/>
        </w:numPr>
        <w:spacing w:lineRule="auto" w:line="276"/>
        <w:jc w:val="both"/>
        <w:rPr>
          <w:rFonts w:ascii="Tahoma" w:hAnsi="Tahoma" w:eastAsia="Arial" w:cs="Tahoma"/>
          <w:b w:val="false"/>
          <w:bCs w:val="false"/>
          <w:color w:val="000000"/>
          <w:kern w:val="2"/>
          <w:sz w:val="22"/>
          <w:szCs w:val="22"/>
          <w:shd w:fill="auto" w:val="clear"/>
          <w:lang w:val="es-ES"/>
        </w:rPr>
      </w:pPr>
      <w:r>
        <w:rPr>
          <w:rFonts w:eastAsia="Arial" w:cs="Tahoma" w:ascii="Tahoma" w:hAnsi="Tahoma"/>
          <w:b w:val="false"/>
          <w:bCs w:val="false"/>
          <w:color w:val="000000"/>
          <w:kern w:val="2"/>
          <w:sz w:val="22"/>
          <w:szCs w:val="22"/>
          <w:shd w:fill="auto" w:val="clear"/>
          <w:lang w:val="es-ES"/>
        </w:rPr>
        <w:t>Documento legal que acredite la propiedad del inmueble.</w:t>
      </w:r>
    </w:p>
    <w:p>
      <w:pPr>
        <w:pStyle w:val="Normal"/>
        <w:widowControl/>
        <w:numPr>
          <w:ilvl w:val="0"/>
          <w:numId w:val="7"/>
        </w:numPr>
        <w:spacing w:lineRule="auto" w:line="276"/>
        <w:jc w:val="both"/>
        <w:rPr>
          <w:rFonts w:ascii="Tahoma" w:hAnsi="Tahoma" w:eastAsia="Arial" w:cs="Tahoma"/>
          <w:color w:val="000000"/>
          <w:sz w:val="22"/>
          <w:szCs w:val="22"/>
          <w:shd w:fill="auto" w:val="clear"/>
          <w:lang w:val="es-ES"/>
        </w:rPr>
      </w:pPr>
      <w:r>
        <w:rPr>
          <w:rFonts w:eastAsia="Arial" w:cs="Tahoma" w:ascii="Tahoma" w:hAnsi="Tahoma"/>
          <w:b w:val="false"/>
          <w:bCs w:val="false"/>
          <w:color w:val="000000"/>
          <w:kern w:val="2"/>
          <w:sz w:val="22"/>
          <w:szCs w:val="22"/>
          <w:shd w:fill="auto" w:val="clear"/>
          <w:lang w:val="es-ES"/>
        </w:rPr>
        <w:t>Certificado de empadronamiento. Se comprobará de oficio salvo en caso de oposición por la persona solicitante.</w:t>
      </w:r>
    </w:p>
    <w:p>
      <w:pPr>
        <w:pStyle w:val="Normal"/>
        <w:numPr>
          <w:ilvl w:val="0"/>
          <w:numId w:val="7"/>
        </w:numPr>
        <w:spacing w:lineRule="auto" w:line="276"/>
        <w:jc w:val="both"/>
        <w:rPr>
          <w:rFonts w:ascii="Tahoma" w:hAnsi="Tahoma" w:eastAsia="Arial" w:cs="Tahoma"/>
          <w:color w:val="000000"/>
          <w:sz w:val="22"/>
          <w:szCs w:val="22"/>
          <w:shd w:fill="auto" w:val="clear"/>
          <w:lang w:val="es-ES"/>
        </w:rPr>
      </w:pPr>
      <w:r>
        <w:rPr>
          <w:rFonts w:eastAsia="Arial" w:cs="Tahoma" w:ascii="Tahoma" w:hAnsi="Tahoma"/>
          <w:color w:val="000000"/>
          <w:sz w:val="22"/>
          <w:szCs w:val="22"/>
          <w:shd w:fill="auto" w:val="clear"/>
          <w:lang w:val="es-ES"/>
        </w:rPr>
        <w:t>Documento legal que acredite la pérdida parcial o total del inmueble como consecuencia de las inundaciones.</w:t>
      </w:r>
    </w:p>
    <w:p>
      <w:pPr>
        <w:pStyle w:val="Normal"/>
        <w:spacing w:lineRule="auto" w:line="276"/>
        <w:jc w:val="both"/>
        <w:rPr>
          <w:rFonts w:ascii="Tahoma" w:hAnsi="Tahoma" w:eastAsia="Arial" w:cs="Tahoma"/>
          <w:color w:val="000000"/>
          <w:sz w:val="22"/>
          <w:szCs w:val="22"/>
          <w:shd w:fill="auto" w:val="clear"/>
          <w:lang w:val="es-ES"/>
        </w:rPr>
      </w:pPr>
      <w:r>
        <w:rPr>
          <w:rFonts w:eastAsia="Arial" w:cs="Tahoma" w:ascii="Tahoma" w:hAnsi="Tahoma"/>
          <w:color w:val="000000"/>
          <w:sz w:val="22"/>
          <w:szCs w:val="22"/>
          <w:shd w:fill="auto" w:val="clear"/>
          <w:lang w:val="es-ES"/>
        </w:rPr>
      </w:r>
    </w:p>
    <w:p>
      <w:pPr>
        <w:pStyle w:val="Normal"/>
        <w:widowControl/>
        <w:spacing w:lineRule="auto" w:line="276"/>
        <w:jc w:val="both"/>
        <w:rPr>
          <w:rFonts w:ascii="Tahoma" w:hAnsi="Tahoma" w:cs="Tahoma"/>
          <w:sz w:val="22"/>
          <w:szCs w:val="22"/>
        </w:rPr>
      </w:pPr>
      <w:r>
        <w:rPr>
          <w:rFonts w:eastAsia="Arial" w:cs="Tahoma" w:ascii="Tahoma" w:hAnsi="Tahoma"/>
          <w:b/>
          <w:bCs/>
          <w:kern w:val="2"/>
          <w:sz w:val="22"/>
          <w:szCs w:val="22"/>
          <w:u w:val="single"/>
          <w:lang w:val="es-ES"/>
        </w:rPr>
        <w:t xml:space="preserve">En todos los casos: </w:t>
      </w:r>
    </w:p>
    <w:p>
      <w:pPr>
        <w:pStyle w:val="Normal"/>
        <w:widowControl/>
        <w:spacing w:lineRule="auto" w:line="276"/>
        <w:ind w:left="720" w:right="0"/>
        <w:jc w:val="both"/>
        <w:rPr>
          <w:rFonts w:ascii="Tahoma" w:hAnsi="Tahoma" w:cs="Tahoma"/>
          <w:sz w:val="22"/>
          <w:szCs w:val="22"/>
        </w:rPr>
      </w:pPr>
      <w:r>
        <w:rPr>
          <w:rFonts w:cs="Tahoma" w:ascii="Tahoma" w:hAnsi="Tahoma"/>
          <w:sz w:val="22"/>
          <w:szCs w:val="22"/>
        </w:rPr>
      </w:r>
    </w:p>
    <w:p>
      <w:pPr>
        <w:pStyle w:val="Normal"/>
        <w:widowControl/>
        <w:numPr>
          <w:ilvl w:val="0"/>
          <w:numId w:val="12"/>
        </w:numPr>
        <w:spacing w:lineRule="auto" w:line="276"/>
        <w:jc w:val="both"/>
        <w:rPr>
          <w:rFonts w:ascii="Tahoma" w:hAnsi="Tahoma" w:eastAsia="Arial" w:cs="Tahoma"/>
          <w:kern w:val="2"/>
          <w:sz w:val="22"/>
          <w:szCs w:val="22"/>
          <w:lang w:val="es-ES"/>
        </w:rPr>
      </w:pPr>
      <w:r>
        <w:rPr>
          <w:rFonts w:eastAsia="Arial" w:cs="Tahoma" w:ascii="Tahoma" w:hAnsi="Tahoma"/>
          <w:kern w:val="2"/>
          <w:sz w:val="22"/>
          <w:szCs w:val="22"/>
          <w:lang w:val="es-ES"/>
        </w:rPr>
        <w:t>Modelo de solicitud normalizada deberá estar firmada por la persona interesada o su representante legal debidamente acreditado por cualquier medio válido admitido en derecho.</w:t>
      </w:r>
    </w:p>
    <w:p>
      <w:pPr>
        <w:pStyle w:val="Normal"/>
        <w:widowControl/>
        <w:numPr>
          <w:ilvl w:val="0"/>
          <w:numId w:val="12"/>
        </w:numPr>
        <w:spacing w:lineRule="auto" w:line="276"/>
        <w:jc w:val="both"/>
        <w:rPr>
          <w:rFonts w:ascii="Tahoma" w:hAnsi="Tahoma" w:eastAsia="Arial" w:cs="Tahoma"/>
          <w:color w:val="000000"/>
          <w:kern w:val="2"/>
          <w:sz w:val="22"/>
          <w:szCs w:val="22"/>
          <w:shd w:fill="auto" w:val="clear"/>
          <w:lang w:val="es-ES"/>
        </w:rPr>
      </w:pPr>
      <w:r>
        <w:rPr>
          <w:rFonts w:eastAsia="Arial" w:cs="Tahoma" w:ascii="Tahoma" w:hAnsi="Tahoma"/>
          <w:kern w:val="2"/>
          <w:sz w:val="22"/>
          <w:szCs w:val="22"/>
          <w:lang w:val="es-ES"/>
        </w:rPr>
        <w:t>Acreditación de la personalidad de la persona solicitante, mediante DNI o NIE acompañado de pasaporte, en su caso. No obstante, los solicitantes podrán identificarse mediante medios electrónicos reconocidos.</w:t>
      </w:r>
    </w:p>
    <w:p>
      <w:pPr>
        <w:pStyle w:val="Normal"/>
        <w:widowControl/>
        <w:numPr>
          <w:ilvl w:val="0"/>
          <w:numId w:val="12"/>
        </w:numPr>
        <w:spacing w:lineRule="auto" w:line="276"/>
        <w:jc w:val="both"/>
        <w:rPr>
          <w:rFonts w:ascii="Tahoma" w:hAnsi="Tahoma" w:eastAsia="Arial" w:cs="Tahoma"/>
          <w:color w:val="000000"/>
          <w:kern w:val="2"/>
          <w:sz w:val="22"/>
          <w:szCs w:val="22"/>
          <w:u w:val="none"/>
          <w:shd w:fill="auto" w:val="clear"/>
          <w:lang w:val="es-ES"/>
        </w:rPr>
      </w:pPr>
      <w:r>
        <w:rPr>
          <w:rFonts w:eastAsia="Arial" w:cs="Tahoma" w:ascii="Tahoma" w:hAnsi="Tahoma"/>
          <w:color w:val="000000"/>
          <w:kern w:val="2"/>
          <w:sz w:val="22"/>
          <w:szCs w:val="22"/>
          <w:shd w:fill="auto" w:val="clear"/>
          <w:lang w:val="es-ES"/>
        </w:rPr>
        <w:t>Ficha de mantenimiento de terceros según modelo normalizado. No será necesaria su presentación si ya se ha aportado previamente a este Ayuntamiento, haciendo constar en la instancia el número de expediente. Si que habrá que presentarla si no se aportó previamente o si se produjo alguna variación en los datos.</w:t>
      </w:r>
    </w:p>
    <w:p>
      <w:pPr>
        <w:pStyle w:val="Normal"/>
        <w:widowControl/>
        <w:numPr>
          <w:ilvl w:val="0"/>
          <w:numId w:val="12"/>
        </w:numPr>
        <w:spacing w:lineRule="auto" w:line="276"/>
        <w:jc w:val="both"/>
        <w:rPr>
          <w:rFonts w:ascii="Tahoma" w:hAnsi="Tahoma" w:eastAsia="Arial" w:cs="Tahoma"/>
          <w:kern w:val="2"/>
          <w:sz w:val="22"/>
          <w:szCs w:val="22"/>
          <w:lang w:val="es-ES"/>
        </w:rPr>
      </w:pPr>
      <w:r>
        <w:rPr>
          <w:rFonts w:eastAsia="Arial" w:cs="Tahoma" w:ascii="Tahoma" w:hAnsi="Tahoma"/>
          <w:color w:val="000000"/>
          <w:kern w:val="2"/>
          <w:sz w:val="22"/>
          <w:szCs w:val="22"/>
          <w:u w:val="none"/>
          <w:shd w:fill="auto" w:val="clear"/>
          <w:lang w:val="es-ES"/>
        </w:rPr>
        <w:t xml:space="preserve">Relación de otras ayudas concedidas o pendientes </w:t>
      </w:r>
      <w:r>
        <w:rPr>
          <w:rFonts w:eastAsia="Arial" w:cs="Tahoma" w:ascii="Tahoma" w:hAnsi="Tahoma"/>
          <w:color w:val="000000"/>
          <w:kern w:val="2"/>
          <w:sz w:val="22"/>
          <w:szCs w:val="22"/>
          <w:shd w:fill="auto" w:val="clear"/>
          <w:lang w:val="es-ES"/>
        </w:rPr>
        <w:t>de concesión por el mismo concepto para paliar los daños ocasionados por la DANA por parte de la persona solicitante, en la que conste la ayuda concedida o pendiente de concesión, el importe y el concepto. Se acompañará de</w:t>
      </w:r>
      <w:r>
        <w:rPr>
          <w:rFonts w:eastAsia="Arial" w:cs="Tahoma" w:ascii="Tahoma" w:hAnsi="Tahoma"/>
          <w:strike w:val="false"/>
          <w:dstrike w:val="false"/>
          <w:color w:val="000000"/>
          <w:kern w:val="2"/>
          <w:sz w:val="22"/>
          <w:szCs w:val="22"/>
          <w:shd w:fill="auto" w:val="clear"/>
          <w:lang w:val="es-ES"/>
        </w:rPr>
        <w:t xml:space="preserve"> las resoluciones de concesión correspondientes.</w:t>
      </w:r>
    </w:p>
    <w:p>
      <w:pPr>
        <w:pStyle w:val="Normal"/>
        <w:widowControl/>
        <w:numPr>
          <w:ilvl w:val="0"/>
          <w:numId w:val="12"/>
        </w:numPr>
        <w:spacing w:lineRule="auto" w:line="276"/>
        <w:jc w:val="both"/>
        <w:rPr>
          <w:rFonts w:ascii="Tahoma" w:hAnsi="Tahoma" w:eastAsia="Arial" w:cs="Tahoma"/>
          <w:kern w:val="2"/>
          <w:sz w:val="22"/>
          <w:szCs w:val="22"/>
          <w:lang w:val="es-ES"/>
        </w:rPr>
      </w:pPr>
      <w:r>
        <w:rPr>
          <w:rFonts w:eastAsia="Arial" w:cs="Tahoma" w:ascii="Tahoma" w:hAnsi="Tahoma"/>
          <w:strike w:val="false"/>
          <w:dstrike w:val="false"/>
          <w:color w:val="000000"/>
          <w:kern w:val="2"/>
          <w:sz w:val="22"/>
          <w:szCs w:val="22"/>
          <w:shd w:fill="auto" w:val="clear"/>
          <w:lang w:val="es-ES"/>
        </w:rPr>
        <w:t>Anexo 1: declaración jurada de otras ayudas o subvenciones, gastos de los daños y documentación.</w:t>
      </w:r>
    </w:p>
    <w:p>
      <w:pPr>
        <w:pStyle w:val="Normal"/>
        <w:widowControl/>
        <w:numPr>
          <w:ilvl w:val="0"/>
          <w:numId w:val="12"/>
        </w:numPr>
        <w:spacing w:lineRule="auto" w:line="276"/>
        <w:jc w:val="both"/>
        <w:rPr>
          <w:rFonts w:ascii="Tahoma" w:hAnsi="Tahoma" w:cs="Tahoma"/>
          <w:sz w:val="22"/>
          <w:szCs w:val="22"/>
        </w:rPr>
      </w:pPr>
      <w:r>
        <w:rPr>
          <w:rFonts w:eastAsia="Arial" w:cs="Tahoma" w:ascii="Tahoma" w:hAnsi="Tahoma"/>
          <w:kern w:val="2"/>
          <w:sz w:val="22"/>
          <w:szCs w:val="22"/>
          <w:lang w:val="es-ES"/>
        </w:rPr>
        <w:t xml:space="preserve">Declaración responsable, de obligada presentación, en relación a las siguientes cuestiones: </w:t>
      </w:r>
    </w:p>
    <w:p>
      <w:pPr>
        <w:pStyle w:val="Normal"/>
        <w:widowControl/>
        <w:spacing w:lineRule="auto" w:line="276"/>
        <w:ind w:left="720" w:right="0"/>
        <w:jc w:val="both"/>
        <w:rPr>
          <w:rFonts w:ascii="Tahoma" w:hAnsi="Tahoma" w:cs="Tahoma"/>
          <w:sz w:val="22"/>
          <w:szCs w:val="22"/>
        </w:rPr>
      </w:pPr>
      <w:r>
        <w:rPr>
          <w:rFonts w:cs="Tahoma" w:ascii="Tahoma" w:hAnsi="Tahoma"/>
          <w:sz w:val="22"/>
          <w:szCs w:val="22"/>
        </w:rPr>
      </w:r>
    </w:p>
    <w:p>
      <w:pPr>
        <w:pStyle w:val="Normal"/>
        <w:widowControl/>
        <w:spacing w:lineRule="auto" w:line="276"/>
        <w:ind w:left="720" w:right="0"/>
        <w:jc w:val="both"/>
        <w:rPr>
          <w:rFonts w:ascii="Tahoma" w:hAnsi="Tahoma" w:cs="Tahoma"/>
          <w:sz w:val="22"/>
          <w:szCs w:val="22"/>
          <w:shd w:fill="auto" w:val="clear"/>
          <w:lang w:val="es-ES"/>
        </w:rPr>
      </w:pPr>
      <w:r>
        <w:rPr>
          <w:rFonts w:eastAsia="Arial" w:cs="Tahoma" w:ascii="Tahoma" w:hAnsi="Tahoma"/>
          <w:kern w:val="2"/>
          <w:sz w:val="22"/>
          <w:szCs w:val="22"/>
          <w:shd w:fill="auto" w:val="clear"/>
          <w:lang w:val="es-ES"/>
        </w:rPr>
        <w:t>DECLARO BAJO MI RESPONSABILIDAD QUE, COMO CONSECUENCIA DE LAS INUNDACIONES DEL DÍA 29/10/2024:</w:t>
      </w:r>
    </w:p>
    <w:p>
      <w:pPr>
        <w:pStyle w:val="Normal"/>
        <w:widowControl/>
        <w:spacing w:lineRule="auto" w:line="276"/>
        <w:ind w:left="720" w:right="0"/>
        <w:jc w:val="both"/>
        <w:rPr>
          <w:rFonts w:ascii="Tahoma" w:hAnsi="Tahoma" w:cs="Tahoma"/>
          <w:sz w:val="22"/>
          <w:szCs w:val="22"/>
          <w:shd w:fill="auto" w:val="clear"/>
          <w:lang w:val="es-ES"/>
        </w:rPr>
      </w:pPr>
      <w:r>
        <w:rPr>
          <w:rFonts w:cs="Tahoma" w:ascii="Tahoma" w:hAnsi="Tahoma"/>
          <w:sz w:val="22"/>
          <w:szCs w:val="22"/>
          <w:shd w:fill="auto" w:val="clear"/>
          <w:lang w:val="es-ES"/>
        </w:rPr>
      </w:r>
    </w:p>
    <w:p>
      <w:pPr>
        <w:pStyle w:val="Normal"/>
        <w:numPr>
          <w:ilvl w:val="0"/>
          <w:numId w:val="13"/>
        </w:numPr>
        <w:jc w:val="both"/>
        <w:rPr>
          <w:rFonts w:ascii="Tahoma" w:hAnsi="Tahoma" w:eastAsia="Arial" w:cs="Tahoma"/>
          <w:strike w:val="false"/>
          <w:dstrike w:val="false"/>
          <w:sz w:val="22"/>
          <w:szCs w:val="22"/>
          <w:lang w:val="es-ES"/>
        </w:rPr>
      </w:pPr>
      <w:r>
        <w:rPr>
          <w:rFonts w:eastAsia="Arial" w:cs="Tahoma" w:ascii="Tahoma" w:hAnsi="Tahoma"/>
          <w:i w:val="false"/>
          <w:iCs w:val="false"/>
          <w:strike w:val="false"/>
          <w:dstrike w:val="false"/>
          <w:color w:val="000000"/>
          <w:kern w:val="2"/>
          <w:sz w:val="22"/>
          <w:szCs w:val="22"/>
          <w:shd w:fill="auto" w:val="clear"/>
          <w:lang w:val="es-ES"/>
        </w:rPr>
        <w:t>Que cumplo los requisitos para ser persona beneficiaria de estas ayudas, así como no estar sometida a ninguna causa de prohibición para obtener la condición de beneficiaria previstas en el artículo 13 de la Ley 38 /2003 de 17 de noviembre, General de Subvenciones, además de cumplir con las obligaciones dispuestas en el artículo 14 de la Ley 38/2003 de subvenciones.</w:t>
      </w:r>
    </w:p>
    <w:p>
      <w:pPr>
        <w:pStyle w:val="Normal"/>
        <w:numPr>
          <w:ilvl w:val="0"/>
          <w:numId w:val="13"/>
        </w:numPr>
        <w:jc w:val="both"/>
        <w:rPr>
          <w:rFonts w:ascii="Tahoma" w:hAnsi="Tahoma" w:cs="Tahoma"/>
          <w:strike w:val="false"/>
          <w:dstrike w:val="false"/>
          <w:color w:val="000000"/>
          <w:sz w:val="22"/>
          <w:szCs w:val="22"/>
          <w:lang w:val="es-ES"/>
        </w:rPr>
      </w:pPr>
      <w:r>
        <w:rPr>
          <w:rFonts w:eastAsia="Arial" w:cs="Tahoma" w:ascii="Tahoma" w:hAnsi="Tahoma"/>
          <w:strike w:val="false"/>
          <w:dstrike w:val="false"/>
          <w:sz w:val="22"/>
          <w:szCs w:val="22"/>
          <w:lang w:val="es-ES"/>
        </w:rPr>
        <w:t>Que asumo el compromiso de destinar el importe de la subvención que se solicita a la finalidad prevista</w:t>
      </w:r>
      <w:r>
        <w:rPr>
          <w:rFonts w:eastAsia="Arial" w:cs="Tahoma" w:ascii="Tahoma" w:hAnsi="Tahoma"/>
          <w:b w:val="false"/>
          <w:bCs w:val="false"/>
          <w:strike w:val="false"/>
          <w:dstrike w:val="false"/>
          <w:sz w:val="22"/>
          <w:szCs w:val="22"/>
          <w:shd w:fill="auto" w:val="clear"/>
          <w:lang w:val="es-ES"/>
        </w:rPr>
        <w:t>.</w:t>
      </w:r>
    </w:p>
    <w:p>
      <w:pPr>
        <w:pStyle w:val="Normal"/>
        <w:numPr>
          <w:ilvl w:val="0"/>
          <w:numId w:val="13"/>
        </w:numPr>
        <w:jc w:val="both"/>
        <w:rPr>
          <w:rFonts w:ascii="Tahoma" w:hAnsi="Tahoma" w:cs="Tahoma"/>
          <w:strike w:val="false"/>
          <w:dstrike w:val="false"/>
          <w:color w:val="000000"/>
          <w:sz w:val="22"/>
          <w:szCs w:val="22"/>
          <w:shd w:fill="auto" w:val="clear"/>
          <w:lang w:val="es-ES"/>
        </w:rPr>
      </w:pPr>
      <w:r>
        <w:rPr>
          <w:rFonts w:cs="Tahoma" w:ascii="Tahoma" w:hAnsi="Tahoma"/>
          <w:strike w:val="false"/>
          <w:dstrike w:val="false"/>
          <w:color w:val="000000"/>
          <w:sz w:val="22"/>
          <w:szCs w:val="22"/>
          <w:lang w:val="es-ES"/>
        </w:rPr>
        <w:t>Que toda la documentación</w:t>
      </w:r>
      <w:r>
        <w:rPr>
          <w:rFonts w:cs="Tahoma" w:ascii="Tahoma" w:hAnsi="Tahoma"/>
          <w:color w:val="000000"/>
          <w:sz w:val="22"/>
          <w:szCs w:val="22"/>
          <w:lang w:val="es-ES"/>
        </w:rPr>
        <w:t xml:space="preserve"> y declaraciones responsables que figuran en esta solicitud son ciertos</w:t>
      </w:r>
      <w:r>
        <w:rPr>
          <w:rFonts w:cs="Tahoma" w:ascii="Tahoma" w:hAnsi="Tahoma"/>
          <w:sz w:val="22"/>
          <w:szCs w:val="22"/>
        </w:rPr>
        <w:t xml:space="preserve"> y que la persona solicitante</w:t>
      </w:r>
      <w:r>
        <w:rPr>
          <w:rFonts w:cs="Tahoma" w:ascii="Tahoma" w:hAnsi="Tahoma"/>
          <w:color w:val="000000"/>
          <w:sz w:val="22"/>
          <w:szCs w:val="22"/>
          <w:lang w:val="es-ES"/>
        </w:rPr>
        <w:t xml:space="preserve"> se compromete a presentarla ante el </w:t>
      </w:r>
      <w:r>
        <w:rPr>
          <w:rFonts w:cs="Tahoma" w:ascii="Tahoma" w:hAnsi="Tahoma"/>
          <w:strike w:val="false"/>
          <w:dstrike w:val="false"/>
          <w:color w:val="000000"/>
          <w:sz w:val="22"/>
          <w:szCs w:val="22"/>
          <w:lang w:val="es-ES"/>
        </w:rPr>
        <w:t>Ayuntamiento de Chiva, en cualquier momento en que sea requerida para ello; Que conoce que la falsedad u omisión en cualquier dato que figure en la documentación presentada determinará la imposibilidad de resultar beneficiaria de la ayuda regulada en las presentes bases</w:t>
      </w:r>
      <w:r>
        <w:rPr>
          <w:rFonts w:cs="Tahoma" w:ascii="Tahoma" w:hAnsi="Tahoma"/>
          <w:strike w:val="false"/>
          <w:dstrike w:val="false"/>
          <w:color w:val="000000"/>
          <w:sz w:val="22"/>
          <w:szCs w:val="22"/>
          <w:shd w:fill="auto" w:val="clear"/>
          <w:lang w:val="es-ES"/>
        </w:rPr>
        <w:t>.</w:t>
      </w:r>
    </w:p>
    <w:p>
      <w:pPr>
        <w:pStyle w:val="Normal"/>
        <w:numPr>
          <w:ilvl w:val="0"/>
          <w:numId w:val="13"/>
        </w:numPr>
        <w:jc w:val="both"/>
        <w:rPr>
          <w:rFonts w:ascii="Tahoma" w:hAnsi="Tahoma" w:eastAsia="Lucida Sans Unicode" w:cs="Tahoma"/>
          <w:i w:val="false"/>
          <w:i w:val="false"/>
          <w:iCs w:val="false"/>
          <w:strike w:val="false"/>
          <w:dstrike w:val="false"/>
          <w:color w:val="000000"/>
          <w:sz w:val="22"/>
          <w:szCs w:val="22"/>
          <w:shd w:fill="auto" w:val="clear"/>
          <w:lang w:val="es-ES"/>
        </w:rPr>
      </w:pPr>
      <w:r>
        <w:rPr>
          <w:rFonts w:cs="Tahoma" w:ascii="Tahoma" w:hAnsi="Tahoma"/>
          <w:strike w:val="false"/>
          <w:dstrike w:val="false"/>
          <w:color w:val="000000"/>
          <w:sz w:val="22"/>
          <w:szCs w:val="22"/>
          <w:shd w:fill="auto" w:val="clear"/>
          <w:lang w:val="es-ES"/>
        </w:rPr>
        <w:t xml:space="preserve">Que la totalidad de las ayudas públicas recibidas por el mismo concepto no supera el total del importe de los daños sufridos y que no se han recibido o solicitado otras subvenciones para financiar los gastos solicitados en la presente convocatoria. </w:t>
      </w:r>
    </w:p>
    <w:p>
      <w:pPr>
        <w:pStyle w:val="Normal"/>
        <w:numPr>
          <w:ilvl w:val="0"/>
          <w:numId w:val="0"/>
        </w:numPr>
        <w:ind w:hanging="0" w:left="720" w:right="0"/>
        <w:jc w:val="both"/>
        <w:rPr>
          <w:rFonts w:ascii="Tahoma" w:hAnsi="Tahoma" w:eastAsia="Lucida Sans Unicode" w:cs="Tahoma"/>
          <w:i w:val="false"/>
          <w:i w:val="false"/>
          <w:iCs w:val="false"/>
          <w:strike w:val="false"/>
          <w:dstrike w:val="false"/>
          <w:color w:val="000000"/>
          <w:sz w:val="22"/>
          <w:szCs w:val="22"/>
          <w:shd w:fill="auto" w:val="clear"/>
          <w:lang w:val="es-ES"/>
        </w:rPr>
      </w:pPr>
      <w:r>
        <w:rPr>
          <w:rFonts w:eastAsia="Lucida Sans Unicode" w:cs="Tahoma" w:ascii="Tahoma" w:hAnsi="Tahoma"/>
          <w:i w:val="false"/>
          <w:iCs w:val="false"/>
          <w:strike w:val="false"/>
          <w:dstrike w:val="false"/>
          <w:color w:val="000000"/>
          <w:sz w:val="22"/>
          <w:szCs w:val="22"/>
          <w:shd w:fill="auto" w:val="clear"/>
          <w:lang w:val="es-ES"/>
        </w:rPr>
      </w:r>
    </w:p>
    <w:p>
      <w:pPr>
        <w:pStyle w:val="Normal"/>
        <w:ind w:left="720" w:right="0"/>
        <w:jc w:val="both"/>
        <w:rPr>
          <w:rFonts w:ascii="Tahoma" w:hAnsi="Tahoma" w:eastAsia="Lucida Sans Unicode" w:cs="Tahoma"/>
          <w:i w:val="false"/>
          <w:i w:val="false"/>
          <w:iCs w:val="false"/>
          <w:strike w:val="false"/>
          <w:dstrike w:val="false"/>
          <w:color w:val="000000"/>
          <w:sz w:val="22"/>
          <w:szCs w:val="22"/>
          <w:shd w:fill="auto" w:val="clear"/>
          <w:lang w:val="es-ES"/>
        </w:rPr>
      </w:pPr>
      <w:r>
        <w:rPr>
          <w:rFonts w:eastAsia="Lucida Sans Unicode" w:cs="Tahoma" w:ascii="Tahoma" w:hAnsi="Tahoma"/>
          <w:i w:val="false"/>
          <w:iCs w:val="false"/>
          <w:strike w:val="false"/>
          <w:dstrike w:val="false"/>
          <w:color w:val="000000"/>
          <w:sz w:val="22"/>
          <w:szCs w:val="22"/>
          <w:shd w:fill="auto" w:val="clear"/>
          <w:lang w:val="es-ES"/>
        </w:rPr>
        <w:t xml:space="preserve">Además, para la línea 2 de ayuda: </w:t>
      </w:r>
    </w:p>
    <w:p>
      <w:pPr>
        <w:pStyle w:val="Normal"/>
        <w:ind w:left="720" w:right="0"/>
        <w:jc w:val="both"/>
        <w:rPr>
          <w:rFonts w:ascii="Tahoma" w:hAnsi="Tahoma" w:eastAsia="Lucida Sans Unicode" w:cs="Tahoma"/>
          <w:i w:val="false"/>
          <w:i w:val="false"/>
          <w:iCs w:val="false"/>
          <w:strike w:val="false"/>
          <w:dstrike w:val="false"/>
          <w:color w:val="000000"/>
          <w:sz w:val="22"/>
          <w:szCs w:val="22"/>
          <w:shd w:fill="auto" w:val="clear"/>
          <w:lang w:val="es-ES"/>
        </w:rPr>
      </w:pPr>
      <w:r>
        <w:rPr>
          <w:rFonts w:eastAsia="Lucida Sans Unicode" w:cs="Tahoma" w:ascii="Tahoma" w:hAnsi="Tahoma"/>
          <w:i w:val="false"/>
          <w:iCs w:val="false"/>
          <w:strike w:val="false"/>
          <w:dstrike w:val="false"/>
          <w:color w:val="000000"/>
          <w:sz w:val="22"/>
          <w:szCs w:val="22"/>
          <w:shd w:fill="auto" w:val="clear"/>
          <w:lang w:val="es-ES"/>
        </w:rPr>
      </w:r>
    </w:p>
    <w:p>
      <w:pPr>
        <w:pStyle w:val="Normal"/>
        <w:numPr>
          <w:ilvl w:val="0"/>
          <w:numId w:val="12"/>
        </w:numPr>
        <w:jc w:val="both"/>
        <w:rPr>
          <w:rFonts w:ascii="Tahoma" w:hAnsi="Tahoma" w:eastAsia="Lucida Sans Unicode" w:cs="Tahoma"/>
          <w:i w:val="false"/>
          <w:i w:val="false"/>
          <w:iCs w:val="false"/>
          <w:strike w:val="false"/>
          <w:dstrike w:val="false"/>
          <w:color w:val="000000"/>
          <w:kern w:val="2"/>
          <w:sz w:val="22"/>
          <w:szCs w:val="22"/>
          <w:shd w:fill="auto" w:val="clear"/>
          <w:lang w:val="es-ES"/>
        </w:rPr>
      </w:pPr>
      <w:r>
        <w:rPr>
          <w:rFonts w:eastAsia="Lucida Sans Unicode" w:cs="Tahoma" w:ascii="Tahoma" w:hAnsi="Tahoma"/>
          <w:i w:val="false"/>
          <w:iCs w:val="false"/>
          <w:strike w:val="false"/>
          <w:dstrike w:val="false"/>
          <w:color w:val="000000"/>
          <w:sz w:val="22"/>
          <w:szCs w:val="22"/>
          <w:shd w:fill="auto" w:val="clear"/>
          <w:lang w:val="es-ES"/>
        </w:rPr>
        <w:t xml:space="preserve">Que la actividad declarada por la cual solicita la subvención reúne los requisitos legales para su ejercicio. </w:t>
      </w:r>
    </w:p>
    <w:p>
      <w:pPr>
        <w:pStyle w:val="Normal"/>
        <w:numPr>
          <w:ilvl w:val="0"/>
          <w:numId w:val="12"/>
        </w:numPr>
        <w:jc w:val="both"/>
        <w:rPr>
          <w:rFonts w:ascii="Tahoma" w:hAnsi="Tahoma" w:cs="Tahoma"/>
          <w:sz w:val="22"/>
          <w:szCs w:val="22"/>
          <w:lang w:val="es-ES"/>
        </w:rPr>
      </w:pPr>
      <w:r>
        <w:rPr>
          <w:rFonts w:eastAsia="Lucida Sans Unicode" w:cs="Tahoma" w:ascii="Tahoma" w:hAnsi="Tahoma"/>
          <w:i w:val="false"/>
          <w:iCs w:val="false"/>
          <w:strike w:val="false"/>
          <w:dstrike w:val="false"/>
          <w:color w:val="000000"/>
          <w:kern w:val="2"/>
          <w:sz w:val="22"/>
          <w:szCs w:val="22"/>
          <w:shd w:fill="auto" w:val="clear"/>
          <w:lang w:val="es-ES"/>
        </w:rPr>
        <w:t xml:space="preserve">En su caso, que la persona solicitante se compromete a declarar las ayudas de </w:t>
      </w:r>
      <w:r>
        <w:rPr>
          <w:rFonts w:eastAsia="Lucida Sans Unicode" w:cs="Tahoma" w:ascii="Tahoma" w:hAnsi="Tahoma"/>
          <w:i/>
          <w:iCs/>
          <w:strike w:val="false"/>
          <w:dstrike w:val="false"/>
          <w:color w:val="000000"/>
          <w:kern w:val="2"/>
          <w:sz w:val="22"/>
          <w:szCs w:val="22"/>
          <w:shd w:fill="auto" w:val="clear"/>
          <w:lang w:val="es-ES"/>
        </w:rPr>
        <w:t xml:space="preserve">minimis </w:t>
      </w:r>
      <w:r>
        <w:rPr>
          <w:rFonts w:eastAsia="Lucida Sans Unicode" w:cs="Tahoma" w:ascii="Tahoma" w:hAnsi="Tahoma"/>
          <w:i w:val="false"/>
          <w:iCs w:val="false"/>
          <w:strike w:val="false"/>
          <w:dstrike w:val="false"/>
          <w:color w:val="000000"/>
          <w:kern w:val="2"/>
          <w:sz w:val="22"/>
          <w:szCs w:val="22"/>
          <w:shd w:fill="auto" w:val="clear"/>
          <w:lang w:val="es-ES"/>
        </w:rPr>
        <w:t xml:space="preserve">que le hayan sido concedidas por cualquier proyecto durante los 3 últimos ejercicios fiscales, con indicación del importe, organismo, fecha de concesión y régimen de ayudas en que se ampara, o en su caso, declaración de no haber recibido ninguna; así como el compromiso de comunicar lo antes posible las obtenidas con posterioridad a la presentación de la solicitud. </w:t>
      </w:r>
      <w:r>
        <w:rPr>
          <w:rFonts w:eastAsia="Arial" w:cs="Tahoma" w:ascii="Tahoma" w:hAnsi="Tahoma"/>
          <w:b w:val="false"/>
          <w:bCs w:val="false"/>
          <w:i w:val="false"/>
          <w:iCs w:val="false"/>
          <w:strike w:val="false"/>
          <w:dstrike w:val="false"/>
          <w:color w:val="000000"/>
          <w:kern w:val="2"/>
          <w:sz w:val="22"/>
          <w:szCs w:val="22"/>
          <w:shd w:fill="auto" w:val="clear"/>
          <w:lang w:val="es-ES"/>
        </w:rPr>
        <w:t xml:space="preserve"> </w:t>
      </w:r>
    </w:p>
    <w:p>
      <w:pPr>
        <w:pStyle w:val="Normal"/>
        <w:numPr>
          <w:ilvl w:val="0"/>
          <w:numId w:val="0"/>
        </w:numPr>
        <w:ind w:hanging="0" w:left="720"/>
        <w:jc w:val="both"/>
        <w:rPr>
          <w:rFonts w:ascii="Tahoma" w:hAnsi="Tahoma" w:cs="Tahoma"/>
          <w:sz w:val="22"/>
          <w:szCs w:val="22"/>
          <w:highlight w:val="none"/>
          <w:shd w:fill="auto" w:val="clear"/>
          <w:lang w:val="es-ES"/>
        </w:rPr>
      </w:pPr>
      <w:r>
        <w:rPr>
          <w:rFonts w:cs="Tahoma" w:ascii="Tahoma" w:hAnsi="Tahoma"/>
          <w:sz w:val="22"/>
          <w:szCs w:val="22"/>
          <w:shd w:fill="auto" w:val="clear"/>
          <w:lang w:val="es-ES"/>
        </w:rPr>
      </w:r>
    </w:p>
    <w:p>
      <w:pPr>
        <w:pStyle w:val="Normal"/>
        <w:ind w:left="720" w:right="0"/>
        <w:jc w:val="both"/>
        <w:rPr>
          <w:highlight w:val="none"/>
          <w:shd w:fill="auto" w:val="clear"/>
        </w:rPr>
      </w:pPr>
      <w:r>
        <w:rPr>
          <w:rFonts w:eastAsia="Lucida Sans Unicode" w:cs="Tahoma" w:ascii="Tahoma" w:hAnsi="Tahoma"/>
          <w:b w:val="false"/>
          <w:bCs w:val="false"/>
          <w:i w:val="false"/>
          <w:iCs w:val="false"/>
          <w:strike w:val="false"/>
          <w:dstrike w:val="false"/>
          <w:color w:val="000000"/>
          <w:kern w:val="2"/>
          <w:sz w:val="22"/>
          <w:szCs w:val="22"/>
          <w:shd w:fill="auto" w:val="clear"/>
          <w:lang w:val="es-ES"/>
        </w:rPr>
        <w:t>Además, para la línea 3 de ayuda, en el caso de viviendas:</w:t>
      </w:r>
    </w:p>
    <w:p>
      <w:pPr>
        <w:pStyle w:val="Normal"/>
        <w:numPr>
          <w:ilvl w:val="0"/>
          <w:numId w:val="0"/>
        </w:numPr>
        <w:ind w:hanging="0" w:left="720"/>
        <w:jc w:val="both"/>
        <w:rPr>
          <w:highlight w:val="none"/>
          <w:shd w:fill="auto" w:val="clear"/>
        </w:rPr>
      </w:pPr>
      <w:r>
        <w:rPr>
          <w:shd w:fill="auto" w:val="clear"/>
        </w:rPr>
      </w:r>
    </w:p>
    <w:p>
      <w:pPr>
        <w:pStyle w:val="Normal"/>
        <w:numPr>
          <w:ilvl w:val="0"/>
          <w:numId w:val="12"/>
        </w:numPr>
        <w:jc w:val="both"/>
        <w:rPr>
          <w:highlight w:val="none"/>
          <w:shd w:fill="auto" w:val="clear"/>
        </w:rPr>
      </w:pPr>
      <w:r>
        <w:rPr>
          <w:rFonts w:eastAsia="Arial" w:cs="Tahoma" w:ascii="Tahoma" w:hAnsi="Tahoma"/>
          <w:b w:val="false"/>
          <w:bCs w:val="false"/>
          <w:i w:val="false"/>
          <w:iCs w:val="false"/>
          <w:strike w:val="false"/>
          <w:dstrike w:val="false"/>
          <w:color w:val="000000"/>
          <w:kern w:val="2"/>
          <w:sz w:val="22"/>
          <w:szCs w:val="22"/>
          <w:shd w:fill="auto" w:val="clear"/>
          <w:lang w:val="es-ES"/>
        </w:rPr>
        <w:t>Que la persona solicitante no ha sido beneficiaria de las ayudas de la Fundación Amancio Ortega en la anterior convocatoria para el mismo objeto (vivienda).</w:t>
      </w:r>
    </w:p>
    <w:p>
      <w:pPr>
        <w:pStyle w:val="Normal"/>
        <w:numPr>
          <w:ilvl w:val="0"/>
          <w:numId w:val="12"/>
        </w:numPr>
        <w:jc w:val="both"/>
        <w:rPr/>
      </w:pPr>
      <w:r>
        <w:rPr>
          <w:rFonts w:eastAsia="Arial" w:cs="Tahoma" w:ascii="Tahoma" w:hAnsi="Tahoma"/>
          <w:b w:val="false"/>
          <w:bCs w:val="false"/>
          <w:i w:val="false"/>
          <w:iCs w:val="false"/>
          <w:strike w:val="false"/>
          <w:dstrike w:val="false"/>
          <w:color w:val="000000"/>
          <w:kern w:val="2"/>
          <w:sz w:val="22"/>
          <w:szCs w:val="22"/>
          <w:shd w:fill="auto" w:val="clear"/>
          <w:lang w:val="es-ES"/>
        </w:rPr>
        <w:t xml:space="preserve">Que los daños sufridos tienen su </w:t>
      </w:r>
      <w:r>
        <w:rPr>
          <w:rStyle w:val="Strong"/>
          <w:rFonts w:eastAsia="Arial" w:cs="Tahoma" w:ascii="Tahoma" w:hAnsi="Tahoma"/>
          <w:b w:val="false"/>
          <w:bCs w:val="false"/>
          <w:i w:val="false"/>
          <w:iCs w:val="false"/>
          <w:strike w:val="false"/>
          <w:dstrike w:val="false"/>
          <w:color w:val="000000"/>
          <w:kern w:val="2"/>
          <w:sz w:val="22"/>
          <w:szCs w:val="22"/>
          <w:shd w:fill="auto" w:val="clear"/>
          <w:lang w:val="es-ES"/>
        </w:rPr>
        <w:t xml:space="preserve">causa directa y exclusiva en la inundación ocurrida el día 29 de octubre de 2024 </w:t>
      </w:r>
      <w:r>
        <w:rPr>
          <w:rStyle w:val="Strong"/>
          <w:rFonts w:eastAsia="Arial" w:cs="Tahoma" w:ascii="Tahoma" w:hAnsi="Tahoma"/>
          <w:b w:val="false"/>
          <w:bCs w:val="false"/>
          <w:i w:val="false"/>
          <w:iCs w:val="false"/>
          <w:strike w:val="false"/>
          <w:dstrike w:val="false"/>
          <w:color w:val="000000"/>
          <w:kern w:val="0"/>
          <w:sz w:val="22"/>
          <w:szCs w:val="22"/>
          <w:shd w:fill="auto" w:val="clear"/>
          <w:lang w:val="es-ES" w:eastAsia="zh-CN" w:bidi="hi-IN"/>
        </w:rPr>
        <w:t xml:space="preserve">por efecto de la fuerza y velocidad del agua </w:t>
      </w:r>
      <w:r>
        <w:rPr>
          <w:rStyle w:val="Strong"/>
          <w:rFonts w:eastAsia="Arial" w:cs="Tahoma" w:ascii="Tahoma" w:hAnsi="Tahoma"/>
          <w:b w:val="false"/>
          <w:bCs w:val="false"/>
          <w:i w:val="false"/>
          <w:iCs w:val="false"/>
          <w:strike w:val="false"/>
          <w:dstrike w:val="false"/>
          <w:color w:val="000000"/>
          <w:kern w:val="2"/>
          <w:sz w:val="22"/>
          <w:szCs w:val="22"/>
          <w:shd w:fill="auto" w:val="clear"/>
          <w:lang w:val="es-ES"/>
        </w:rPr>
        <w:t xml:space="preserve">y </w:t>
      </w:r>
      <w:r>
        <w:rPr>
          <w:rFonts w:eastAsia="Arial" w:cs="Tahoma" w:ascii="Tahoma" w:hAnsi="Tahoma"/>
          <w:b w:val="false"/>
          <w:bCs w:val="false"/>
          <w:i w:val="false"/>
          <w:iCs w:val="false"/>
          <w:strike w:val="false"/>
          <w:dstrike w:val="false"/>
          <w:color w:val="000000"/>
          <w:kern w:val="2"/>
          <w:sz w:val="22"/>
          <w:szCs w:val="22"/>
          <w:shd w:fill="auto" w:val="clear"/>
          <w:lang w:val="es-ES"/>
        </w:rPr>
        <w:t xml:space="preserve">no han sido originados por otros fenómenos meteorológicos o causas distintas. </w:t>
      </w:r>
      <w:r>
        <w:rPr>
          <w:rFonts w:eastAsia="Lucida Sans Unicode" w:cs="Tahoma" w:ascii="Tahoma" w:hAnsi="Tahoma"/>
          <w:b w:val="false"/>
          <w:bCs w:val="false"/>
          <w:i w:val="false"/>
          <w:iCs w:val="false"/>
          <w:strike w:val="false"/>
          <w:dstrike w:val="false"/>
          <w:color w:val="000000"/>
          <w:kern w:val="2"/>
          <w:sz w:val="22"/>
          <w:szCs w:val="22"/>
          <w:shd w:fill="auto" w:val="clear"/>
          <w:lang w:val="es-ES"/>
        </w:rPr>
        <w:t xml:space="preserve"> </w:t>
      </w:r>
    </w:p>
    <w:p>
      <w:pPr>
        <w:pStyle w:val="Normal"/>
        <w:jc w:val="both"/>
        <w:rPr>
          <w:rFonts w:ascii="Tahoma" w:hAnsi="Tahoma" w:cs="Tahoma"/>
          <w:sz w:val="22"/>
          <w:szCs w:val="22"/>
          <w:highlight w:val="none"/>
          <w:shd w:fill="auto" w:val="clear"/>
          <w:lang w:val="es-ES"/>
        </w:rPr>
      </w:pPr>
      <w:r>
        <w:rPr>
          <w:rFonts w:cs="Tahoma" w:ascii="Tahoma" w:hAnsi="Tahoma"/>
          <w:sz w:val="22"/>
          <w:szCs w:val="22"/>
          <w:shd w:fill="auto" w:val="clear"/>
          <w:lang w:val="es-ES"/>
        </w:rPr>
      </w:r>
    </w:p>
    <w:p>
      <w:pPr>
        <w:pStyle w:val="Normal"/>
        <w:widowControl/>
        <w:spacing w:lineRule="auto" w:line="276"/>
        <w:jc w:val="both"/>
        <w:rPr>
          <w:rFonts w:ascii="Tahoma" w:hAnsi="Tahoma" w:cs="Tahoma"/>
          <w:sz w:val="22"/>
          <w:szCs w:val="22"/>
          <w:highlight w:val="none"/>
          <w:shd w:fill="auto" w:val="clear"/>
          <w:lang w:val="es-ES"/>
        </w:rPr>
      </w:pPr>
      <w:r>
        <w:rPr>
          <w:rFonts w:cs="Tahoma" w:ascii="Tahoma" w:hAnsi="Tahoma"/>
          <w:sz w:val="22"/>
          <w:szCs w:val="22"/>
          <w:shd w:fill="auto" w:val="clear"/>
          <w:lang w:val="es-ES"/>
        </w:rPr>
      </w:r>
    </w:p>
    <w:p>
      <w:pPr>
        <w:pStyle w:val="Normal"/>
        <w:jc w:val="both"/>
        <w:rPr>
          <w:rFonts w:ascii="Tahoma" w:hAnsi="Tahoma" w:cs="Tahoma"/>
        </w:rPr>
      </w:pPr>
      <w:r>
        <w:rPr>
          <w:rFonts w:cs="Tahoma" w:ascii="Tahoma" w:hAnsi="Tahoma"/>
        </w:rPr>
        <w:t>En todos los casos en los que se exija, la condición de empadronado se acreditará con la inclusión en el padrón municipal de Chiva antes del 29 de octubre de 2024. Esta circunstancia será comprobada de oficio, salvo expresa oposición de la persona interesada a cuyo efecto deberá aportarlo.</w:t>
      </w:r>
    </w:p>
    <w:p>
      <w:pPr>
        <w:pStyle w:val="Normal"/>
        <w:jc w:val="both"/>
        <w:rPr>
          <w:rFonts w:ascii="Tahoma" w:hAnsi="Tahoma" w:cs="Tahoma"/>
        </w:rPr>
      </w:pPr>
      <w:r>
        <w:rPr>
          <w:rFonts w:cs="Tahoma" w:ascii="Tahoma" w:hAnsi="Tahoma"/>
        </w:rPr>
      </w:r>
    </w:p>
    <w:p>
      <w:pPr>
        <w:pStyle w:val="Normal"/>
        <w:jc w:val="both"/>
        <w:rPr>
          <w:rFonts w:ascii="Tahoma" w:hAnsi="Tahoma" w:cs="Tahoma"/>
        </w:rPr>
      </w:pPr>
      <w:r>
        <w:rPr>
          <w:rFonts w:cs="Tahoma" w:ascii="Tahoma" w:hAnsi="Tahoma"/>
        </w:rPr>
        <w:t xml:space="preserve">En caso de autónomos que ejercen su actividad a través de comunidades de bienes, sociedades civiles u otras entidades económicas sin personalidad jurídica el certificado de situación censal se refiere al de la agrupación o comunidad de bienes en la que ejercen su actividad. En este último caso se deberá aportar el nombramiento de un representante apoderado, con poderes bastantes para cumplir las obligaciones que corresponden a la agrupación o comunidad de bienes. </w:t>
      </w:r>
    </w:p>
    <w:p>
      <w:pPr>
        <w:pStyle w:val="Normal"/>
        <w:jc w:val="both"/>
        <w:rPr>
          <w:rFonts w:ascii="Tahoma" w:hAnsi="Tahoma" w:cs="Tahoma"/>
        </w:rPr>
      </w:pPr>
      <w:r>
        <w:rPr>
          <w:rFonts w:cs="Tahoma" w:ascii="Tahoma" w:hAnsi="Tahoma"/>
        </w:rPr>
      </w:r>
    </w:p>
    <w:p>
      <w:pPr>
        <w:pStyle w:val="Normal"/>
        <w:jc w:val="both"/>
        <w:rPr>
          <w:rFonts w:ascii="Tahoma" w:hAnsi="Tahoma" w:cs="Tahoma"/>
        </w:rPr>
      </w:pPr>
      <w:r>
        <w:rPr>
          <w:rFonts w:cs="Tahoma" w:ascii="Tahoma" w:hAnsi="Tahoma"/>
        </w:rPr>
        <w:t xml:space="preserve">En los supuestos de herencias yacentes o de herencias no formalizadas, deberá aportarse el título jurídico que acredite dicha situación. En este último caso, se deberá designar un heredero, quien actuará como beneficiario de la subvención, con la autorización expresa del resto de los coherederos. </w:t>
      </w:r>
    </w:p>
    <w:p>
      <w:pPr>
        <w:pStyle w:val="Normal"/>
        <w:jc w:val="both"/>
        <w:rPr>
          <w:rFonts w:ascii="Tahoma" w:hAnsi="Tahoma" w:cs="Tahoma"/>
        </w:rPr>
      </w:pPr>
      <w:r>
        <w:rPr>
          <w:rFonts w:cs="Tahoma" w:ascii="Tahoma" w:hAnsi="Tahoma"/>
        </w:rPr>
      </w:r>
    </w:p>
    <w:p>
      <w:pPr>
        <w:pStyle w:val="Normal"/>
        <w:jc w:val="both"/>
        <w:rPr>
          <w:rFonts w:ascii="Tahoma" w:hAnsi="Tahoma" w:cs="Tahoma"/>
        </w:rPr>
      </w:pPr>
      <w:r>
        <w:rPr>
          <w:rFonts w:cs="Tahoma" w:ascii="Tahoma" w:hAnsi="Tahoma"/>
        </w:rPr>
        <w:t xml:space="preserve">Según el artículo 28 de la Ley 39/2015, los interesados tienen derecho a no aportar documentos que ya se encuentren en poder de la Administración actuante o hayan sido elaborados por cualquier otra Administración. La administración actuante podrá consultar o recabar dichos documentos salvo que la persona interesada se opusiera a ello. No cabrá la oposición cuando la aportación del documento se exigiera en el marco del ejercicio de potestades sancionadoras o de inspección. Excepcionalmente, si el órgano gestor no pudiera recabar los documentos necesarios, podrá solicitar nuevamente a la personas interesada su aportación. </w:t>
      </w:r>
    </w:p>
    <w:p>
      <w:pPr>
        <w:pStyle w:val="Normal"/>
        <w:jc w:val="both"/>
        <w:rPr>
          <w:rFonts w:ascii="Tahoma" w:hAnsi="Tahoma" w:cs="Tahoma"/>
        </w:rPr>
      </w:pPr>
      <w:r>
        <w:rPr>
          <w:rFonts w:cs="Tahoma" w:ascii="Tahoma" w:hAnsi="Tahoma"/>
        </w:rPr>
      </w:r>
    </w:p>
    <w:p>
      <w:pPr>
        <w:pStyle w:val="Normal"/>
        <w:jc w:val="both"/>
        <w:rPr>
          <w:rFonts w:ascii="Tahoma" w:hAnsi="Tahoma" w:cs="Tahoma"/>
        </w:rPr>
      </w:pPr>
      <w:r>
        <w:rPr>
          <w:rFonts w:cs="Tahoma" w:ascii="Tahoma" w:hAnsi="Tahoma"/>
        </w:rPr>
        <w:t xml:space="preserve">El falseamiento o la ocultación de datos y documentos que afecten sustancialmente a la concesión y entrega de las ayudas dará lugar a la exigencia de responsabilidades tanto en el orden administrativo como en el jurisdiccional competente. Ello sin perjuicio, del inicio de los expedientes de reintegro que, en su caso correspondan. </w:t>
      </w:r>
    </w:p>
    <w:p>
      <w:pPr>
        <w:pStyle w:val="Normal"/>
        <w:jc w:val="both"/>
        <w:rPr>
          <w:rFonts w:ascii="Tahoma" w:hAnsi="Tahoma" w:cs="Tahoma"/>
        </w:rPr>
      </w:pPr>
      <w:r>
        <w:rPr>
          <w:rFonts w:cs="Tahoma" w:ascii="Tahoma" w:hAnsi="Tahoma"/>
        </w:rPr>
      </w:r>
    </w:p>
    <w:p>
      <w:pPr>
        <w:pStyle w:val="Normal"/>
        <w:widowControl/>
        <w:spacing w:lineRule="auto" w:line="276"/>
        <w:jc w:val="both"/>
        <w:rPr>
          <w:rFonts w:ascii="Tahoma" w:hAnsi="Tahoma" w:cs="Tahoma"/>
          <w:sz w:val="22"/>
          <w:szCs w:val="22"/>
        </w:rPr>
      </w:pPr>
      <w:r>
        <w:rPr>
          <w:rFonts w:eastAsia="Lucida Sans Unicode" w:cs="Tahoma" w:ascii="Tahoma" w:hAnsi="Tahoma"/>
          <w:i w:val="false"/>
          <w:iCs w:val="false"/>
          <w:strike w:val="false"/>
          <w:dstrike w:val="false"/>
          <w:color w:val="000000"/>
          <w:sz w:val="22"/>
          <w:szCs w:val="22"/>
          <w:shd w:fill="auto" w:val="clear"/>
          <w:lang w:val="es-ES"/>
        </w:rPr>
        <w:t>A causa de la especial naturaleza de la subvención, se exceptúa a las personas solicitantes de cumplir los requisitos establecidos en las letras e) y g) del art. 13.2 de la Ley 38/2003, es decir, que está al corriente en el cumplimiento de las obligaciones tributarias con la Hacienda Estatal y frente a la Seguridad Social (TGSS), así como con la hacienda municipal.</w:t>
      </w:r>
    </w:p>
    <w:p>
      <w:pPr>
        <w:pStyle w:val="Normal"/>
        <w:widowControl/>
        <w:spacing w:lineRule="auto" w:line="276"/>
        <w:jc w:val="both"/>
        <w:rPr>
          <w:rFonts w:ascii="Tahoma" w:hAnsi="Tahoma" w:cs="Tahoma"/>
          <w:sz w:val="22"/>
          <w:szCs w:val="22"/>
        </w:rPr>
      </w:pPr>
      <w:r>
        <w:rPr>
          <w:rFonts w:cs="Tahoma" w:ascii="Tahoma" w:hAnsi="Tahoma"/>
          <w:sz w:val="22"/>
          <w:szCs w:val="22"/>
        </w:rPr>
      </w:r>
    </w:p>
    <w:p>
      <w:pPr>
        <w:pStyle w:val="Normal"/>
        <w:widowControl/>
        <w:spacing w:lineRule="auto" w:line="276"/>
        <w:jc w:val="both"/>
        <w:rPr>
          <w:rFonts w:ascii="Tahoma" w:hAnsi="Tahoma" w:cs="Tahoma"/>
        </w:rPr>
      </w:pPr>
      <w:r>
        <w:rPr>
          <w:rFonts w:eastAsia="Lucida Sans Unicode" w:cs="Tahoma" w:ascii="Tahoma" w:hAnsi="Tahoma"/>
          <w:b/>
          <w:bCs/>
          <w:i w:val="false"/>
          <w:iCs w:val="false"/>
          <w:strike w:val="false"/>
          <w:dstrike w:val="false"/>
          <w:color w:val="000000"/>
          <w:sz w:val="22"/>
          <w:szCs w:val="22"/>
          <w:u w:val="single"/>
          <w:shd w:fill="auto" w:val="clear"/>
          <w:lang w:val="es-ES"/>
        </w:rPr>
        <w:t>Subsanación:</w:t>
      </w:r>
      <w:r>
        <w:rPr>
          <w:rFonts w:eastAsia="Lucida Sans Unicode" w:cs="Tahoma" w:ascii="Tahoma" w:hAnsi="Tahoma"/>
          <w:b/>
          <w:bCs/>
          <w:i w:val="false"/>
          <w:iCs w:val="false"/>
          <w:strike w:val="false"/>
          <w:dstrike w:val="false"/>
          <w:color w:val="000000"/>
          <w:sz w:val="22"/>
          <w:szCs w:val="22"/>
          <w:u w:val="none"/>
          <w:shd w:fill="auto" w:val="clear"/>
          <w:lang w:val="es-ES"/>
        </w:rPr>
        <w:t xml:space="preserve"> </w:t>
      </w:r>
      <w:r>
        <w:rPr>
          <w:rFonts w:eastAsia="Arial" w:cs="Tahoma" w:ascii="Tahoma" w:hAnsi="Tahoma"/>
          <w:i w:val="false"/>
          <w:iCs w:val="false"/>
          <w:strike w:val="false"/>
          <w:dstrike w:val="false"/>
          <w:color w:val="000000"/>
          <w:kern w:val="2"/>
          <w:sz w:val="22"/>
          <w:szCs w:val="22"/>
          <w:shd w:fill="auto" w:val="clear"/>
          <w:lang w:val="es-ES"/>
        </w:rPr>
        <w:t>De acuerdo con lo previsto en el apartado 5 del artículo 23 de la Ley 38/2003, en relación con el artículo 68 de la Ley 39/2015, si la solicitud no reúne los requisitos o no se hubieran presentado los documentos que el Ayuntamiento considere necesarios para acreditar los requisitos exigibles, se requerirá concediéndole un plazo improrrogable de 10 días hábiles, para que puedan subsanar la falta o se acompañen los documentos preceptivos, con indicación de que si no lo hiciera así, se le tendrá por desistido de su petición, previa resolución dictada en los plazos previstos en el artículo 21 de la Ley 39/2015.</w:t>
      </w:r>
    </w:p>
    <w:p>
      <w:pPr>
        <w:pStyle w:val="Normal"/>
        <w:widowControl/>
        <w:spacing w:lineRule="auto" w:line="276"/>
        <w:jc w:val="both"/>
        <w:rPr>
          <w:rFonts w:ascii="Tahoma" w:hAnsi="Tahoma" w:cs="Tahoma"/>
        </w:rPr>
      </w:pPr>
      <w:r>
        <w:rPr>
          <w:rFonts w:cs="Tahoma" w:ascii="Tahoma" w:hAnsi="Tahoma"/>
        </w:rPr>
      </w:r>
    </w:p>
    <w:p>
      <w:pPr>
        <w:pStyle w:val="Normal"/>
        <w:widowControl/>
        <w:spacing w:lineRule="auto" w:line="276"/>
        <w:jc w:val="both"/>
        <w:rPr>
          <w:rFonts w:ascii="Tahoma" w:hAnsi="Tahoma" w:cs="Tahoma"/>
          <w:sz w:val="22"/>
          <w:szCs w:val="22"/>
          <w:lang w:val="es-ES"/>
        </w:rPr>
      </w:pPr>
      <w:r>
        <w:rPr>
          <w:rFonts w:cs="Tahoma" w:ascii="Tahoma" w:hAnsi="Tahoma"/>
          <w:b/>
          <w:bCs/>
          <w:i w:val="false"/>
          <w:iCs w:val="false"/>
          <w:color w:val="000000"/>
          <w:sz w:val="22"/>
          <w:szCs w:val="22"/>
          <w:lang w:val="es-ES"/>
        </w:rPr>
        <w:t>Base séptima.</w:t>
      </w:r>
      <w:r>
        <w:rPr>
          <w:rFonts w:cs="Tahoma" w:ascii="Tahoma" w:hAnsi="Tahoma"/>
          <w:b/>
          <w:color w:val="000000"/>
          <w:sz w:val="22"/>
          <w:szCs w:val="22"/>
          <w:lang w:val="es-ES"/>
        </w:rPr>
        <w:t xml:space="preserve">  Régimen de compatibilidad.</w:t>
      </w:r>
    </w:p>
    <w:p>
      <w:pPr>
        <w:pStyle w:val="Normal"/>
        <w:widowControl/>
        <w:spacing w:lineRule="auto" w:line="276"/>
        <w:jc w:val="both"/>
        <w:rPr>
          <w:rFonts w:ascii="Tahoma" w:hAnsi="Tahoma" w:cs="Tahoma"/>
          <w:sz w:val="22"/>
          <w:szCs w:val="22"/>
          <w:lang w:val="es-ES"/>
        </w:rPr>
      </w:pPr>
      <w:r>
        <w:rPr>
          <w:rFonts w:cs="Tahoma" w:ascii="Tahoma" w:hAnsi="Tahoma"/>
          <w:sz w:val="22"/>
          <w:szCs w:val="22"/>
          <w:lang w:val="es-ES"/>
        </w:rPr>
      </w:r>
    </w:p>
    <w:p>
      <w:pPr>
        <w:pStyle w:val="BodyText"/>
        <w:jc w:val="both"/>
        <w:rPr>
          <w:rFonts w:ascii="Tahoma" w:hAnsi="Tahoma" w:eastAsia="Tahoma" w:cs="Tahoma"/>
          <w:sz w:val="22"/>
          <w:szCs w:val="22"/>
          <w:shd w:fill="auto" w:val="clear"/>
          <w:lang w:val="es-ES"/>
        </w:rPr>
      </w:pPr>
      <w:r>
        <w:rPr>
          <w:rFonts w:eastAsia="Tahoma" w:cs="Tahoma" w:ascii="Tahoma" w:hAnsi="Tahoma"/>
          <w:sz w:val="22"/>
          <w:szCs w:val="22"/>
          <w:shd w:fill="auto" w:val="clear"/>
          <w:lang w:val="es-ES"/>
        </w:rPr>
        <w:t>1. Dentro de la presente convocatoria, los diferentes tipos de ayudas incluidos en la misma son compatibles entre sí, de manera que una misma persona podrá ser beneficiaria de diferentes tipologías de ayudas con las siguientes salvedades:</w:t>
      </w:r>
    </w:p>
    <w:p>
      <w:pPr>
        <w:pStyle w:val="BodyText"/>
        <w:numPr>
          <w:ilvl w:val="0"/>
          <w:numId w:val="9"/>
        </w:numPr>
        <w:jc w:val="both"/>
        <w:rPr>
          <w:rFonts w:ascii="Tahoma" w:hAnsi="Tahoma" w:eastAsia="Tahoma" w:cs="Tahoma"/>
          <w:color w:val="000000"/>
          <w:kern w:val="2"/>
          <w:sz w:val="22"/>
          <w:szCs w:val="22"/>
          <w:shd w:fill="auto" w:val="clear"/>
          <w:lang w:val="es-ES"/>
        </w:rPr>
      </w:pPr>
      <w:r>
        <w:rPr>
          <w:rFonts w:eastAsia="Tahoma" w:cs="Tahoma" w:ascii="Tahoma" w:hAnsi="Tahoma"/>
          <w:sz w:val="22"/>
          <w:szCs w:val="22"/>
          <w:shd w:fill="auto" w:val="clear"/>
          <w:lang w:val="es-ES"/>
        </w:rPr>
        <w:t>Si son financiadas mediante la aportación de la Fundación Amancio Ortega, el importe total a conceder no podrá exceder de 10.000 €, o del valor máximo del daño efectivamente sufrido si este fuera inferior. En</w:t>
      </w:r>
      <w:r>
        <w:rPr>
          <w:rFonts w:eastAsia="Lucida Sans Unicode" w:cs="Tahoma" w:ascii="Tahoma" w:hAnsi="Tahoma"/>
          <w:color w:val="000000"/>
          <w:kern w:val="2"/>
          <w:sz w:val="22"/>
          <w:szCs w:val="22"/>
          <w:shd w:fill="auto" w:val="clear"/>
          <w:lang w:val="es-ES"/>
        </w:rPr>
        <w:t xml:space="preserve"> caso de que la persona solicitante hubiera resultado beneficiaria, con anterioridad, de las ayudas convocadas por el Ayuntamiento de Chiva financiadas por la referida Fundación, se computará el importe previamente concedido con la finalidad de no superar, en su conjunto, el límite máximo de 10.000 €.</w:t>
      </w:r>
    </w:p>
    <w:p>
      <w:pPr>
        <w:pStyle w:val="Normal"/>
        <w:numPr>
          <w:ilvl w:val="0"/>
          <w:numId w:val="9"/>
        </w:numPr>
        <w:tabs>
          <w:tab w:val="clear" w:pos="1134"/>
          <w:tab w:val="left" w:pos="6452" w:leader="none"/>
        </w:tabs>
        <w:spacing w:lineRule="auto" w:line="276" w:before="94" w:after="0"/>
        <w:jc w:val="both"/>
        <w:rPr>
          <w:highlight w:val="none"/>
          <w:shd w:fill="auto" w:val="clear"/>
        </w:rPr>
      </w:pPr>
      <w:r>
        <w:rPr>
          <w:rFonts w:eastAsia="Tahoma" w:cs="Tahoma" w:ascii="Tahoma" w:hAnsi="Tahoma"/>
          <w:color w:val="000000"/>
          <w:kern w:val="2"/>
          <w:sz w:val="22"/>
          <w:szCs w:val="22"/>
          <w:shd w:fill="auto" w:val="clear"/>
          <w:lang w:val="es-ES"/>
        </w:rPr>
        <w:t>El importe máximo por persona beneficiaria en el conjunto de las ayudas de las líneas 2,3,4 y 5 de la presente convocatoria será de 20.000 €.</w:t>
      </w:r>
    </w:p>
    <w:p>
      <w:pPr>
        <w:pStyle w:val="BodyText"/>
        <w:numPr>
          <w:ilvl w:val="0"/>
          <w:numId w:val="9"/>
        </w:numPr>
        <w:jc w:val="both"/>
        <w:rPr>
          <w:highlight w:val="none"/>
          <w:shd w:fill="auto" w:val="clear"/>
        </w:rPr>
      </w:pPr>
      <w:r>
        <w:rPr>
          <w:rFonts w:eastAsia="Tahoma" w:cs="Tahoma" w:ascii="Tahoma" w:hAnsi="Tahoma"/>
          <w:sz w:val="22"/>
          <w:szCs w:val="22"/>
          <w:shd w:fill="auto" w:val="clear"/>
          <w:lang w:val="es-ES"/>
        </w:rPr>
        <w:t>La línea de ayuda 2 será incompatible con la ayuda de la línea 3 en los términos recogidos en las presentes bases.</w:t>
      </w:r>
    </w:p>
    <w:p>
      <w:pPr>
        <w:pStyle w:val="BodyText"/>
        <w:numPr>
          <w:ilvl w:val="0"/>
          <w:numId w:val="0"/>
        </w:numPr>
        <w:ind w:hanging="0" w:left="720"/>
        <w:jc w:val="both"/>
        <w:rPr>
          <w:highlight w:val="none"/>
          <w:shd w:fill="auto" w:val="clear"/>
        </w:rPr>
      </w:pPr>
      <w:r>
        <w:rPr>
          <w:shd w:fill="auto" w:val="clear"/>
        </w:rPr>
      </w:r>
    </w:p>
    <w:p>
      <w:pPr>
        <w:pStyle w:val="BodyText"/>
        <w:jc w:val="both"/>
        <w:rPr>
          <w:rFonts w:ascii="Tahoma" w:hAnsi="Tahoma" w:eastAsia="Tahoma" w:cs="Tahoma"/>
          <w:strike w:val="false"/>
          <w:dstrike w:val="false"/>
          <w:sz w:val="22"/>
          <w:szCs w:val="22"/>
          <w:lang w:val="es-ES"/>
        </w:rPr>
      </w:pPr>
      <w:r>
        <w:rPr>
          <w:rFonts w:eastAsia="Tahoma" w:cs="Tahoma" w:ascii="Tahoma" w:hAnsi="Tahoma"/>
          <w:sz w:val="22"/>
          <w:szCs w:val="22"/>
          <w:lang w:val="es-ES"/>
        </w:rPr>
        <w:t>2. Las ayudas contempladas en las presentes bases son compatibles con otras subvenciones, ayudas, ingresos o recursos procedentes de otras administraciones o entidad, pública o privada, nacional, de la Unión Europea o de organismos internacionales otorgadas con la misma finalidad, siempre que el importe de las subvenciones en ningún caso superen el total de los daños sufridos.</w:t>
      </w:r>
    </w:p>
    <w:p>
      <w:pPr>
        <w:pStyle w:val="Normal"/>
        <w:ind w:right="0"/>
        <w:jc w:val="both"/>
        <w:rPr>
          <w:rFonts w:ascii="Tahoma" w:hAnsi="Tahoma" w:eastAsia="Tahoma" w:cs="Tahoma"/>
          <w:strike w:val="false"/>
          <w:dstrike w:val="false"/>
          <w:sz w:val="22"/>
          <w:szCs w:val="22"/>
          <w:lang w:val="es-ES"/>
        </w:rPr>
      </w:pPr>
      <w:r>
        <w:rPr>
          <w:rFonts w:eastAsia="Tahoma" w:cs="Tahoma" w:ascii="Tahoma" w:hAnsi="Tahoma"/>
          <w:strike w:val="false"/>
          <w:dstrike w:val="false"/>
          <w:sz w:val="22"/>
          <w:szCs w:val="22"/>
          <w:lang w:val="es-ES"/>
        </w:rPr>
        <w:t>3. En caso de resultar beneficiaria de la ayuda contemplada en las presentes bases y con posterioridad resultar beneficiaria de otra subvención incompatible con la misma, se podrá renunciar a la que la persona considere cumpliendo lo dispuesto en cada convocatoria así como en Ley 38/2003 y demás normativa aplicable.</w:t>
      </w:r>
    </w:p>
    <w:p>
      <w:pPr>
        <w:pStyle w:val="Normal"/>
        <w:jc w:val="both"/>
        <w:rPr>
          <w:rFonts w:ascii="Tahoma" w:hAnsi="Tahoma" w:eastAsia="Tahoma" w:cs="Tahoma"/>
          <w:strike w:val="false"/>
          <w:dstrike w:val="false"/>
          <w:sz w:val="22"/>
          <w:szCs w:val="22"/>
          <w:lang w:val="es-ES"/>
        </w:rPr>
      </w:pPr>
      <w:r>
        <w:rPr>
          <w:rFonts w:eastAsia="Tahoma" w:cs="Tahoma" w:ascii="Tahoma" w:hAnsi="Tahoma"/>
          <w:strike w:val="false"/>
          <w:dstrike w:val="false"/>
          <w:sz w:val="22"/>
          <w:szCs w:val="22"/>
          <w:lang w:val="es-ES"/>
        </w:rPr>
      </w:r>
    </w:p>
    <w:p>
      <w:pPr>
        <w:pStyle w:val="Normal"/>
        <w:ind w:right="0"/>
        <w:jc w:val="both"/>
        <w:rPr>
          <w:rFonts w:ascii="Tahoma" w:hAnsi="Tahoma" w:cs="Tahoma"/>
        </w:rPr>
      </w:pPr>
      <w:r>
        <w:rPr>
          <w:rFonts w:eastAsia="Tahoma" w:cs="Tahoma" w:ascii="Tahoma" w:hAnsi="Tahoma"/>
          <w:strike w:val="false"/>
          <w:dstrike w:val="false"/>
          <w:sz w:val="22"/>
          <w:szCs w:val="22"/>
          <w:lang w:val="es-ES"/>
        </w:rPr>
        <w:t xml:space="preserve">4. No obstante, la persona beneficiaria de otras ayudas </w:t>
      </w:r>
      <w:r>
        <w:rPr>
          <w:rFonts w:eastAsia="Tahoma" w:cs="Tahoma" w:ascii="Tahoma" w:hAnsi="Tahoma"/>
          <w:strike w:val="false"/>
          <w:dstrike w:val="false"/>
          <w:sz w:val="22"/>
          <w:szCs w:val="22"/>
          <w:shd w:fill="auto" w:val="clear"/>
          <w:lang w:val="es-ES"/>
        </w:rPr>
        <w:t xml:space="preserve">por el mismo concepto </w:t>
      </w:r>
      <w:r>
        <w:rPr>
          <w:rFonts w:eastAsia="Tahoma" w:cs="Tahoma" w:ascii="Tahoma" w:hAnsi="Tahoma"/>
          <w:strike w:val="false"/>
          <w:dstrike w:val="false"/>
          <w:sz w:val="22"/>
          <w:szCs w:val="22"/>
          <w:lang w:val="es-ES"/>
        </w:rPr>
        <w:t>tendrá que comunicar al Ayuntamiento de Chiva la obtención de cualquier otra ayuda en el momento de presentar la solicitud o posteriormente.</w:t>
      </w:r>
    </w:p>
    <w:p>
      <w:pPr>
        <w:pStyle w:val="Normal"/>
        <w:widowControl/>
        <w:spacing w:lineRule="auto" w:line="276"/>
        <w:ind w:left="-142" w:right="0"/>
        <w:jc w:val="both"/>
        <w:rPr>
          <w:rFonts w:ascii="Tahoma" w:hAnsi="Tahoma" w:cs="Tahoma"/>
        </w:rPr>
      </w:pPr>
      <w:r>
        <w:rPr>
          <w:rFonts w:cs="Tahoma" w:ascii="Tahoma" w:hAnsi="Tahoma"/>
        </w:rPr>
      </w:r>
    </w:p>
    <w:p>
      <w:pPr>
        <w:pStyle w:val="Normal"/>
        <w:widowControl/>
        <w:spacing w:lineRule="auto" w:line="276"/>
        <w:ind w:left="-142" w:right="0"/>
        <w:jc w:val="both"/>
        <w:rPr>
          <w:rFonts w:ascii="Tahoma" w:hAnsi="Tahoma" w:cs="Tahoma"/>
          <w:sz w:val="22"/>
          <w:szCs w:val="22"/>
          <w:lang w:val="es-ES"/>
        </w:rPr>
      </w:pPr>
      <w:r>
        <w:rPr>
          <w:rFonts w:cs="Tahoma" w:ascii="Tahoma" w:hAnsi="Tahoma"/>
          <w:b/>
          <w:color w:val="000000"/>
          <w:sz w:val="22"/>
          <w:szCs w:val="22"/>
          <w:lang w:val="es-ES"/>
        </w:rPr>
        <w:t>Base octava. Procedimiento de instrucción y resolución.</w:t>
      </w:r>
      <w:r>
        <w:rPr>
          <w:rFonts w:cs="Tahoma" w:ascii="Tahoma" w:hAnsi="Tahoma"/>
          <w:b/>
          <w:sz w:val="22"/>
          <w:szCs w:val="22"/>
          <w:lang w:val="es-ES"/>
        </w:rPr>
        <w:t xml:space="preserve"> </w:t>
      </w:r>
    </w:p>
    <w:p>
      <w:pPr>
        <w:pStyle w:val="Normal"/>
        <w:widowControl/>
        <w:spacing w:lineRule="auto" w:line="276"/>
        <w:ind w:left="-142" w:right="0"/>
        <w:jc w:val="both"/>
        <w:rPr>
          <w:rFonts w:ascii="Tahoma" w:hAnsi="Tahoma" w:cs="Tahoma"/>
          <w:sz w:val="22"/>
          <w:szCs w:val="22"/>
          <w:u w:val="none"/>
          <w:lang w:val="es-ES"/>
        </w:rPr>
      </w:pPr>
      <w:r>
        <w:rPr>
          <w:rFonts w:cs="Tahoma" w:ascii="Tahoma" w:hAnsi="Tahoma"/>
          <w:sz w:val="22"/>
          <w:szCs w:val="22"/>
          <w:u w:val="none"/>
          <w:lang w:val="es-ES"/>
        </w:rPr>
      </w:r>
    </w:p>
    <w:p>
      <w:pPr>
        <w:pStyle w:val="Normal"/>
        <w:widowControl/>
        <w:spacing w:lineRule="auto" w:line="276"/>
        <w:ind w:left="-142" w:right="0"/>
        <w:jc w:val="both"/>
        <w:rPr>
          <w:u w:val="none"/>
        </w:rPr>
      </w:pPr>
      <w:r>
        <w:rPr>
          <w:rFonts w:eastAsia="Arial" w:cs="Tahoma" w:ascii="Tahoma" w:hAnsi="Tahoma"/>
          <w:strike w:val="false"/>
          <w:dstrike w:val="false"/>
          <w:color w:val="000000"/>
          <w:sz w:val="22"/>
          <w:szCs w:val="22"/>
          <w:u w:val="none"/>
          <w:shd w:fill="auto" w:val="clear"/>
          <w:lang w:val="es-ES"/>
        </w:rPr>
        <w:t xml:space="preserve">1. La instrucción del procedimiento corresponde al órgano Instructor. Este comprobará por su orden cronológico </w:t>
      </w:r>
      <w:r>
        <w:rPr>
          <w:rFonts w:eastAsia="Arial" w:cs="Tahoma" w:ascii="Tahoma" w:hAnsi="Tahoma"/>
          <w:strike w:val="false"/>
          <w:dstrike w:val="false"/>
          <w:color w:val="000000"/>
          <w:sz w:val="22"/>
          <w:szCs w:val="22"/>
          <w:u w:val="none"/>
          <w:lang w:val="es-ES"/>
        </w:rPr>
        <w:t xml:space="preserve">de presentación de las solicitudes recibidas. </w:t>
      </w:r>
    </w:p>
    <w:p>
      <w:pPr>
        <w:pStyle w:val="Normal"/>
        <w:widowControl/>
        <w:spacing w:lineRule="auto" w:line="276"/>
        <w:ind w:left="-142" w:right="0"/>
        <w:jc w:val="both"/>
        <w:rPr>
          <w:rFonts w:ascii="Tahoma" w:hAnsi="Tahoma" w:cs="Tahoma"/>
          <w:sz w:val="22"/>
          <w:szCs w:val="22"/>
          <w:u w:val="none"/>
          <w:lang w:val="es-ES"/>
        </w:rPr>
      </w:pPr>
      <w:r>
        <w:rPr>
          <w:rFonts w:cs="Tahoma" w:ascii="Tahoma" w:hAnsi="Tahoma"/>
          <w:sz w:val="22"/>
          <w:szCs w:val="22"/>
          <w:u w:val="none"/>
          <w:lang w:val="es-ES"/>
        </w:rPr>
      </w:r>
    </w:p>
    <w:p>
      <w:pPr>
        <w:pStyle w:val="Normal"/>
        <w:widowControl/>
        <w:spacing w:lineRule="auto" w:line="276"/>
        <w:ind w:left="-142" w:right="0"/>
        <w:jc w:val="both"/>
        <w:rPr>
          <w:rFonts w:ascii="Tahoma" w:hAnsi="Tahoma" w:eastAsia="DejaVu Sans" w:cs="Tahoma"/>
          <w:color w:val="000000"/>
          <w:sz w:val="22"/>
          <w:szCs w:val="22"/>
          <w:shd w:fill="auto" w:val="clear"/>
          <w:lang w:val="es-ES" w:eastAsia="zh-CN" w:bidi="hi-IN"/>
        </w:rPr>
      </w:pPr>
      <w:r>
        <w:rPr>
          <w:rFonts w:cs="Tahoma" w:ascii="Tahoma" w:hAnsi="Tahoma"/>
          <w:sz w:val="22"/>
          <w:szCs w:val="22"/>
          <w:shd w:fill="auto" w:val="clear"/>
          <w:lang w:val="es-ES"/>
        </w:rPr>
        <w:t>2. El examen y calificación de las solicitudes corresponderá a la Comisión Técnica de Valoración constituida al efecto, que realizará de oficio cuantas actuaciones estime necesarias para la determinación, conocimiento y comprobación de los datos en virtud de los cuales debe formularse la propuesta de resolución. Esta Comisión Técnica de Valoración se compone por 3 personas</w:t>
      </w:r>
      <w:r>
        <w:rPr>
          <w:rFonts w:eastAsia="DejaVu Sans" w:cs="Tahoma" w:ascii="Tahoma" w:hAnsi="Tahoma"/>
          <w:color w:val="000000"/>
          <w:sz w:val="22"/>
          <w:szCs w:val="22"/>
          <w:shd w:fill="auto" w:val="clear"/>
          <w:lang w:val="es-ES" w:eastAsia="zh-CN" w:bidi="hi-IN"/>
        </w:rPr>
        <w:t>:</w:t>
      </w:r>
    </w:p>
    <w:p>
      <w:pPr>
        <w:pStyle w:val="Normal"/>
        <w:widowControl/>
        <w:numPr>
          <w:ilvl w:val="0"/>
          <w:numId w:val="8"/>
        </w:numPr>
        <w:spacing w:lineRule="auto" w:line="276"/>
        <w:jc w:val="both"/>
        <w:rPr>
          <w:rFonts w:ascii="Tahoma" w:hAnsi="Tahoma" w:eastAsia="DejaVu Sans" w:cs="Tahoma"/>
          <w:color w:val="000000"/>
          <w:sz w:val="22"/>
          <w:szCs w:val="22"/>
          <w:shd w:fill="auto" w:val="clear"/>
          <w:lang w:val="es-ES" w:eastAsia="zh-CN" w:bidi="hi-IN"/>
        </w:rPr>
      </w:pPr>
      <w:r>
        <w:rPr>
          <w:rFonts w:eastAsia="DejaVu Sans" w:cs="Tahoma" w:ascii="Tahoma" w:hAnsi="Tahoma"/>
          <w:color w:val="000000"/>
          <w:sz w:val="22"/>
          <w:szCs w:val="22"/>
          <w:shd w:fill="auto" w:val="clear"/>
          <w:lang w:val="es-ES" w:eastAsia="zh-CN" w:bidi="hi-IN"/>
        </w:rPr>
        <w:t xml:space="preserve">Un/a técnico/a del departamento que haya elaborado las bases de la convocatoria. </w:t>
      </w:r>
    </w:p>
    <w:p>
      <w:pPr>
        <w:pStyle w:val="Normal"/>
        <w:widowControl/>
        <w:numPr>
          <w:ilvl w:val="0"/>
          <w:numId w:val="8"/>
        </w:numPr>
        <w:spacing w:lineRule="auto" w:line="276"/>
        <w:jc w:val="both"/>
        <w:rPr>
          <w:rFonts w:ascii="Tahoma" w:hAnsi="Tahoma" w:eastAsia="DejaVu Sans" w:cs="Tahoma"/>
          <w:color w:val="auto"/>
          <w:sz w:val="22"/>
          <w:szCs w:val="22"/>
          <w:lang w:val="es-ES" w:eastAsia="zh-CN" w:bidi="hi-IN"/>
        </w:rPr>
      </w:pPr>
      <w:r>
        <w:rPr>
          <w:rFonts w:eastAsia="DejaVu Sans" w:cs="Tahoma" w:ascii="Tahoma" w:hAnsi="Tahoma"/>
          <w:color w:val="000000"/>
          <w:sz w:val="22"/>
          <w:szCs w:val="22"/>
          <w:shd w:fill="auto" w:val="clear"/>
          <w:lang w:val="es-ES" w:eastAsia="zh-CN" w:bidi="hi-IN"/>
        </w:rPr>
        <w:t xml:space="preserve">Un/a técnico/a de Administración general o funcionario/a Técnico/a en quien delegue. </w:t>
      </w:r>
    </w:p>
    <w:p>
      <w:pPr>
        <w:pStyle w:val="Normal"/>
        <w:widowControl/>
        <w:numPr>
          <w:ilvl w:val="0"/>
          <w:numId w:val="8"/>
        </w:numPr>
        <w:spacing w:lineRule="auto" w:line="276"/>
        <w:jc w:val="both"/>
        <w:rPr>
          <w:rFonts w:ascii="Tahoma" w:hAnsi="Tahoma" w:eastAsia="DejaVu Sans" w:cs="Tahoma"/>
          <w:color w:val="auto"/>
          <w:sz w:val="22"/>
          <w:szCs w:val="22"/>
          <w:lang w:val="es-ES" w:eastAsia="zh-CN" w:bidi="hi-IN"/>
        </w:rPr>
      </w:pPr>
      <w:r>
        <w:rPr>
          <w:rFonts w:eastAsia="DejaVu Sans" w:cs="Tahoma" w:ascii="Tahoma" w:hAnsi="Tahoma"/>
          <w:color w:val="auto"/>
          <w:sz w:val="22"/>
          <w:szCs w:val="22"/>
          <w:lang w:val="es-ES" w:eastAsia="zh-CN" w:bidi="hi-IN"/>
        </w:rPr>
        <w:t>La Secretaria de la Corporación o funcionario/a en quien delegue.</w:t>
      </w:r>
    </w:p>
    <w:p>
      <w:pPr>
        <w:pStyle w:val="Normal"/>
        <w:widowControl/>
        <w:spacing w:lineRule="auto" w:line="276"/>
        <w:ind w:left="578" w:right="0"/>
        <w:jc w:val="both"/>
        <w:rPr>
          <w:rFonts w:ascii="Tahoma" w:hAnsi="Tahoma" w:eastAsia="DejaVu Sans" w:cs="Tahoma"/>
          <w:color w:val="auto"/>
          <w:sz w:val="22"/>
          <w:szCs w:val="22"/>
          <w:lang w:val="es-ES" w:eastAsia="zh-CN" w:bidi="hi-IN"/>
        </w:rPr>
      </w:pPr>
      <w:r>
        <w:rPr>
          <w:rFonts w:eastAsia="DejaVu Sans" w:cs="Tahoma" w:ascii="Tahoma" w:hAnsi="Tahoma"/>
          <w:color w:val="auto"/>
          <w:sz w:val="22"/>
          <w:szCs w:val="22"/>
          <w:lang w:val="es-ES" w:eastAsia="zh-CN" w:bidi="hi-IN"/>
        </w:rPr>
      </w:r>
    </w:p>
    <w:p>
      <w:pPr>
        <w:pStyle w:val="Normal"/>
        <w:widowControl/>
        <w:spacing w:lineRule="auto" w:line="276"/>
        <w:ind w:left="-142" w:right="0"/>
        <w:jc w:val="both"/>
        <w:rPr>
          <w:rFonts w:ascii="Tahoma" w:hAnsi="Tahoma" w:cs="Tahoma"/>
          <w:sz w:val="22"/>
          <w:szCs w:val="22"/>
          <w:shd w:fill="auto" w:val="clear"/>
        </w:rPr>
      </w:pPr>
      <w:r>
        <w:rPr>
          <w:rFonts w:eastAsia="Arial" w:cs="Tahoma" w:ascii="Tahoma" w:hAnsi="Tahoma"/>
          <w:color w:val="000000"/>
          <w:sz w:val="22"/>
          <w:szCs w:val="22"/>
        </w:rPr>
        <w:t>3. Aquellas solicitudes que cumplan con los requisitos exigidos, serán propuestas mediante informe de la Comisión Técnica de Valoración a la Junta de Gobierno Local para ser resueltas favorablemen</w:t>
      </w:r>
      <w:r>
        <w:rPr>
          <w:rFonts w:eastAsia="Arial" w:cs="Tahoma" w:ascii="Tahoma" w:hAnsi="Tahoma"/>
          <w:color w:val="000000"/>
          <w:sz w:val="22"/>
          <w:szCs w:val="22"/>
          <w:shd w:fill="auto" w:val="clear"/>
        </w:rPr>
        <w:t xml:space="preserve">te, hasta agotar el crédito inicial disponible de la convocatoria. </w:t>
      </w:r>
      <w:r>
        <w:rPr>
          <w:rFonts w:eastAsia="Arial" w:cs="Tahoma" w:ascii="Tahoma" w:hAnsi="Tahoma"/>
          <w:color w:val="000000"/>
          <w:sz w:val="22"/>
          <w:szCs w:val="22"/>
        </w:rPr>
        <w:t>Pudiendo realizar resoluciones parciales a medida que se vayan</w:t>
      </w:r>
      <w:r>
        <w:rPr>
          <w:rFonts w:eastAsia="Arial" w:cs="Tahoma" w:ascii="Tahoma" w:hAnsi="Tahoma"/>
          <w:color w:val="000000"/>
          <w:sz w:val="22"/>
          <w:szCs w:val="22"/>
          <w:shd w:fill="auto" w:val="clear"/>
        </w:rPr>
        <w:t xml:space="preserve"> gestionando las solicitudes </w:t>
      </w:r>
      <w:r>
        <w:rPr>
          <w:rFonts w:eastAsia="Arial" w:cs="Tahoma" w:ascii="Tahoma" w:hAnsi="Tahoma"/>
          <w:strike w:val="false"/>
          <w:dstrike w:val="false"/>
          <w:color w:val="000000"/>
          <w:sz w:val="22"/>
          <w:szCs w:val="22"/>
          <w:shd w:fill="auto" w:val="clear"/>
          <w:lang w:val="es-ES"/>
        </w:rPr>
        <w:t>por orden cronológico de presentación</w:t>
      </w:r>
      <w:r>
        <w:rPr>
          <w:rFonts w:eastAsia="Arial" w:cs="Tahoma" w:ascii="Tahoma" w:hAnsi="Tahoma"/>
          <w:color w:val="000000"/>
          <w:sz w:val="22"/>
          <w:szCs w:val="22"/>
          <w:shd w:fill="auto" w:val="clear"/>
        </w:rPr>
        <w:t>.</w:t>
      </w:r>
    </w:p>
    <w:p>
      <w:pPr>
        <w:pStyle w:val="Normal"/>
        <w:widowControl/>
        <w:spacing w:lineRule="auto" w:line="276"/>
        <w:ind w:left="-142" w:right="0"/>
        <w:jc w:val="both"/>
        <w:rPr>
          <w:rFonts w:ascii="Tahoma" w:hAnsi="Tahoma" w:cs="Tahoma"/>
          <w:sz w:val="22"/>
          <w:szCs w:val="22"/>
          <w:shd w:fill="auto" w:val="clear"/>
        </w:rPr>
      </w:pPr>
      <w:r>
        <w:rPr>
          <w:rFonts w:cs="Tahoma" w:ascii="Tahoma" w:hAnsi="Tahoma"/>
          <w:sz w:val="22"/>
          <w:szCs w:val="22"/>
          <w:shd w:fill="auto" w:val="clear"/>
        </w:rPr>
      </w:r>
    </w:p>
    <w:p>
      <w:pPr>
        <w:pStyle w:val="Normal"/>
        <w:widowControl/>
        <w:spacing w:lineRule="auto" w:line="276"/>
        <w:ind w:left="-142" w:right="0"/>
        <w:jc w:val="both"/>
        <w:rPr>
          <w:rFonts w:ascii="Tahoma" w:hAnsi="Tahoma" w:cs="Tahoma"/>
          <w:sz w:val="22"/>
          <w:szCs w:val="22"/>
          <w:shd w:fill="auto" w:val="clear"/>
        </w:rPr>
      </w:pPr>
      <w:r>
        <w:rPr>
          <w:rFonts w:eastAsia="Tahoma" w:cs="Tahoma" w:ascii="Tahoma" w:hAnsi="Tahoma"/>
          <w:strike w:val="false"/>
          <w:dstrike w:val="false"/>
          <w:color w:val="000000"/>
          <w:sz w:val="22"/>
          <w:szCs w:val="22"/>
          <w:shd w:fill="auto" w:val="clear"/>
          <w:lang w:val="es-ES" w:eastAsia="zh-CN" w:bidi="hi-IN"/>
        </w:rPr>
        <w:t>4. En caso de que la solicitud no reúna los requisitos o no se hubieran presentado los documentos que se consideren necesarios para acreditar los requisitos exigibles, se requerirá a la persona o entidad interesada, concediéndole un plazo improrrogable de 10 días hábiles, para que puedan subsanar la falta o se acompañen los documentos preceptivos, con indicación de que si no lo hiciera así, se le tendrá por desistido de su petición, según lo dispuesto en Ley 39/2015, de 1 de octubre, del Procedimiento Administrativo Común de las Administraciones Públicas. En todo caso, la solicitud se considerará correctamente presentada en el momento de su subsanación.</w:t>
      </w:r>
    </w:p>
    <w:p>
      <w:pPr>
        <w:pStyle w:val="Normal"/>
        <w:widowControl/>
        <w:spacing w:lineRule="auto" w:line="276"/>
        <w:ind w:left="-142" w:right="0"/>
        <w:jc w:val="both"/>
        <w:rPr>
          <w:rFonts w:ascii="Tahoma" w:hAnsi="Tahoma" w:cs="Tahoma"/>
          <w:sz w:val="22"/>
          <w:szCs w:val="22"/>
          <w:shd w:fill="auto" w:val="clear"/>
        </w:rPr>
      </w:pPr>
      <w:r>
        <w:rPr>
          <w:rFonts w:cs="Tahoma" w:ascii="Tahoma" w:hAnsi="Tahoma"/>
          <w:sz w:val="22"/>
          <w:szCs w:val="22"/>
          <w:shd w:fill="auto" w:val="clear"/>
        </w:rPr>
      </w:r>
    </w:p>
    <w:p>
      <w:pPr>
        <w:pStyle w:val="Normal"/>
        <w:widowControl/>
        <w:spacing w:lineRule="auto" w:line="276"/>
        <w:ind w:left="-142" w:right="0"/>
        <w:jc w:val="both"/>
        <w:rPr>
          <w:rFonts w:ascii="Tahoma" w:hAnsi="Tahoma" w:cs="Tahoma"/>
          <w:sz w:val="22"/>
          <w:szCs w:val="22"/>
        </w:rPr>
      </w:pPr>
      <w:r>
        <w:rPr>
          <w:rFonts w:eastAsia="Tahoma" w:cs="Tahoma" w:ascii="Tahoma" w:hAnsi="Tahoma"/>
          <w:strike w:val="false"/>
          <w:dstrike w:val="false"/>
          <w:color w:val="000000"/>
          <w:sz w:val="22"/>
          <w:szCs w:val="22"/>
          <w:shd w:fill="auto" w:val="clear"/>
          <w:lang w:val="es-ES"/>
        </w:rPr>
        <w:t>5. La resolución será notificada de conformidad con lo dispuesto en la Ley 39/2015. Y se remitirá a la BDNS la información relativa a las resoluciones de concesiones recaídas en los termino establecidos en la  Ley 38/2003 y en el Real Decreto 130/2019, de 8 de marzo, por el que se regula la Base de Datos Nacional de Subvenciones y la publicidad de las subvenciones y demás ayudas públicas.</w:t>
      </w:r>
    </w:p>
    <w:p>
      <w:pPr>
        <w:pStyle w:val="Normal"/>
        <w:widowControl/>
        <w:spacing w:lineRule="auto" w:line="276"/>
        <w:ind w:left="-142" w:right="0"/>
        <w:jc w:val="both"/>
        <w:rPr>
          <w:rFonts w:ascii="Tahoma" w:hAnsi="Tahoma" w:cs="Tahoma"/>
          <w:sz w:val="22"/>
          <w:szCs w:val="22"/>
        </w:rPr>
      </w:pPr>
      <w:r>
        <w:rPr>
          <w:rFonts w:cs="Tahoma" w:ascii="Tahoma" w:hAnsi="Tahoma"/>
          <w:sz w:val="22"/>
          <w:szCs w:val="22"/>
        </w:rPr>
      </w:r>
    </w:p>
    <w:p>
      <w:pPr>
        <w:pStyle w:val="Normal"/>
        <w:widowControl/>
        <w:spacing w:lineRule="auto" w:line="276"/>
        <w:ind w:left="-142" w:right="0"/>
        <w:jc w:val="both"/>
        <w:rPr>
          <w:rFonts w:ascii="Tahoma" w:hAnsi="Tahoma" w:cs="Tahoma"/>
          <w:sz w:val="22"/>
          <w:szCs w:val="22"/>
          <w:shd w:fill="auto" w:val="clear"/>
          <w:lang w:val="es-ES"/>
        </w:rPr>
      </w:pPr>
      <w:r>
        <w:rPr>
          <w:rFonts w:eastAsia="Arial" w:cs="Tahoma" w:ascii="Tahoma" w:hAnsi="Tahoma"/>
          <w:sz w:val="22"/>
          <w:szCs w:val="22"/>
          <w:shd w:fill="auto" w:val="clear"/>
          <w:lang w:val="es-ES"/>
        </w:rPr>
        <w:t xml:space="preserve">6. </w:t>
      </w:r>
      <w:r>
        <w:rPr>
          <w:rFonts w:cs="Tahoma" w:ascii="Tahoma" w:hAnsi="Tahoma"/>
          <w:sz w:val="22"/>
          <w:szCs w:val="22"/>
          <w:lang w:val="es-ES"/>
        </w:rPr>
        <w:t>El plazo para resolver y notificar será de 6 meses desde la publicación en el BOP. La falta de resolución expresa supondrá la desestimación de la solicitud por silencio administrativo.</w:t>
      </w:r>
    </w:p>
    <w:p>
      <w:pPr>
        <w:pStyle w:val="Normal"/>
        <w:widowControl/>
        <w:spacing w:lineRule="auto" w:line="276"/>
        <w:ind w:left="-142" w:right="0"/>
        <w:jc w:val="both"/>
        <w:rPr>
          <w:rFonts w:ascii="Tahoma" w:hAnsi="Tahoma" w:cs="Tahoma"/>
          <w:sz w:val="22"/>
          <w:szCs w:val="22"/>
          <w:shd w:fill="auto" w:val="clear"/>
          <w:lang w:val="es-ES"/>
        </w:rPr>
      </w:pPr>
      <w:r>
        <w:rPr>
          <w:rFonts w:cs="Tahoma" w:ascii="Tahoma" w:hAnsi="Tahoma"/>
          <w:sz w:val="22"/>
          <w:szCs w:val="22"/>
          <w:shd w:fill="auto" w:val="clear"/>
          <w:lang w:val="es-ES"/>
        </w:rPr>
      </w:r>
    </w:p>
    <w:p>
      <w:pPr>
        <w:pStyle w:val="Normal"/>
        <w:widowControl/>
        <w:spacing w:lineRule="auto" w:line="276"/>
        <w:ind w:left="-142" w:right="0"/>
        <w:jc w:val="both"/>
        <w:rPr>
          <w:shd w:fill="auto" w:val="clear"/>
        </w:rPr>
      </w:pPr>
      <w:r>
        <w:rPr>
          <w:rFonts w:cs="Tahoma" w:ascii="Tahoma" w:hAnsi="Tahoma"/>
          <w:strike w:val="false"/>
          <w:dstrike w:val="false"/>
          <w:color w:val="000000"/>
          <w:sz w:val="22"/>
          <w:szCs w:val="22"/>
          <w:shd w:fill="auto" w:val="clear"/>
          <w:lang w:val="es-ES"/>
        </w:rPr>
        <w:t xml:space="preserve">7. La concesión o denegación de las ayudas será notificada a la persona solicitante en los términos de la Ley 39/2015. </w:t>
      </w:r>
    </w:p>
    <w:p>
      <w:pPr>
        <w:pStyle w:val="Normal"/>
        <w:widowControl/>
        <w:spacing w:lineRule="auto" w:line="276"/>
        <w:ind w:left="-142" w:right="0"/>
        <w:jc w:val="both"/>
        <w:rPr>
          <w:shd w:fill="auto" w:val="clear"/>
        </w:rPr>
      </w:pPr>
      <w:r>
        <w:rPr>
          <w:shd w:fill="auto" w:val="clear"/>
        </w:rPr>
      </w:r>
    </w:p>
    <w:p>
      <w:pPr>
        <w:pStyle w:val="Normal"/>
        <w:widowControl/>
        <w:spacing w:lineRule="auto" w:line="276"/>
        <w:ind w:left="-142" w:right="0"/>
        <w:jc w:val="both"/>
        <w:rPr>
          <w:rFonts w:ascii="Tahoma" w:hAnsi="Tahoma" w:cs="Tahoma"/>
          <w:sz w:val="22"/>
          <w:szCs w:val="22"/>
          <w:lang w:val="es-ES"/>
        </w:rPr>
      </w:pPr>
      <w:r>
        <w:rPr>
          <w:rFonts w:cs="Tahoma" w:ascii="Tahoma" w:hAnsi="Tahoma"/>
          <w:strike w:val="false"/>
          <w:dstrike w:val="false"/>
          <w:color w:val="000000"/>
          <w:sz w:val="22"/>
          <w:szCs w:val="22"/>
          <w:shd w:fill="auto" w:val="clear"/>
          <w:lang w:val="es-ES"/>
        </w:rPr>
        <w:t>8. T</w:t>
      </w:r>
      <w:r>
        <w:rPr>
          <w:rFonts w:cs="Tahoma" w:ascii="Tahoma" w:hAnsi="Tahoma"/>
          <w:strike w:val="false"/>
          <w:dstrike w:val="false"/>
          <w:sz w:val="22"/>
          <w:szCs w:val="22"/>
          <w:shd w:fill="auto" w:val="clear"/>
          <w:lang w:val="es-ES"/>
        </w:rPr>
        <w:t xml:space="preserve">odas las publicaciones relacionadas con las presentes Bases se realizarán a través del Tablón de Anuncios de la sede electrónica del Ayuntamiento de Chiva </w:t>
      </w:r>
      <w:hyperlink r:id="rId3">
        <w:r>
          <w:rPr>
            <w:rStyle w:val="Hyperlink"/>
            <w:rFonts w:cs="Tahoma" w:ascii="Tahoma" w:hAnsi="Tahoma"/>
            <w:strike w:val="false"/>
            <w:dstrike w:val="false"/>
            <w:sz w:val="22"/>
            <w:szCs w:val="22"/>
            <w:shd w:fill="auto" w:val="clear"/>
            <w:lang w:val="es-ES" w:bidi="ar-SA"/>
          </w:rPr>
          <w:t>https://chiva.sedelectronica.es/board</w:t>
        </w:r>
      </w:hyperlink>
      <w:r>
        <w:rPr>
          <w:rStyle w:val="Hyperlink"/>
          <w:rFonts w:cs="Tahoma" w:ascii="Tahoma" w:hAnsi="Tahoma"/>
          <w:strike w:val="false"/>
          <w:dstrike w:val="false"/>
          <w:sz w:val="22"/>
          <w:szCs w:val="22"/>
          <w:shd w:fill="auto" w:val="clear"/>
          <w:lang w:val="es-ES" w:bidi="ar-SA"/>
        </w:rPr>
        <w:t xml:space="preserve"> </w:t>
      </w:r>
      <w:r>
        <w:rPr>
          <w:rFonts w:cs="Tahoma" w:ascii="Tahoma" w:hAnsi="Tahoma"/>
          <w:strike w:val="false"/>
          <w:dstrike w:val="false"/>
          <w:sz w:val="22"/>
          <w:szCs w:val="22"/>
          <w:shd w:fill="auto" w:val="clear"/>
          <w:lang w:val="es-ES"/>
        </w:rPr>
        <w:t>y en la BDNS, cuando proceda.</w:t>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shd w:fill="E040FB" w:val="clear"/>
          <w:lang w:val="es-ES"/>
        </w:rPr>
      </w:pPr>
      <w:r>
        <w:rPr>
          <w:rFonts w:cs="Tahoma" w:ascii="Tahoma" w:hAnsi="Tahoma"/>
          <w:b/>
          <w:bCs/>
          <w:sz w:val="22"/>
          <w:szCs w:val="22"/>
          <w:lang w:val="es-ES"/>
        </w:rPr>
        <w:t>Base noven</w:t>
      </w:r>
      <w:r>
        <w:rPr>
          <w:rFonts w:cs="Tahoma" w:ascii="Tahoma" w:hAnsi="Tahoma"/>
          <w:b/>
          <w:bCs/>
          <w:color w:val="000000"/>
          <w:sz w:val="22"/>
          <w:szCs w:val="22"/>
          <w:lang w:val="es-ES"/>
        </w:rPr>
        <w:t>a</w:t>
      </w:r>
      <w:r>
        <w:rPr>
          <w:rFonts w:cs="Tahoma" w:ascii="Tahoma" w:hAnsi="Tahoma"/>
          <w:b/>
          <w:sz w:val="22"/>
          <w:szCs w:val="22"/>
          <w:lang w:val="es-ES"/>
        </w:rPr>
        <w:t xml:space="preserve">.  Financiación. </w:t>
      </w:r>
    </w:p>
    <w:p>
      <w:pPr>
        <w:pStyle w:val="Normal"/>
        <w:widowControl/>
        <w:spacing w:lineRule="auto" w:line="276"/>
        <w:ind w:left="-142" w:right="0"/>
        <w:jc w:val="both"/>
        <w:rPr>
          <w:rFonts w:ascii="Tahoma" w:hAnsi="Tahoma" w:cs="Tahoma"/>
          <w:sz w:val="22"/>
          <w:szCs w:val="22"/>
          <w:shd w:fill="E040FB" w:val="clear"/>
          <w:lang w:val="es-ES"/>
        </w:rPr>
      </w:pPr>
      <w:r>
        <w:rPr>
          <w:rFonts w:cs="Tahoma" w:ascii="Tahoma" w:hAnsi="Tahoma"/>
          <w:sz w:val="22"/>
          <w:szCs w:val="22"/>
          <w:shd w:fill="E040FB" w:val="clear"/>
          <w:lang w:val="es-ES"/>
        </w:rPr>
      </w:r>
    </w:p>
    <w:p>
      <w:pPr>
        <w:pStyle w:val="Normal"/>
        <w:widowControl/>
        <w:spacing w:lineRule="auto" w:line="276"/>
        <w:ind w:left="-142" w:right="0"/>
        <w:jc w:val="both"/>
        <w:rPr>
          <w:highlight w:val="none"/>
          <w:shd w:fill="auto" w:val="clear"/>
        </w:rPr>
      </w:pPr>
      <w:r>
        <w:rPr>
          <w:rFonts w:eastAsia="Arial" w:cs="Tahoma" w:ascii="Tahoma" w:hAnsi="Tahoma"/>
          <w:color w:val="000000"/>
          <w:kern w:val="0"/>
          <w:sz w:val="22"/>
          <w:szCs w:val="22"/>
          <w:shd w:fill="auto" w:val="clear"/>
          <w:lang w:val="es-ES" w:eastAsia="ar-SA" w:bidi="hi-IN"/>
        </w:rPr>
        <w:t>1. La línea 1 de ayuda a conceder, se financiará con cargo a la partida presupuestaria “23100 78002” dotada con fondos obtenidos a partir de la donación de la Fundación Amancio Ortega.</w:t>
      </w:r>
    </w:p>
    <w:p>
      <w:pPr>
        <w:pStyle w:val="Normal"/>
        <w:widowControl/>
        <w:spacing w:lineRule="auto" w:line="276"/>
        <w:ind w:left="-142" w:right="0"/>
        <w:jc w:val="both"/>
        <w:rPr>
          <w:highlight w:val="none"/>
          <w:shd w:fill="auto" w:val="clear"/>
        </w:rPr>
      </w:pPr>
      <w:r>
        <w:rPr>
          <w:shd w:fill="auto" w:val="clear"/>
        </w:rPr>
      </w:r>
    </w:p>
    <w:p>
      <w:pPr>
        <w:pStyle w:val="Normal"/>
        <w:widowControl/>
        <w:spacing w:lineRule="auto" w:line="276"/>
        <w:ind w:left="-142" w:right="0"/>
        <w:jc w:val="both"/>
        <w:rPr>
          <w:highlight w:val="none"/>
          <w:shd w:fill="auto" w:val="clear"/>
        </w:rPr>
      </w:pPr>
      <w:r>
        <w:rPr>
          <w:shd w:fill="auto" w:val="clear"/>
        </w:rPr>
        <w:t>Las líneas 2, 3, 4 y 5 se financiarán con cargo a la partida presupuesta</w:t>
      </w:r>
      <w:r>
        <w:rPr>
          <w:rFonts w:eastAsia="DejaVu Sans" w:cs="DejaVu Sans"/>
          <w:color w:val="000000"/>
          <w:kern w:val="0"/>
          <w:sz w:val="22"/>
          <w:szCs w:val="24"/>
          <w:shd w:fill="auto" w:val="clear"/>
          <w:lang w:val="es-ES" w:eastAsia="zh-CN" w:bidi="hi-IN"/>
        </w:rPr>
        <w:t>ria “AYUDAS DANA DONACIONES 24100 78000” dotada con fondos obtenidos a partir de donaciones de particulares y diversas entidades.</w:t>
      </w:r>
    </w:p>
    <w:p>
      <w:pPr>
        <w:pStyle w:val="BodyText"/>
        <w:ind w:hanging="0" w:left="0" w:right="0"/>
        <w:rPr>
          <w:rFonts w:ascii="Tahoma" w:hAnsi="Tahoma" w:eastAsia="Arial" w:cs="Tahoma"/>
          <w:color w:val="000000"/>
          <w:kern w:val="0"/>
          <w:sz w:val="22"/>
          <w:szCs w:val="22"/>
          <w:shd w:fill="auto" w:val="clear"/>
          <w:lang w:val="es-ES" w:eastAsia="ar-SA" w:bidi="hi-IN"/>
        </w:rPr>
      </w:pPr>
      <w:r>
        <w:rPr>
          <w:rFonts w:eastAsia="Arial" w:cs="Tahoma" w:ascii="Tahoma" w:hAnsi="Tahoma"/>
          <w:color w:val="000000"/>
          <w:kern w:val="0"/>
          <w:sz w:val="22"/>
          <w:szCs w:val="22"/>
          <w:shd w:fill="auto" w:val="clear"/>
          <w:lang w:val="es-ES" w:eastAsia="ar-SA" w:bidi="hi-IN"/>
        </w:rPr>
      </w:r>
    </w:p>
    <w:p>
      <w:pPr>
        <w:pStyle w:val="Normal"/>
        <w:widowControl/>
        <w:spacing w:lineRule="auto" w:line="276"/>
        <w:ind w:left="-142" w:right="0"/>
        <w:jc w:val="both"/>
        <w:rPr>
          <w:rFonts w:ascii="Tahoma" w:hAnsi="Tahoma" w:eastAsia="Arial" w:cs="Tahoma"/>
          <w:color w:val="auto"/>
          <w:kern w:val="0"/>
          <w:sz w:val="22"/>
          <w:szCs w:val="22"/>
          <w:shd w:fill="9E9E9E" w:val="clear"/>
          <w:lang w:val="es-ES" w:eastAsia="ar-SA" w:bidi="hi-IN"/>
        </w:rPr>
      </w:pPr>
      <w:r>
        <w:rPr>
          <w:rFonts w:eastAsia="Arial" w:cs="Tahoma" w:ascii="Tahoma" w:hAnsi="Tahoma"/>
          <w:sz w:val="22"/>
          <w:szCs w:val="22"/>
          <w:shd w:fill="auto" w:val="clear"/>
          <w:lang w:val="es-ES"/>
        </w:rPr>
        <w:t>La concesión de las ayudas estará condicionada a la disponibilidad presupuestaria, y en todo caso, hasta agotarse el crédito destinado a la convocatoria.</w:t>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shd w:fill="auto" w:val="clear"/>
          <w:lang w:val="es-ES"/>
        </w:rPr>
      </w:pPr>
      <w:r>
        <w:rPr>
          <w:rFonts w:cs="Tahoma" w:ascii="Tahoma" w:hAnsi="Tahoma"/>
          <w:sz w:val="22"/>
          <w:szCs w:val="22"/>
          <w:lang w:val="es-ES"/>
        </w:rPr>
        <w:t xml:space="preserve">2. No obstante, de conformidad con lo establecido en el artículo 58 del Real Decreto 887/2006, de 21 de julio, por el que se aprueba el Reglamento de la Ley 38/2003, </w:t>
      </w:r>
      <w:r>
        <w:rPr>
          <w:rFonts w:cs="Tahoma" w:ascii="Tahoma" w:hAnsi="Tahoma"/>
          <w:sz w:val="22"/>
          <w:szCs w:val="22"/>
          <w:shd w:fill="auto" w:val="clear"/>
          <w:lang w:val="es-ES"/>
        </w:rPr>
        <w:t>el citado importe podrá ser incrementado, con carácter previo a la resolución de las solicitudes presentadas, sin que ello dé lugar a una nueva convocatoria. La efectividad de la cuantía adicional queda condicionada a la declaración de disponibilidad del crédito en un momento anterior a la resolución de la concesión de las subvenciones.</w:t>
      </w:r>
    </w:p>
    <w:p>
      <w:pPr>
        <w:pStyle w:val="Normal"/>
        <w:widowControl/>
        <w:spacing w:lineRule="auto" w:line="276"/>
        <w:ind w:left="-142" w:right="0"/>
        <w:jc w:val="both"/>
        <w:rPr>
          <w:rFonts w:ascii="Tahoma" w:hAnsi="Tahoma" w:cs="Tahoma"/>
          <w:sz w:val="22"/>
          <w:szCs w:val="22"/>
          <w:shd w:fill="auto" w:val="clear"/>
          <w:lang w:val="es-ES"/>
        </w:rPr>
      </w:pPr>
      <w:r>
        <w:rPr>
          <w:rFonts w:cs="Tahoma" w:ascii="Tahoma" w:hAnsi="Tahoma"/>
          <w:sz w:val="22"/>
          <w:szCs w:val="22"/>
          <w:shd w:fill="auto" w:val="clear"/>
          <w:lang w:val="es-ES"/>
        </w:rPr>
      </w:r>
    </w:p>
    <w:p>
      <w:pPr>
        <w:pStyle w:val="Normal"/>
        <w:widowControl/>
        <w:spacing w:lineRule="auto" w:line="276"/>
        <w:ind w:left="-142" w:right="0"/>
        <w:jc w:val="both"/>
        <w:rPr>
          <w:rFonts w:ascii="Tahoma" w:hAnsi="Tahoma" w:cs="Tahoma"/>
          <w:shd w:fill="auto" w:val="clear"/>
        </w:rPr>
      </w:pPr>
      <w:r>
        <w:rPr>
          <w:rFonts w:cs="Tahoma" w:ascii="Tahoma" w:hAnsi="Tahoma"/>
          <w:color w:val="000000"/>
          <w:sz w:val="22"/>
          <w:szCs w:val="22"/>
          <w:shd w:fill="auto" w:val="clear"/>
          <w:lang w:val="es-ES"/>
        </w:rPr>
        <w:t>3. Una vez adjudicadas todas las ayudas, y en el caso de que exista un excedente, se podrá repartir de manera prorrateada entre todas las personas beneficiarias sin superar en ningún caso el límite máximo establecido en las presentes bases.</w:t>
      </w:r>
    </w:p>
    <w:p>
      <w:pPr>
        <w:pStyle w:val="Normal"/>
        <w:widowControl/>
        <w:spacing w:lineRule="auto" w:line="276"/>
        <w:ind w:left="-142" w:right="0"/>
        <w:jc w:val="both"/>
        <w:rPr>
          <w:rFonts w:ascii="Tahoma" w:hAnsi="Tahoma" w:cs="Tahoma"/>
          <w:shd w:fill="auto" w:val="clear"/>
        </w:rPr>
      </w:pPr>
      <w:r>
        <w:rPr>
          <w:rFonts w:cs="Tahoma" w:ascii="Tahoma" w:hAnsi="Tahoma"/>
          <w:shd w:fill="auto" w:val="clear"/>
        </w:rPr>
      </w:r>
    </w:p>
    <w:p>
      <w:pPr>
        <w:pStyle w:val="Normal"/>
        <w:widowControl/>
        <w:spacing w:lineRule="auto" w:line="276"/>
        <w:ind w:left="-142" w:right="0"/>
        <w:jc w:val="both"/>
        <w:rPr>
          <w:rFonts w:ascii="Tahoma" w:hAnsi="Tahoma" w:cs="Tahoma"/>
          <w:strike/>
          <w:sz w:val="22"/>
          <w:szCs w:val="22"/>
          <w:shd w:fill="auto" w:val="clear"/>
        </w:rPr>
      </w:pPr>
      <w:r>
        <w:rPr>
          <w:rFonts w:cs="Tahoma" w:ascii="Tahoma" w:hAnsi="Tahoma"/>
          <w:b/>
          <w:bCs/>
          <w:strike w:val="false"/>
          <w:dstrike w:val="false"/>
          <w:color w:val="000000"/>
          <w:sz w:val="22"/>
          <w:szCs w:val="22"/>
          <w:shd w:fill="auto" w:val="clear"/>
          <w:lang w:val="es-ES"/>
        </w:rPr>
        <w:t xml:space="preserve">Base </w:t>
      </w:r>
      <w:r>
        <w:rPr>
          <w:rFonts w:eastAsia="Lucida Sans Unicode" w:cs="Tahoma" w:ascii="Tahoma" w:hAnsi="Tahoma"/>
          <w:b/>
          <w:bCs/>
          <w:strike w:val="false"/>
          <w:dstrike w:val="false"/>
          <w:color w:val="000000"/>
          <w:kern w:val="2"/>
          <w:sz w:val="22"/>
          <w:szCs w:val="22"/>
          <w:shd w:fill="auto" w:val="clear"/>
          <w:lang w:val="es-ES"/>
        </w:rPr>
        <w:t>décima</w:t>
      </w:r>
      <w:r>
        <w:rPr>
          <w:rFonts w:cs="Tahoma" w:ascii="Tahoma" w:hAnsi="Tahoma"/>
          <w:b/>
          <w:bCs/>
          <w:strike w:val="false"/>
          <w:dstrike w:val="false"/>
          <w:color w:val="000000"/>
          <w:sz w:val="22"/>
          <w:szCs w:val="22"/>
          <w:shd w:fill="auto" w:val="clear"/>
          <w:lang w:val="es-ES"/>
        </w:rPr>
        <w:t xml:space="preserve">.  Pago y justificación de las subvenciones. </w:t>
      </w:r>
    </w:p>
    <w:p>
      <w:pPr>
        <w:pStyle w:val="Normal"/>
        <w:widowControl/>
        <w:spacing w:lineRule="auto" w:line="276"/>
        <w:ind w:left="-142" w:right="0"/>
        <w:jc w:val="both"/>
        <w:rPr>
          <w:rFonts w:ascii="Tahoma" w:hAnsi="Tahoma" w:cs="Tahoma"/>
          <w:strike/>
          <w:sz w:val="22"/>
          <w:szCs w:val="22"/>
          <w:shd w:fill="auto" w:val="clear"/>
        </w:rPr>
      </w:pPr>
      <w:r>
        <w:rPr>
          <w:rFonts w:cs="Tahoma" w:ascii="Tahoma" w:hAnsi="Tahoma"/>
          <w:strike/>
          <w:sz w:val="22"/>
          <w:szCs w:val="22"/>
          <w:shd w:fill="auto" w:val="clear"/>
        </w:rPr>
      </w:r>
    </w:p>
    <w:p>
      <w:pPr>
        <w:pStyle w:val="Normal"/>
        <w:widowControl/>
        <w:spacing w:lineRule="auto" w:line="276"/>
        <w:ind w:left="-142" w:right="0"/>
        <w:jc w:val="both"/>
        <w:rPr>
          <w:rFonts w:ascii="Tahoma" w:hAnsi="Tahoma" w:cs="Tahoma"/>
          <w:strike/>
          <w:sz w:val="22"/>
          <w:szCs w:val="22"/>
          <w:shd w:fill="auto" w:val="clear"/>
        </w:rPr>
      </w:pPr>
      <w:r>
        <w:rPr>
          <w:rFonts w:eastAsia="Arial" w:cs="Tahoma" w:ascii="Tahoma" w:hAnsi="Tahoma"/>
          <w:b w:val="false"/>
          <w:bCs w:val="false"/>
          <w:strike w:val="false"/>
          <w:dstrike w:val="false"/>
          <w:sz w:val="22"/>
          <w:szCs w:val="22"/>
          <w:shd w:fill="auto" w:val="clear"/>
          <w:lang w:val="es-ES"/>
        </w:rPr>
        <w:t xml:space="preserve">1. </w:t>
      </w:r>
      <w:r>
        <w:rPr>
          <w:rFonts w:eastAsia="Arial" w:cs="Tahoma" w:ascii="Tahoma" w:hAnsi="Tahoma"/>
          <w:strike w:val="false"/>
          <w:dstrike w:val="false"/>
          <w:sz w:val="22"/>
          <w:szCs w:val="22"/>
          <w:shd w:fill="auto" w:val="clear"/>
          <w:lang w:val="es-ES"/>
        </w:rPr>
        <w:t>El pago de las ayudas concedidas al amparo de las presentes bases se realizará por medio de transferencia bancaria a la cuenta que la persona o entidad beneficiaria determine en la solicitud,  en un único pago por la totalidad del importe de la subvención concedida, a partir de la fecha de la resolución de concesión.</w:t>
      </w:r>
    </w:p>
    <w:p>
      <w:pPr>
        <w:pStyle w:val="Normal"/>
        <w:widowControl/>
        <w:spacing w:lineRule="auto" w:line="276"/>
        <w:ind w:left="-142" w:right="0"/>
        <w:jc w:val="both"/>
        <w:rPr>
          <w:rFonts w:ascii="Tahoma" w:hAnsi="Tahoma" w:cs="Tahoma"/>
          <w:strike/>
          <w:sz w:val="22"/>
          <w:szCs w:val="22"/>
          <w:shd w:fill="auto" w:val="clear"/>
        </w:rPr>
      </w:pPr>
      <w:r>
        <w:rPr>
          <w:rFonts w:cs="Tahoma" w:ascii="Tahoma" w:hAnsi="Tahoma"/>
          <w:strike/>
          <w:sz w:val="22"/>
          <w:szCs w:val="22"/>
          <w:shd w:fill="auto" w:val="clear"/>
        </w:rPr>
      </w:r>
    </w:p>
    <w:p>
      <w:pPr>
        <w:pStyle w:val="Normal"/>
        <w:widowControl/>
        <w:spacing w:lineRule="auto" w:line="276"/>
        <w:ind w:left="-142" w:right="0"/>
        <w:jc w:val="both"/>
        <w:rPr>
          <w:rFonts w:ascii="Tahoma" w:hAnsi="Tahoma" w:cs="Tahoma"/>
        </w:rPr>
      </w:pPr>
      <w:r>
        <w:rPr>
          <w:rFonts w:eastAsia="Arial" w:cs="Tahoma" w:ascii="Tahoma" w:hAnsi="Tahoma"/>
          <w:strike w:val="false"/>
          <w:dstrike w:val="false"/>
          <w:sz w:val="22"/>
          <w:szCs w:val="22"/>
          <w:shd w:fill="auto" w:val="clear"/>
          <w:lang w:val="es-ES"/>
        </w:rPr>
        <w:t>2.</w:t>
      </w:r>
      <w:r>
        <w:rPr>
          <w:rFonts w:eastAsia="Arial" w:cs="Tahoma" w:ascii="Tahoma" w:hAnsi="Tahoma"/>
          <w:strike w:val="false"/>
          <w:dstrike w:val="false"/>
          <w:color w:val="000000"/>
          <w:sz w:val="22"/>
          <w:szCs w:val="22"/>
          <w:shd w:fill="auto" w:val="clear"/>
          <w:lang w:val="es-ES"/>
        </w:rPr>
        <w:t xml:space="preserve"> </w:t>
      </w:r>
      <w:r>
        <w:rPr>
          <w:rFonts w:eastAsia="Arial" w:cs="Tahoma" w:ascii="Tahoma" w:hAnsi="Tahoma"/>
          <w:b w:val="false"/>
          <w:bCs w:val="false"/>
          <w:strike w:val="false"/>
          <w:dstrike w:val="false"/>
          <w:color w:val="000000"/>
          <w:kern w:val="2"/>
          <w:sz w:val="22"/>
          <w:szCs w:val="22"/>
          <w:shd w:fill="auto" w:val="clear"/>
          <w:lang w:val="es-ES"/>
        </w:rPr>
        <w:t>Estas ayudas, en virtud del artículo 30.7 de la Ley 38/2003, general de subvenciones, dado que se conceden en atención a la concurrencia en el perceptor de las circunstancias exigidas en cada caso, no requerirán otra justificación que la acreditación, por cualquier medio admisible a derecho, de dicha situación previamente a la concesión, sin perjuicio de los controles que pudieran establecerse para verificar su existencia.</w:t>
      </w:r>
    </w:p>
    <w:p>
      <w:pPr>
        <w:pStyle w:val="Normal"/>
        <w:widowControl/>
        <w:spacing w:lineRule="auto" w:line="276"/>
        <w:ind w:left="-142" w:right="0"/>
        <w:jc w:val="both"/>
        <w:rPr>
          <w:rFonts w:ascii="Tahoma" w:hAnsi="Tahoma" w:cs="Tahoma"/>
        </w:rPr>
      </w:pPr>
      <w:r>
        <w:rPr>
          <w:rFonts w:cs="Tahoma" w:ascii="Tahoma" w:hAnsi="Tahoma"/>
        </w:rPr>
      </w:r>
    </w:p>
    <w:p>
      <w:pPr>
        <w:pStyle w:val="Normal"/>
        <w:widowControl/>
        <w:spacing w:lineRule="auto" w:line="276"/>
        <w:ind w:left="-142" w:right="0"/>
        <w:jc w:val="both"/>
        <w:rPr>
          <w:highlight w:val="none"/>
          <w:shd w:fill="auto" w:val="clear"/>
        </w:rPr>
      </w:pPr>
      <w:r>
        <w:rPr>
          <w:rFonts w:eastAsia="Arial" w:cs="Tahoma" w:ascii="Tahoma" w:hAnsi="Tahoma"/>
          <w:b w:val="false"/>
          <w:bCs w:val="false"/>
          <w:strike w:val="false"/>
          <w:dstrike w:val="false"/>
          <w:color w:val="000000"/>
          <w:kern w:val="2"/>
          <w:sz w:val="22"/>
          <w:szCs w:val="22"/>
          <w:shd w:fill="auto" w:val="clear"/>
          <w:lang w:val="es-ES"/>
        </w:rPr>
        <w:t>3. Además, será necesario presentar junto con la documentación, el anexo I a las presentes bases: cuenta justificativa, incluyendo una declaración responsable de otras ayudas o subvenciones, gastos y documentación acreditativa de los daños.</w:t>
      </w:r>
    </w:p>
    <w:p>
      <w:pPr>
        <w:pStyle w:val="Normal"/>
        <w:widowControl/>
        <w:spacing w:lineRule="auto" w:line="276"/>
        <w:ind w:left="-142" w:right="0"/>
        <w:jc w:val="both"/>
        <w:rPr>
          <w:highlight w:val="none"/>
          <w:shd w:fill="auto" w:val="clear"/>
        </w:rPr>
      </w:pPr>
      <w:r>
        <w:rPr>
          <w:shd w:fill="auto" w:val="clear"/>
        </w:rPr>
      </w:r>
    </w:p>
    <w:p>
      <w:pPr>
        <w:pStyle w:val="Normal"/>
        <w:widowControl/>
        <w:spacing w:lineRule="auto" w:line="276"/>
        <w:ind w:left="-142" w:right="0"/>
        <w:jc w:val="both"/>
        <w:rPr>
          <w:highlight w:val="none"/>
          <w:shd w:fill="auto" w:val="clear"/>
        </w:rPr>
      </w:pPr>
      <w:r>
        <w:rPr>
          <w:rFonts w:eastAsia="Arial" w:cs="Tahoma" w:ascii="Tahoma" w:hAnsi="Tahoma"/>
          <w:b w:val="false"/>
          <w:bCs w:val="false"/>
          <w:strike w:val="false"/>
          <w:dstrike w:val="false"/>
          <w:color w:val="000000"/>
          <w:kern w:val="2"/>
          <w:sz w:val="22"/>
          <w:szCs w:val="22"/>
          <w:shd w:fill="auto" w:val="clear"/>
          <w:lang w:val="es-ES" w:eastAsia="zh-CN"/>
        </w:rPr>
        <w:t>4. Puesto que la justificación requerirá de aprobación por parte del órgano concedente, se acumulará en un único acto administrativo la aprobación de la concesión y de la justificación de la misma reflejándose así en el acuerdo de resolución.</w:t>
      </w:r>
    </w:p>
    <w:p>
      <w:pPr>
        <w:pStyle w:val="Normal"/>
        <w:widowControl/>
        <w:spacing w:lineRule="auto" w:line="276"/>
        <w:ind w:left="-142" w:right="0"/>
        <w:jc w:val="both"/>
        <w:rPr>
          <w:rFonts w:ascii="Tahoma" w:hAnsi="Tahoma" w:cs="Tahoma"/>
          <w:highlight w:val="none"/>
          <w:shd w:fill="FFFF00" w:val="clear"/>
        </w:rPr>
      </w:pPr>
      <w:r>
        <w:rPr>
          <w:rFonts w:cs="Tahoma" w:ascii="Tahoma" w:hAnsi="Tahoma"/>
          <w:shd w:fill="FFFF00" w:val="clear"/>
        </w:rPr>
      </w:r>
    </w:p>
    <w:p>
      <w:pPr>
        <w:pStyle w:val="Normal"/>
        <w:widowControl/>
        <w:spacing w:lineRule="auto" w:line="276"/>
        <w:ind w:left="-142" w:right="0"/>
        <w:jc w:val="both"/>
        <w:rPr>
          <w:rFonts w:ascii="Tahoma" w:hAnsi="Tahoma" w:cs="Tahoma"/>
        </w:rPr>
      </w:pPr>
      <w:r>
        <w:rPr>
          <w:rFonts w:cs="Tahoma" w:ascii="Tahoma" w:hAnsi="Tahoma"/>
          <w:b/>
          <w:sz w:val="22"/>
          <w:szCs w:val="22"/>
          <w:lang w:val="es-ES"/>
        </w:rPr>
        <w:t>Base undécima. Procedimiento de reintegro de las subvenciones.</w:t>
      </w:r>
    </w:p>
    <w:p>
      <w:pPr>
        <w:pStyle w:val="Normal"/>
        <w:widowControl/>
        <w:spacing w:lineRule="auto" w:line="276"/>
        <w:ind w:left="-142" w:right="0"/>
        <w:jc w:val="both"/>
        <w:rPr>
          <w:rFonts w:ascii="Tahoma" w:hAnsi="Tahoma" w:cs="Tahoma"/>
        </w:rPr>
      </w:pPr>
      <w:r>
        <w:rPr>
          <w:rFonts w:cs="Tahoma" w:ascii="Tahoma" w:hAnsi="Tahoma"/>
        </w:rPr>
      </w:r>
    </w:p>
    <w:p>
      <w:pPr>
        <w:pStyle w:val="Normal"/>
        <w:widowControl/>
        <w:spacing w:lineRule="auto" w:line="276"/>
        <w:ind w:left="-142" w:right="0"/>
        <w:jc w:val="both"/>
        <w:rPr>
          <w:rFonts w:ascii="Tahoma" w:hAnsi="Tahoma" w:cs="Tahoma"/>
        </w:rPr>
      </w:pPr>
      <w:r>
        <w:rPr>
          <w:rFonts w:cs="Tahoma" w:ascii="Tahoma" w:hAnsi="Tahoma"/>
          <w:b w:val="false"/>
          <w:bCs w:val="false"/>
          <w:sz w:val="22"/>
          <w:szCs w:val="22"/>
          <w:lang w:val="es-ES"/>
        </w:rPr>
        <w:t>1.</w:t>
      </w:r>
      <w:r>
        <w:rPr>
          <w:rFonts w:cs="Tahoma" w:ascii="Tahoma" w:hAnsi="Tahoma"/>
          <w:b/>
          <w:sz w:val="22"/>
          <w:szCs w:val="22"/>
          <w:lang w:val="es-ES"/>
        </w:rPr>
        <w:t xml:space="preserve"> </w:t>
      </w:r>
      <w:r>
        <w:rPr>
          <w:rFonts w:cs="Tahoma" w:ascii="Tahoma" w:hAnsi="Tahoma"/>
          <w:sz w:val="22"/>
          <w:szCs w:val="22"/>
          <w:lang w:val="es-ES"/>
        </w:rPr>
        <w:t>En el caso de incumplimiento total o parcial de los requisitos establecidos para la justificación de la subvención o los fines para los que fue concedida la misma, se comunicará tal circunstancia a la persona interesada junto a los resultados de la comprobación realizada y se iniciará el procedimiento para declarar la pérdida del derecho de cobro de la ayuda o, en su caso, el procedimiento de reintegro total o parcial.</w:t>
      </w:r>
    </w:p>
    <w:p>
      <w:pPr>
        <w:pStyle w:val="Normal"/>
        <w:widowControl/>
        <w:spacing w:lineRule="auto" w:line="276"/>
        <w:ind w:left="-142" w:right="0"/>
        <w:jc w:val="both"/>
        <w:rPr>
          <w:rFonts w:ascii="Tahoma" w:hAnsi="Tahoma" w:cs="Tahoma"/>
        </w:rPr>
      </w:pPr>
      <w:r>
        <w:rPr>
          <w:rFonts w:cs="Tahoma" w:ascii="Tahoma" w:hAnsi="Tahoma"/>
        </w:rPr>
      </w:r>
    </w:p>
    <w:p>
      <w:pPr>
        <w:pStyle w:val="Normal"/>
        <w:widowControl/>
        <w:spacing w:lineRule="auto" w:line="276"/>
        <w:ind w:left="-142" w:right="0"/>
        <w:jc w:val="both"/>
        <w:rPr>
          <w:rFonts w:ascii="Tahoma" w:hAnsi="Tahoma" w:cs="Tahoma"/>
        </w:rPr>
      </w:pPr>
      <w:r>
        <w:rPr>
          <w:rFonts w:cs="Tahoma" w:ascii="Tahoma" w:hAnsi="Tahoma"/>
          <w:sz w:val="22"/>
          <w:szCs w:val="22"/>
          <w:lang w:val="es-ES"/>
        </w:rPr>
        <w:t>2. Dará lugar al inicio del expediente de reintegro, total o parcial, de la subvención, los supuestos previstos en los artículos 37 y siguientes de la Ley 38/2003 y en el Real Decreto 887/2006, de 21 de julio, por el que se aprueba el Reglamento de la Ley 38/2003.</w:t>
      </w:r>
    </w:p>
    <w:p>
      <w:pPr>
        <w:pStyle w:val="Normal"/>
        <w:widowControl/>
        <w:spacing w:lineRule="auto" w:line="276"/>
        <w:ind w:left="-142" w:right="0"/>
        <w:jc w:val="both"/>
        <w:rPr>
          <w:rFonts w:ascii="Tahoma" w:hAnsi="Tahoma" w:cs="Tahoma"/>
        </w:rPr>
      </w:pPr>
      <w:r>
        <w:rPr>
          <w:rFonts w:cs="Tahoma" w:ascii="Tahoma" w:hAnsi="Tahoma"/>
        </w:rPr>
      </w:r>
    </w:p>
    <w:p>
      <w:pPr>
        <w:pStyle w:val="Normal"/>
        <w:widowControl/>
        <w:spacing w:lineRule="auto" w:line="276"/>
        <w:ind w:left="-142" w:right="0"/>
        <w:jc w:val="both"/>
        <w:rPr>
          <w:rFonts w:ascii="Tahoma" w:hAnsi="Tahoma" w:cs="Tahoma"/>
        </w:rPr>
      </w:pPr>
      <w:r>
        <w:rPr>
          <w:rFonts w:cs="Tahoma" w:ascii="Tahoma" w:hAnsi="Tahoma"/>
          <w:sz w:val="22"/>
          <w:szCs w:val="22"/>
          <w:lang w:val="es-ES"/>
        </w:rPr>
        <w:t>3. Sin perjuicio de iniciar el procedimiento de reintegro, en caso de incumplimiento de las obligaciones establecidas con motivo de la concesión de la subvención, las personas o  beneficiarias o empresa beneficiaria podrán comunicar al órgano gestor por registro de entrada este hecho y efectuar la devolución voluntaria de la cantidad percibida más los intereses de demora devengados.</w:t>
      </w:r>
    </w:p>
    <w:p>
      <w:pPr>
        <w:pStyle w:val="Normal"/>
        <w:widowControl/>
        <w:spacing w:lineRule="auto" w:line="276"/>
        <w:ind w:left="-142" w:right="0"/>
        <w:jc w:val="both"/>
        <w:rPr>
          <w:rFonts w:ascii="Tahoma" w:hAnsi="Tahoma" w:cs="Tahoma"/>
        </w:rPr>
      </w:pPr>
      <w:r>
        <w:rPr>
          <w:rFonts w:cs="Tahoma" w:ascii="Tahoma" w:hAnsi="Tahoma"/>
        </w:rPr>
      </w:r>
    </w:p>
    <w:p>
      <w:pPr>
        <w:pStyle w:val="Normal"/>
        <w:widowControl/>
        <w:spacing w:lineRule="auto" w:line="276"/>
        <w:ind w:left="-142" w:right="0"/>
        <w:jc w:val="both"/>
        <w:rPr>
          <w:rFonts w:ascii="Tahoma" w:hAnsi="Tahoma" w:cs="Tahoma"/>
          <w:sz w:val="22"/>
          <w:szCs w:val="22"/>
        </w:rPr>
      </w:pPr>
      <w:r>
        <w:rPr>
          <w:rFonts w:cs="Tahoma" w:ascii="Tahoma" w:hAnsi="Tahoma"/>
          <w:sz w:val="22"/>
          <w:szCs w:val="22"/>
          <w:lang w:val="es-ES"/>
        </w:rPr>
        <w:t>4. Las personas beneficiarias de la subvención están obligadas a conservar, durante un plazo de 4 años la documentación que fundamenta la concesión de la subvención, así como la aplicación de los fondos percibidos. El citado plazo computará a partir del momento en que finalice el periodo establecido para presentar la citada justificación por parte de la persona beneficiaria.</w:t>
      </w:r>
    </w:p>
    <w:p>
      <w:pPr>
        <w:pStyle w:val="Normal"/>
        <w:widowControl/>
        <w:spacing w:lineRule="auto" w:line="276"/>
        <w:ind w:right="0"/>
        <w:jc w:val="both"/>
        <w:rPr>
          <w:rFonts w:ascii="Tahoma" w:hAnsi="Tahoma" w:cs="Tahoma"/>
          <w:sz w:val="22"/>
          <w:szCs w:val="22"/>
        </w:rPr>
      </w:pPr>
      <w:r>
        <w:rPr>
          <w:rFonts w:cs="Tahoma" w:ascii="Tahoma" w:hAnsi="Tahoma"/>
          <w:sz w:val="22"/>
          <w:szCs w:val="22"/>
        </w:rPr>
      </w:r>
    </w:p>
    <w:p>
      <w:pPr>
        <w:pStyle w:val="Normal"/>
        <w:widowControl/>
        <w:spacing w:lineRule="auto" w:line="276"/>
        <w:ind w:left="-142" w:right="0"/>
        <w:jc w:val="both"/>
        <w:rPr>
          <w:rFonts w:ascii="Tahoma" w:hAnsi="Tahoma" w:cs="Tahoma"/>
          <w:sz w:val="22"/>
          <w:szCs w:val="22"/>
          <w:lang w:val="es-ES"/>
        </w:rPr>
      </w:pPr>
      <w:r>
        <w:rPr>
          <w:rFonts w:cs="Tahoma" w:ascii="Tahoma" w:hAnsi="Tahoma"/>
          <w:b/>
          <w:sz w:val="22"/>
          <w:szCs w:val="22"/>
          <w:lang w:val="es-ES"/>
        </w:rPr>
        <w:t>Base duodécima.  Inembargabilidad de las ayudas y régimen fiscal.</w:t>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eastAsia="Tahoma" w:cs="Tahoma" w:ascii="Tahoma" w:hAnsi="Tahoma"/>
          <w:strike w:val="false"/>
          <w:dstrike w:val="false"/>
          <w:sz w:val="22"/>
          <w:szCs w:val="22"/>
          <w:lang w:val="es-ES"/>
        </w:rPr>
        <w:t>1. Tal y como establece el artículo 30 del Real Decreto-ley 8/2024, de 28 de noviembre, por el que se adoptan medidas urgentes complementarias en el marco del Plan de respuesta inmediata, reconstrucción y relanzamiento frente a los daños causados por la Depresión Aislada en Niveles Altos (DANA) en diferentes municipios entre el 28 de octubre y el 4 de noviembre de 2024, las ayudas previstas en estas bases tendrán la consideración de inembargables a los efectos del artículo 606 de la Ley 1/2000, de 7 de enero, de Enjuiciamiento Civil.</w:t>
      </w:r>
    </w:p>
    <w:p>
      <w:pPr>
        <w:pStyle w:val="Normal"/>
        <w:widowControl/>
        <w:spacing w:lineRule="auto" w:line="276"/>
        <w:ind w:left="-142" w:right="0"/>
        <w:jc w:val="both"/>
        <w:rPr>
          <w:rFonts w:ascii="Tahoma" w:hAnsi="Tahoma" w:cs="Tahoma"/>
          <w:b/>
          <w:color w:val="000000"/>
          <w:sz w:val="22"/>
          <w:szCs w:val="22"/>
          <w:lang w:val="es-ES"/>
        </w:rPr>
      </w:pPr>
      <w:r>
        <w:rPr>
          <w:rFonts w:eastAsia="Tahoma" w:cs="Tahoma" w:ascii="Tahoma" w:hAnsi="Tahoma"/>
          <w:strike w:val="false"/>
          <w:dstrike w:val="false"/>
          <w:color w:val="000000"/>
          <w:sz w:val="22"/>
          <w:szCs w:val="22"/>
          <w:lang w:val="es-ES"/>
        </w:rPr>
        <w:t>2. A las presentes ayudas otorgadas por el Ayuntamiento de Chiva será de aplicación lo establecido en la disposición adicional quinta de la Ley 35/2006, de 28 de noviembre, del Impuesto sobre la Renta de las Personas Físicas.</w:t>
      </w:r>
    </w:p>
    <w:p>
      <w:pPr>
        <w:pStyle w:val="Normal"/>
        <w:widowControl/>
        <w:spacing w:lineRule="auto" w:line="276"/>
        <w:ind w:left="-142" w:right="0"/>
        <w:jc w:val="both"/>
        <w:rPr>
          <w:rFonts w:ascii="Tahoma" w:hAnsi="Tahoma" w:cs="Tahoma"/>
          <w:b/>
          <w:color w:val="000000"/>
          <w:sz w:val="22"/>
          <w:szCs w:val="22"/>
          <w:lang w:val="es-ES"/>
        </w:rPr>
      </w:pPr>
      <w:r>
        <w:rPr>
          <w:rFonts w:cs="Tahoma" w:ascii="Tahoma" w:hAnsi="Tahoma"/>
          <w:b/>
          <w:color w:val="000000"/>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b/>
          <w:bCs/>
          <w:color w:val="000000"/>
          <w:sz w:val="22"/>
          <w:szCs w:val="22"/>
          <w:shd w:fill="auto" w:val="clear"/>
          <w:lang w:val="es-ES"/>
        </w:rPr>
        <w:t>Base decimotercera</w:t>
      </w:r>
      <w:r>
        <w:rPr>
          <w:rFonts w:cs="Tahoma" w:ascii="Tahoma" w:hAnsi="Tahoma"/>
          <w:b/>
          <w:color w:val="000000"/>
          <w:sz w:val="22"/>
          <w:szCs w:val="22"/>
          <w:shd w:fill="auto" w:val="clear"/>
          <w:lang w:val="es-ES"/>
        </w:rPr>
        <w:t>. Aceptación de las Bases reguladoras.</w:t>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t xml:space="preserve">La presentación de la solicitud para optar a estas subvenciones implicará, con carácter general, el conocimiento y aceptación expresa y formal de las presentes bases, así como de las decisiones que de acuerdo con las mismas pueda tomar los órganos competentes, y de la cesión que se realice a favor otras Administraciones Públicas u organismos de los datos contenidos en la misma y, en su caso, la de los relativos a la subvención concedida a efectos de estadística, evaluación y seguimiento. </w:t>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t xml:space="preserve">La firma de la solicitud supone también la certeza y veracidad de todos los datos consignados en la solicitud y en la documentación que la acompaña, reservándose el Ayuntamiento de Chiva las facultades y cuántas funciones de inspección y control se consideran pertinentes, de acuerdo con las disposiciones vigentes, para aquello que guarda relación con estas bases. </w:t>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t xml:space="preserve">La comprobación, por cualquier medio, de la no veracidad de los datos incluidos en la solicitud, así como la omisión u ocultación deliberada de aspectos fundamentales en la documentación aportada, comportará la pérdida del derecho a ser beneficiario de la ayuda. </w:t>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t xml:space="preserve">En caso de duda o interpretación de estas bases, de la convocatoria, acuerdo de resolución o cualquier otro documento del expediente, resolverá el órgano concedente, pudiendo, en el caso de que lo considere necesario, solicitar previo informe del Instructor y/o órgano evaluador. </w:t>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b w:val="false"/>
          <w:bCs w:val="false"/>
          <w:sz w:val="22"/>
          <w:szCs w:val="22"/>
          <w:shd w:fill="auto" w:val="clear"/>
          <w:lang w:val="es-ES"/>
        </w:rPr>
      </w:pPr>
      <w:r>
        <w:rPr>
          <w:rFonts w:cs="Tahoma" w:ascii="Tahoma" w:hAnsi="Tahoma"/>
          <w:sz w:val="22"/>
          <w:szCs w:val="22"/>
          <w:lang w:val="es-ES"/>
        </w:rPr>
        <w:t>De conformidad con lo previsto en el artículo 18 de la Ley 38/2003, la información relativa a la presente convocatoria será remitida a la Base de Datos Nacional de Subvenciones (BDNS) la cual servirá de medio electrónico para el cumplimiento de las obligaciones de publicidad contenidas en la Ley 19/2013, de 9 de diciembre, de transparencia, acceso a la información pública y buen gobierno.</w:t>
      </w:r>
    </w:p>
    <w:p>
      <w:pPr>
        <w:pStyle w:val="Normal"/>
        <w:widowControl/>
        <w:spacing w:lineRule="auto" w:line="276"/>
        <w:ind w:left="-142" w:right="0"/>
        <w:jc w:val="both"/>
        <w:rPr>
          <w:rFonts w:ascii="Tahoma" w:hAnsi="Tahoma" w:cs="Tahoma"/>
          <w:b w:val="false"/>
          <w:bCs w:val="false"/>
          <w:sz w:val="22"/>
          <w:szCs w:val="22"/>
          <w:shd w:fill="auto" w:val="clear"/>
          <w:lang w:val="es-ES"/>
        </w:rPr>
      </w:pPr>
      <w:r>
        <w:rPr>
          <w:rFonts w:cs="Tahoma" w:ascii="Tahoma" w:hAnsi="Tahoma"/>
          <w:b w:val="false"/>
          <w:bCs w:val="false"/>
          <w:sz w:val="22"/>
          <w:szCs w:val="22"/>
          <w:shd w:fill="auto" w:val="clear"/>
          <w:lang w:val="es-ES"/>
        </w:rPr>
      </w:r>
    </w:p>
    <w:p>
      <w:pPr>
        <w:pStyle w:val="Normal"/>
        <w:widowControl/>
        <w:spacing w:lineRule="auto" w:line="276"/>
        <w:ind w:left="-142" w:right="0"/>
        <w:jc w:val="both"/>
        <w:rPr>
          <w:rFonts w:ascii="Tahoma" w:hAnsi="Tahoma" w:cs="Tahoma"/>
          <w:b/>
          <w:bCs/>
          <w:u w:val="none"/>
        </w:rPr>
      </w:pPr>
      <w:r>
        <w:rPr>
          <w:rFonts w:cs="Tahoma" w:ascii="Tahoma" w:hAnsi="Tahoma"/>
          <w:b w:val="false"/>
          <w:bCs w:val="false"/>
          <w:color w:val="000000"/>
          <w:sz w:val="22"/>
          <w:szCs w:val="22"/>
          <w:shd w:fill="auto" w:val="clear"/>
          <w:lang w:val="es-ES"/>
        </w:rPr>
        <w:t>Además, dichas bases también se publicarán en el Boletín Oficial de la Provincia, en el Tablón de Edictos de la sede electrónica del Ayuntamiento y en su página web.</w:t>
      </w:r>
    </w:p>
    <w:p>
      <w:pPr>
        <w:pStyle w:val="Normal"/>
        <w:widowControl/>
        <w:spacing w:lineRule="auto" w:line="276"/>
        <w:ind w:left="-142" w:right="0"/>
        <w:jc w:val="both"/>
        <w:rPr>
          <w:rFonts w:ascii="Tahoma" w:hAnsi="Tahoma" w:cs="Tahoma"/>
          <w:b/>
          <w:bCs/>
          <w:u w:val="none"/>
        </w:rPr>
      </w:pPr>
      <w:r>
        <w:rPr>
          <w:rFonts w:cs="Tahoma" w:ascii="Tahoma" w:hAnsi="Tahoma"/>
          <w:b/>
          <w:bCs/>
          <w:u w:val="none"/>
        </w:rPr>
      </w:r>
    </w:p>
    <w:p>
      <w:pPr>
        <w:pStyle w:val="Normal"/>
        <w:widowControl/>
        <w:spacing w:lineRule="auto" w:line="276"/>
        <w:ind w:left="-142" w:right="0"/>
        <w:jc w:val="both"/>
        <w:rPr>
          <w:rFonts w:ascii="Tahoma" w:hAnsi="Tahoma" w:cs="Tahoma"/>
          <w:b w:val="false"/>
          <w:bCs w:val="false"/>
        </w:rPr>
      </w:pPr>
      <w:r>
        <w:rPr>
          <w:rFonts w:eastAsia="Arial" w:cs="Tahoma" w:ascii="Tahoma" w:hAnsi="Tahoma"/>
          <w:b/>
          <w:bCs/>
          <w:i w:val="false"/>
          <w:iCs w:val="false"/>
          <w:strike w:val="false"/>
          <w:dstrike w:val="false"/>
          <w:color w:val="000000"/>
          <w:kern w:val="2"/>
          <w:sz w:val="22"/>
          <w:szCs w:val="22"/>
          <w:u w:val="single"/>
          <w:shd w:fill="auto" w:val="clear"/>
          <w:lang w:val="es-ES"/>
        </w:rPr>
        <w:t>Cesión de datos:</w:t>
      </w:r>
      <w:r>
        <w:rPr>
          <w:rFonts w:eastAsia="Arial" w:cs="Tahoma" w:ascii="Tahoma" w:hAnsi="Tahoma"/>
          <w:b w:val="false"/>
          <w:bCs w:val="false"/>
          <w:i w:val="false"/>
          <w:iCs w:val="false"/>
          <w:strike w:val="false"/>
          <w:dstrike w:val="false"/>
          <w:color w:val="000000"/>
          <w:kern w:val="2"/>
          <w:sz w:val="22"/>
          <w:szCs w:val="22"/>
          <w:u w:val="none"/>
          <w:shd w:fill="auto" w:val="clear"/>
          <w:lang w:val="es-ES"/>
        </w:rPr>
        <w:t xml:space="preserve"> En todo caso, y atendiendo a las condiciones establecidas por la fundación donante, será requisito para adquirir la condición de beneficiario el autorizar al Ayuntamiento de Chiva a ceder los datos facilitados con motivo de esta Ayuda a la Fundación Amancio Ortega, así como a la empresa auditora designada por la misma, dentro de los dos años siguientes a la transferencia realizada por dicha Fundación.</w:t>
      </w:r>
    </w:p>
    <w:p>
      <w:pPr>
        <w:pStyle w:val="Normal"/>
        <w:widowControl/>
        <w:spacing w:lineRule="auto" w:line="276"/>
        <w:ind w:left="-142" w:right="0"/>
        <w:jc w:val="both"/>
        <w:rPr>
          <w:rFonts w:ascii="Tahoma" w:hAnsi="Tahoma" w:cs="Tahoma"/>
          <w:b w:val="false"/>
          <w:bCs w:val="false"/>
        </w:rPr>
      </w:pPr>
      <w:r>
        <w:rPr>
          <w:rFonts w:cs="Tahoma" w:ascii="Tahoma" w:hAnsi="Tahoma"/>
          <w:b w:val="false"/>
          <w:bCs w:val="false"/>
        </w:rPr>
      </w:r>
    </w:p>
    <w:p>
      <w:pPr>
        <w:pStyle w:val="Normal"/>
        <w:widowControl/>
        <w:spacing w:lineRule="auto" w:line="276"/>
        <w:ind w:left="-142" w:right="0"/>
        <w:jc w:val="both"/>
        <w:rPr>
          <w:highlight w:val="none"/>
          <w:shd w:fill="auto" w:val="clear"/>
        </w:rPr>
      </w:pPr>
      <w:r>
        <w:rPr>
          <w:rFonts w:cs="Tahoma" w:ascii="Tahoma" w:hAnsi="Tahoma"/>
          <w:b/>
          <w:sz w:val="22"/>
          <w:szCs w:val="22"/>
          <w:shd w:fill="auto" w:val="clear"/>
          <w:lang w:val="es-ES"/>
        </w:rPr>
        <w:t xml:space="preserve">Base decimocuarta. Tratamiento de datos de carácter personal. </w:t>
      </w:r>
    </w:p>
    <w:p>
      <w:pPr>
        <w:pStyle w:val="Normal"/>
        <w:widowControl/>
        <w:spacing w:lineRule="auto" w:line="276"/>
        <w:ind w:left="-142" w:right="0"/>
        <w:jc w:val="both"/>
        <w:rPr>
          <w:rFonts w:ascii="Tahoma" w:hAnsi="Tahoma" w:cs="Tahoma"/>
          <w:sz w:val="22"/>
          <w:szCs w:val="22"/>
          <w:highlight w:val="none"/>
          <w:shd w:fill="auto" w:val="clear"/>
          <w:lang w:val="es-ES"/>
        </w:rPr>
      </w:pPr>
      <w:r>
        <w:rPr>
          <w:rFonts w:cs="Tahoma" w:ascii="Tahoma" w:hAnsi="Tahoma"/>
          <w:sz w:val="22"/>
          <w:szCs w:val="22"/>
          <w:shd w:fill="auto" w:val="clear"/>
          <w:lang w:val="es-ES"/>
        </w:rPr>
      </w:r>
    </w:p>
    <w:tbl>
      <w:tblPr>
        <w:tblW w:w="5000" w:type="pct"/>
        <w:jc w:val="left"/>
        <w:tblInd w:w="115" w:type="dxa"/>
        <w:tblLayout w:type="fixed"/>
        <w:tblCellMar>
          <w:top w:w="55" w:type="dxa"/>
          <w:left w:w="55" w:type="dxa"/>
          <w:bottom w:w="55" w:type="dxa"/>
          <w:right w:w="55" w:type="dxa"/>
        </w:tblCellMar>
        <w:tblLook w:val="0000"/>
      </w:tblPr>
      <w:tblGrid>
        <w:gridCol w:w="1754"/>
        <w:gridCol w:w="7317"/>
      </w:tblGrid>
      <w:tr>
        <w:trPr/>
        <w:tc>
          <w:tcPr>
            <w:tcW w:w="1754" w:type="dxa"/>
            <w:tcBorders>
              <w:top w:val="single" w:sz="4" w:space="0" w:color="000000"/>
              <w:left w:val="single" w:sz="4" w:space="0" w:color="000000"/>
              <w:bottom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Entidad responsable</w:t>
            </w:r>
          </w:p>
        </w:tc>
        <w:tc>
          <w:tcPr>
            <w:tcW w:w="731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Ayuntamiento de Chiva</w:t>
            </w:r>
          </w:p>
        </w:tc>
      </w:tr>
      <w:tr>
        <w:trPr/>
        <w:tc>
          <w:tcPr>
            <w:tcW w:w="1754" w:type="dxa"/>
            <w:tcBorders>
              <w:left w:val="single" w:sz="4" w:space="0" w:color="000000"/>
              <w:bottom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Legitimación del tratamiento</w:t>
            </w:r>
          </w:p>
        </w:tc>
        <w:tc>
          <w:tcPr>
            <w:tcW w:w="7317" w:type="dxa"/>
            <w:tcBorders>
              <w:left w:val="single" w:sz="4" w:space="0" w:color="000000"/>
              <w:bottom w:val="single" w:sz="4" w:space="0" w:color="000000"/>
              <w:right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Artículo 6.1.e) RGPD el tratamiento es necesario para el cumplimiento de una misión realizada en interés público o en el ejercicio de poderes públicos conferidos al responsable del tratamiento.</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La norma con rango de ley que habilita el tratamiento de datos personales se corresponde con la Ley 38/2003, de 17 de noviembre, General de Subvenciones y el Real Decreto 887/2006, de 21 de julio, por el que se aprueba el Reglamento de la Ley 38/2003, de 17 de noviembre, General de Subvenciones.</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Ley 39/2015, de 1 de octubre, del Procedimiento Administrativo Común de las Administraciones Públicas.</w:t>
            </w:r>
          </w:p>
        </w:tc>
      </w:tr>
      <w:tr>
        <w:trPr/>
        <w:tc>
          <w:tcPr>
            <w:tcW w:w="1754" w:type="dxa"/>
            <w:tcBorders>
              <w:left w:val="single" w:sz="4" w:space="0" w:color="000000"/>
              <w:bottom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Finalidad del</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tratamiento</w:t>
            </w:r>
          </w:p>
        </w:tc>
        <w:tc>
          <w:tcPr>
            <w:tcW w:w="7317" w:type="dxa"/>
            <w:tcBorders>
              <w:left w:val="single" w:sz="4" w:space="0" w:color="000000"/>
              <w:bottom w:val="single" w:sz="4" w:space="0" w:color="000000"/>
              <w:right w:val="single" w:sz="4" w:space="0" w:color="000000"/>
            </w:tcBorders>
            <w:shd w:color="auto" w:fill="auto" w:val="clear"/>
          </w:tcPr>
          <w:p>
            <w:pPr>
              <w:pStyle w:val="Normal"/>
              <w:ind w:hanging="0" w:left="0" w:right="0"/>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Gestión de las Ayudas económicas destinadas a paliar los efectos de las inundaciones en el municipio de Chiva, con cargo a los fondos donados por la Fundación Amancio Ortega y otras entidades, conforme a lo dispuesto en la normativa de subvenciones y de procedimiento administrativo.</w:t>
            </w:r>
          </w:p>
        </w:tc>
      </w:tr>
      <w:tr>
        <w:trPr/>
        <w:tc>
          <w:tcPr>
            <w:tcW w:w="1754" w:type="dxa"/>
            <w:tcBorders>
              <w:left w:val="single" w:sz="4" w:space="0" w:color="000000"/>
              <w:bottom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Categoría de las</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personas</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afectadas</w:t>
            </w:r>
          </w:p>
        </w:tc>
        <w:tc>
          <w:tcPr>
            <w:tcW w:w="7317" w:type="dxa"/>
            <w:tcBorders>
              <w:left w:val="single" w:sz="4" w:space="0" w:color="000000"/>
              <w:bottom w:val="single" w:sz="4" w:space="0" w:color="000000"/>
              <w:right w:val="single" w:sz="4" w:space="0" w:color="000000"/>
            </w:tcBorders>
            <w:shd w:color="auto" w:fill="auto" w:val="clear"/>
          </w:tcPr>
          <w:p>
            <w:pPr>
              <w:pStyle w:val="Normal"/>
              <w:ind w:hanging="0" w:left="0" w:right="0"/>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Personas físicas que solicitan las Ayudas económicas destinadas a paliar los efectos de las inundaciones en el municipio de Chiva, con cargo a los fondos donados por la Fundación Amancio Ortega y otras entidades conforme a las bases reguladoras de la misma.</w:t>
            </w:r>
          </w:p>
        </w:tc>
      </w:tr>
      <w:tr>
        <w:trPr/>
        <w:tc>
          <w:tcPr>
            <w:tcW w:w="1754" w:type="dxa"/>
            <w:tcBorders>
              <w:left w:val="single" w:sz="4" w:space="0" w:color="000000"/>
              <w:bottom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Categoría de los</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datos personales</w:t>
            </w:r>
          </w:p>
        </w:tc>
        <w:tc>
          <w:tcPr>
            <w:tcW w:w="7317" w:type="dxa"/>
            <w:tcBorders>
              <w:left w:val="single" w:sz="4" w:space="0" w:color="000000"/>
              <w:bottom w:val="single" w:sz="4" w:space="0" w:color="000000"/>
              <w:right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Los requeridos en las bases reguladoras de la convocatoria para la comprobación de los requisitos de la subvención:</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Datos identificativos: Nombre, apellidos, DNI. domicilio, correo electrónico, teléfono, datos catastrales,,  información censal, etc (base 6ª)</w:t>
            </w:r>
          </w:p>
          <w:p>
            <w:pPr>
              <w:pStyle w:val="Normal"/>
              <w:ind w:hanging="0" w:left="0" w:right="0"/>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Datos económicos: cuantía daños, indemnizaciones, subvenciones.</w:t>
            </w:r>
          </w:p>
        </w:tc>
      </w:tr>
      <w:tr>
        <w:trPr/>
        <w:tc>
          <w:tcPr>
            <w:tcW w:w="1754" w:type="dxa"/>
            <w:tcBorders>
              <w:left w:val="single" w:sz="4" w:space="0" w:color="000000"/>
              <w:bottom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Categoría de</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destinatarios</w:t>
            </w:r>
          </w:p>
        </w:tc>
        <w:tc>
          <w:tcPr>
            <w:tcW w:w="7317" w:type="dxa"/>
            <w:tcBorders>
              <w:left w:val="single" w:sz="4" w:space="0" w:color="000000"/>
              <w:bottom w:val="single" w:sz="4" w:space="0" w:color="000000"/>
              <w:right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Los datos de las personas, así como el importe de la subvención otorgada, se publicará en la Base de Datos Nacional de Subvenciones, así como en el Portal de Transparencia.</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Otras entidades, por obligación legal.</w:t>
            </w:r>
          </w:p>
        </w:tc>
      </w:tr>
      <w:tr>
        <w:trPr/>
        <w:tc>
          <w:tcPr>
            <w:tcW w:w="1754" w:type="dxa"/>
            <w:tcBorders>
              <w:left w:val="single" w:sz="4" w:space="0" w:color="000000"/>
              <w:bottom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Transferencias</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internacionales</w:t>
            </w:r>
          </w:p>
        </w:tc>
        <w:tc>
          <w:tcPr>
            <w:tcW w:w="7317" w:type="dxa"/>
            <w:tcBorders>
              <w:left w:val="single" w:sz="4" w:space="0" w:color="000000"/>
              <w:bottom w:val="single" w:sz="4" w:space="0" w:color="000000"/>
              <w:right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No están previstas transferencias internacionales de los datos.</w:t>
            </w:r>
          </w:p>
        </w:tc>
      </w:tr>
      <w:tr>
        <w:trPr/>
        <w:tc>
          <w:tcPr>
            <w:tcW w:w="1754" w:type="dxa"/>
            <w:tcBorders>
              <w:left w:val="single" w:sz="4" w:space="0" w:color="000000"/>
              <w:bottom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Plazos de</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conservación</w:t>
            </w:r>
          </w:p>
        </w:tc>
        <w:tc>
          <w:tcPr>
            <w:tcW w:w="7317" w:type="dxa"/>
            <w:tcBorders>
              <w:left w:val="single" w:sz="4" w:space="0" w:color="000000"/>
              <w:bottom w:val="single" w:sz="4" w:space="0" w:color="000000"/>
              <w:right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Los datos se conservarán durante el tiempo necesario para cumplir con la finalidad para la que se recabaron y para determinar las posibles responsabilidades que se pudieran derivar de dicha finalidad y del tratamiento de los datos. Será de aplicación lo dispuesto en la normativa de archivos y documentación. En cualquier caso, los datos podrán ser</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conservados, en su caso, con fines de archivo de interés público, fines de investigación científica e histórica o fines estadísticos.</w:t>
            </w:r>
          </w:p>
        </w:tc>
      </w:tr>
      <w:tr>
        <w:trPr/>
        <w:tc>
          <w:tcPr>
            <w:tcW w:w="1754" w:type="dxa"/>
            <w:tcBorders>
              <w:left w:val="single" w:sz="4" w:space="0" w:color="000000"/>
              <w:bottom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Derechos</w:t>
            </w:r>
          </w:p>
        </w:tc>
        <w:tc>
          <w:tcPr>
            <w:tcW w:w="7317" w:type="dxa"/>
            <w:tcBorders>
              <w:left w:val="single" w:sz="4" w:space="0" w:color="000000"/>
              <w:bottom w:val="single" w:sz="4" w:space="0" w:color="000000"/>
              <w:right w:val="single" w:sz="4" w:space="0" w:color="000000"/>
            </w:tcBorders>
            <w:shd w:color="auto" w:fill="auto" w:val="clear"/>
          </w:tcPr>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Los datos no se tratarán para finalidades distintas a las indicadas, ni se tratarán para realizar decisiones automatizadas ni elaboración de perfiles</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Podrá ejercer sus derechos de acceso, portabilidad, rectificación, supresión, limitación y oposición, a través del registro general del Ayuntamiento de Chiva, conforme al artículo 16.4 de la LPAC.</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También tiene derecho a presentar cualquier reclamación ante</w:t>
            </w:r>
          </w:p>
          <w:p>
            <w:pPr>
              <w:pStyle w:val="Normal"/>
              <w:jc w:val="both"/>
              <w:rPr>
                <w:rFonts w:ascii="Tahoma" w:hAnsi="Tahoma" w:eastAsia="Arial" w:cs="Tahoma"/>
                <w:b w:val="false"/>
                <w:bCs w:val="false"/>
                <w:i w:val="false"/>
                <w:i w:val="false"/>
                <w:iCs w:val="false"/>
                <w:strike w:val="false"/>
                <w:dstrike w:val="false"/>
                <w:color w:val="000000"/>
                <w:kern w:val="2"/>
                <w:sz w:val="20"/>
                <w:szCs w:val="20"/>
                <w:u w:val="none"/>
                <w:shd w:fill="auto" w:val="clear"/>
                <w:lang w:val="es-ES" w:eastAsia="zh-CN" w:bidi="hi-IN"/>
              </w:rPr>
            </w:pPr>
            <w:r>
              <w:rPr>
                <w:rFonts w:eastAsia="Arial" w:cs="Tahoma" w:ascii="Tahoma" w:hAnsi="Tahoma"/>
                <w:b w:val="false"/>
                <w:bCs w:val="false"/>
                <w:i w:val="false"/>
                <w:iCs w:val="false"/>
                <w:strike w:val="false"/>
                <w:dstrike w:val="false"/>
                <w:color w:val="000000"/>
                <w:kern w:val="2"/>
                <w:sz w:val="20"/>
                <w:szCs w:val="20"/>
                <w:u w:val="none"/>
                <w:shd w:fill="auto" w:val="clear"/>
                <w:lang w:val="es-ES" w:eastAsia="zh-CN" w:bidi="hi-IN"/>
              </w:rPr>
              <w:t>la autoridad de control.</w:t>
            </w:r>
          </w:p>
        </w:tc>
      </w:tr>
    </w:tbl>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b/>
          <w:bCs/>
          <w:sz w:val="22"/>
          <w:szCs w:val="22"/>
          <w:shd w:fill="auto" w:val="clear"/>
          <w:lang w:val="es-ES"/>
        </w:rPr>
        <w:t>Base decimo</w:t>
      </w:r>
      <w:r>
        <w:rPr>
          <w:rFonts w:eastAsia="Lucida Sans Unicode" w:cs="Tahoma" w:ascii="Tahoma" w:hAnsi="Tahoma"/>
          <w:b/>
          <w:bCs/>
          <w:kern w:val="2"/>
          <w:sz w:val="22"/>
          <w:szCs w:val="22"/>
          <w:shd w:fill="auto" w:val="clear"/>
          <w:lang w:val="es-ES"/>
        </w:rPr>
        <w:t>quinta</w:t>
      </w:r>
      <w:r>
        <w:rPr>
          <w:rFonts w:cs="Tahoma" w:ascii="Tahoma" w:hAnsi="Tahoma"/>
          <w:b/>
          <w:bCs/>
          <w:sz w:val="22"/>
          <w:szCs w:val="22"/>
          <w:shd w:fill="auto" w:val="clear"/>
          <w:lang w:val="es-ES"/>
        </w:rPr>
        <w:t>.</w:t>
      </w:r>
      <w:r>
        <w:rPr>
          <w:rFonts w:cs="Tahoma" w:ascii="Tahoma" w:hAnsi="Tahoma"/>
          <w:sz w:val="22"/>
          <w:szCs w:val="22"/>
          <w:shd w:fill="auto" w:val="clear"/>
          <w:lang w:val="es-ES"/>
        </w:rPr>
        <w:t xml:space="preserve"> </w:t>
      </w:r>
      <w:r>
        <w:rPr>
          <w:rFonts w:cs="Tahoma" w:ascii="Tahoma" w:hAnsi="Tahoma"/>
          <w:b/>
          <w:bCs/>
          <w:sz w:val="22"/>
          <w:szCs w:val="22"/>
          <w:shd w:fill="auto" w:val="clear"/>
          <w:lang w:val="es-ES"/>
        </w:rPr>
        <w:t>Recursos.</w:t>
      </w:r>
      <w:r>
        <w:rPr>
          <w:rFonts w:cs="Tahoma" w:ascii="Tahoma" w:hAnsi="Tahoma"/>
          <w:sz w:val="22"/>
          <w:szCs w:val="22"/>
          <w:shd w:fill="auto" w:val="clear"/>
          <w:lang w:val="es-ES"/>
        </w:rPr>
        <w:t xml:space="preserve"> </w:t>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t xml:space="preserve">Contra el presente acto, que pone fin a la vía administrativa, en conformidad con los artículos 25 y 46 de la Ley 29/1998, de 13 de julio, de la Jurisdicción contencioso-administrativa, podrá interponer recurso contencioso-administrativo ante los juzgados de lo contencioso-administrativo de la provincia de Valencia, en el plazo de dos meses contadores desde el día siguiente a la notificación o publicación de este acto. </w:t>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t xml:space="preserve">Sin embargo, en conformidad con lo que disponen los artículos 123 y 124 de la Ley 39/2015 y el artículo 52.1 de la Ley 7/1985, de 2 de abril, Reguladora de las Bases del Régimen Local, podrá interponerse potestativamente recurso de reposición ante el mismo órgano que ha dictado este acto, en el plazo de un mes, contado en los términos regulados en el artículo 30 de la Ley 39/2015. </w:t>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t xml:space="preserve">Todo esto sin perjuicio que pueda interponer cualquier otro que estime pertinente.  </w:t>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cs="Tahoma" w:ascii="Tahoma" w:hAnsi="Tahoma"/>
          <w:sz w:val="22"/>
          <w:szCs w:val="22"/>
          <w:lang w:val="es-ES"/>
        </w:rPr>
      </w:r>
    </w:p>
    <w:p>
      <w:pPr>
        <w:pStyle w:val="Normal"/>
        <w:widowControl/>
        <w:spacing w:lineRule="auto" w:line="276"/>
        <w:ind w:left="-142" w:right="0"/>
        <w:jc w:val="both"/>
        <w:rPr>
          <w:rFonts w:ascii="Tahoma" w:hAnsi="Tahoma" w:cs="Tahoma"/>
          <w:sz w:val="22"/>
          <w:szCs w:val="22"/>
          <w:lang w:val="es-ES"/>
        </w:rPr>
      </w:pPr>
      <w:r>
        <w:rPr>
          <w:rFonts w:eastAsia="DejaVu Sans" w:cs="Verdana" w:ascii="Verdana" w:hAnsi="Verdana"/>
          <w:b/>
          <w:bCs/>
          <w:color w:val="000000"/>
          <w:kern w:val="0"/>
          <w:sz w:val="26"/>
          <w:szCs w:val="26"/>
          <w:u w:val="none"/>
          <w:shd w:fill="C0C0C0" w:val="clear"/>
          <w:lang w:val="es-ES" w:eastAsia="zh-CN" w:bidi="hi-IN"/>
        </w:rPr>
        <w:t xml:space="preserve">MODELO DE SOLICITUD AYUDAS ECONÓMICAS DESTINADAS A PALIAR LOS EFECTOS DE LAS INUNDACIONES SUFRIDAS EN EL MUNICIPIO DE CHIVA EL 29 DE OCTUBRE DE 2024, CON CARGO A LOS FONDOS DONADOS POR  LA FUNDACIÓN DE AMANCIO ORTEGA Y OTRAS ENTIDADES. </w:t>
      </w:r>
    </w:p>
    <w:p>
      <w:pPr>
        <w:pStyle w:val="Normal"/>
        <w:jc w:val="center"/>
        <w:rPr>
          <w:rFonts w:ascii="Verdana" w:hAnsi="Verdana" w:cs="Verdana"/>
          <w:b/>
          <w:bCs/>
          <w:sz w:val="26"/>
          <w:szCs w:val="26"/>
          <w:u w:val="none"/>
          <w:shd w:fill="C0C0C0" w:val="clear"/>
        </w:rPr>
      </w:pPr>
      <w:r>
        <w:rPr>
          <w:rFonts w:cs="Verdana" w:ascii="Verdana" w:hAnsi="Verdana"/>
          <w:b/>
          <w:bCs/>
          <w:sz w:val="26"/>
          <w:szCs w:val="26"/>
          <w:u w:val="none"/>
          <w:shd w:fill="C0C0C0" w:val="clear"/>
        </w:rPr>
      </w:r>
    </w:p>
    <w:p>
      <w:pPr>
        <w:pStyle w:val="Normal"/>
        <w:jc w:val="center"/>
        <w:rPr>
          <w:rFonts w:ascii="Verdana" w:hAnsi="Verdana" w:cs="Verdana"/>
          <w:b/>
          <w:bCs/>
          <w:sz w:val="18"/>
          <w:szCs w:val="18"/>
        </w:rPr>
      </w:pPr>
      <w:r>
        <w:rPr>
          <w:rFonts w:cs="Verdana" w:ascii="Verdana" w:hAnsi="Verdana"/>
          <w:b/>
          <w:bCs/>
          <w:sz w:val="18"/>
          <w:szCs w:val="18"/>
        </w:rPr>
      </w:r>
    </w:p>
    <w:tbl>
      <w:tblPr>
        <w:tblW w:w="9240" w:type="dxa"/>
        <w:jc w:val="left"/>
        <w:tblInd w:w="-133" w:type="dxa"/>
        <w:tblLayout w:type="fixed"/>
        <w:tblCellMar>
          <w:top w:w="55" w:type="dxa"/>
          <w:left w:w="55" w:type="dxa"/>
          <w:bottom w:w="55" w:type="dxa"/>
          <w:right w:w="55" w:type="dxa"/>
        </w:tblCellMar>
      </w:tblPr>
      <w:tblGrid>
        <w:gridCol w:w="3683"/>
        <w:gridCol w:w="2495"/>
        <w:gridCol w:w="3062"/>
      </w:tblGrid>
      <w:tr>
        <w:trPr>
          <w:trHeight w:val="454" w:hRule="atLeast"/>
        </w:trPr>
        <w:tc>
          <w:tcPr>
            <w:tcW w:w="6178" w:type="dxa"/>
            <w:gridSpan w:val="2"/>
            <w:tcBorders>
              <w:top w:val="single" w:sz="4" w:space="0" w:color="000000"/>
              <w:left w:val="single" w:sz="4" w:space="0" w:color="000000"/>
              <w:bottom w:val="single" w:sz="4" w:space="0" w:color="000000"/>
            </w:tcBorders>
          </w:tcPr>
          <w:p>
            <w:pPr>
              <w:pStyle w:val="Normal"/>
              <w:bidi w:val="0"/>
              <w:spacing w:lineRule="auto" w:line="360"/>
              <w:ind w:right="0"/>
              <w:rPr>
                <w:b/>
                <w:sz w:val="20"/>
                <w:szCs w:val="20"/>
              </w:rPr>
            </w:pPr>
            <w:r>
              <w:rPr>
                <w:b/>
                <w:sz w:val="20"/>
                <w:szCs w:val="20"/>
              </w:rPr>
              <w:t>Apelllidos, nombre</w:t>
            </w:r>
          </w:p>
          <w:p>
            <w:pPr>
              <w:pStyle w:val="Normal"/>
              <w:bidi w:val="0"/>
              <w:spacing w:lineRule="auto" w:line="360"/>
              <w:ind w:right="0"/>
              <w:rPr>
                <w:b/>
                <w:sz w:val="20"/>
                <w:szCs w:val="20"/>
              </w:rPr>
            </w:pPr>
            <w:r>
              <w:rPr>
                <w:b/>
                <w:sz w:val="20"/>
                <w:szCs w:val="20"/>
              </w:rPr>
            </w:r>
          </w:p>
        </w:tc>
        <w:tc>
          <w:tcPr>
            <w:tcW w:w="3062" w:type="dxa"/>
            <w:tcBorders>
              <w:top w:val="single" w:sz="4" w:space="0" w:color="000000"/>
              <w:left w:val="single" w:sz="4" w:space="0" w:color="000000"/>
              <w:bottom w:val="single" w:sz="4" w:space="0" w:color="000000"/>
              <w:right w:val="single" w:sz="4" w:space="0" w:color="000000"/>
            </w:tcBorders>
          </w:tcPr>
          <w:p>
            <w:pPr>
              <w:pStyle w:val="Normal"/>
              <w:bidi w:val="0"/>
              <w:spacing w:lineRule="auto" w:line="360"/>
              <w:ind w:right="0"/>
              <w:rPr>
                <w:b/>
                <w:sz w:val="20"/>
                <w:szCs w:val="20"/>
              </w:rPr>
            </w:pPr>
            <w:r>
              <w:rPr>
                <w:b/>
                <w:sz w:val="20"/>
                <w:szCs w:val="20"/>
              </w:rPr>
              <w:t>DNI - CIF</w:t>
            </w:r>
          </w:p>
        </w:tc>
      </w:tr>
      <w:tr>
        <w:trPr>
          <w:trHeight w:val="454" w:hRule="atLeast"/>
        </w:trPr>
        <w:tc>
          <w:tcPr>
            <w:tcW w:w="6178" w:type="dxa"/>
            <w:gridSpan w:val="2"/>
            <w:tcBorders>
              <w:left w:val="single" w:sz="4" w:space="0" w:color="000000"/>
              <w:bottom w:val="single" w:sz="4" w:space="0" w:color="000000"/>
            </w:tcBorders>
          </w:tcPr>
          <w:p>
            <w:pPr>
              <w:pStyle w:val="Normal"/>
              <w:bidi w:val="0"/>
              <w:spacing w:lineRule="auto" w:line="360"/>
              <w:ind w:right="0"/>
              <w:rPr/>
            </w:pPr>
            <w:r>
              <w:rPr>
                <w:b/>
                <w:sz w:val="20"/>
                <w:szCs w:val="20"/>
              </w:rPr>
              <w:t>Domicilio</w:t>
            </w:r>
          </w:p>
          <w:p>
            <w:pPr>
              <w:pStyle w:val="Normal"/>
              <w:bidi w:val="0"/>
              <w:spacing w:lineRule="auto" w:line="360"/>
              <w:ind w:right="0"/>
              <w:rPr>
                <w:b/>
                <w:sz w:val="20"/>
                <w:szCs w:val="20"/>
              </w:rPr>
            </w:pPr>
            <w:r>
              <w:rPr>
                <w:b/>
                <w:sz w:val="20"/>
                <w:szCs w:val="20"/>
              </w:rPr>
            </w:r>
          </w:p>
        </w:tc>
        <w:tc>
          <w:tcPr>
            <w:tcW w:w="3062" w:type="dxa"/>
            <w:tcBorders>
              <w:left w:val="single" w:sz="4" w:space="0" w:color="000000"/>
              <w:bottom w:val="single" w:sz="4" w:space="0" w:color="000000"/>
              <w:right w:val="single" w:sz="4" w:space="0" w:color="000000"/>
            </w:tcBorders>
          </w:tcPr>
          <w:p>
            <w:pPr>
              <w:pStyle w:val="Normal"/>
              <w:bidi w:val="0"/>
              <w:spacing w:lineRule="auto" w:line="360"/>
              <w:ind w:right="0"/>
              <w:rPr>
                <w:b/>
                <w:sz w:val="20"/>
                <w:szCs w:val="20"/>
              </w:rPr>
            </w:pPr>
            <w:r>
              <w:rPr>
                <w:b/>
                <w:sz w:val="20"/>
                <w:szCs w:val="20"/>
              </w:rPr>
              <w:t>Teléfono</w:t>
            </w:r>
          </w:p>
        </w:tc>
      </w:tr>
      <w:tr>
        <w:trPr>
          <w:trHeight w:val="454" w:hRule="atLeast"/>
        </w:trPr>
        <w:tc>
          <w:tcPr>
            <w:tcW w:w="3683" w:type="dxa"/>
            <w:tcBorders>
              <w:left w:val="single" w:sz="4" w:space="0" w:color="000000"/>
              <w:bottom w:val="single" w:sz="4" w:space="0" w:color="000000"/>
            </w:tcBorders>
          </w:tcPr>
          <w:p>
            <w:pPr>
              <w:pStyle w:val="Normal"/>
              <w:bidi w:val="0"/>
              <w:spacing w:lineRule="auto" w:line="360"/>
              <w:ind w:right="0"/>
              <w:rPr>
                <w:b/>
                <w:sz w:val="20"/>
                <w:szCs w:val="20"/>
              </w:rPr>
            </w:pPr>
            <w:r>
              <w:rPr>
                <w:b/>
                <w:sz w:val="20"/>
                <w:szCs w:val="20"/>
              </w:rPr>
              <w:t>Localidad</w:t>
            </w:r>
          </w:p>
          <w:p>
            <w:pPr>
              <w:pStyle w:val="Normal"/>
              <w:bidi w:val="0"/>
              <w:spacing w:lineRule="auto" w:line="360"/>
              <w:ind w:right="0"/>
              <w:rPr>
                <w:b/>
                <w:sz w:val="20"/>
                <w:szCs w:val="20"/>
              </w:rPr>
            </w:pPr>
            <w:r>
              <w:rPr>
                <w:b/>
                <w:sz w:val="20"/>
                <w:szCs w:val="20"/>
              </w:rPr>
            </w:r>
          </w:p>
        </w:tc>
        <w:tc>
          <w:tcPr>
            <w:tcW w:w="2495" w:type="dxa"/>
            <w:tcBorders>
              <w:left w:val="single" w:sz="4" w:space="0" w:color="000000"/>
              <w:bottom w:val="single" w:sz="4" w:space="0" w:color="000000"/>
            </w:tcBorders>
          </w:tcPr>
          <w:p>
            <w:pPr>
              <w:pStyle w:val="Normal"/>
              <w:bidi w:val="0"/>
              <w:spacing w:lineRule="auto" w:line="360"/>
              <w:ind w:right="0"/>
              <w:rPr>
                <w:b/>
                <w:sz w:val="20"/>
                <w:szCs w:val="20"/>
              </w:rPr>
            </w:pPr>
            <w:r>
              <w:rPr>
                <w:b/>
                <w:sz w:val="20"/>
                <w:szCs w:val="20"/>
              </w:rPr>
              <w:t>Código Postal</w:t>
            </w:r>
          </w:p>
        </w:tc>
        <w:tc>
          <w:tcPr>
            <w:tcW w:w="3062" w:type="dxa"/>
            <w:tcBorders>
              <w:left w:val="single" w:sz="4" w:space="0" w:color="000000"/>
              <w:bottom w:val="single" w:sz="4" w:space="0" w:color="000000"/>
              <w:right w:val="single" w:sz="4" w:space="0" w:color="000000"/>
            </w:tcBorders>
          </w:tcPr>
          <w:p>
            <w:pPr>
              <w:pStyle w:val="Normal"/>
              <w:bidi w:val="0"/>
              <w:spacing w:lineRule="auto" w:line="360"/>
              <w:ind w:right="0"/>
              <w:rPr>
                <w:b/>
                <w:sz w:val="20"/>
                <w:szCs w:val="20"/>
              </w:rPr>
            </w:pPr>
            <w:r>
              <w:rPr>
                <w:b/>
                <w:sz w:val="20"/>
                <w:szCs w:val="20"/>
              </w:rPr>
              <w:t>Provincia</w:t>
            </w:r>
          </w:p>
        </w:tc>
      </w:tr>
      <w:tr>
        <w:trPr>
          <w:trHeight w:val="454" w:hRule="atLeast"/>
        </w:trPr>
        <w:tc>
          <w:tcPr>
            <w:tcW w:w="9240" w:type="dxa"/>
            <w:gridSpan w:val="3"/>
            <w:tcBorders>
              <w:left w:val="single" w:sz="4" w:space="0" w:color="000000"/>
              <w:bottom w:val="single" w:sz="4" w:space="0" w:color="000000"/>
              <w:right w:val="single" w:sz="4" w:space="0" w:color="000000"/>
            </w:tcBorders>
          </w:tcPr>
          <w:p>
            <w:pPr>
              <w:pStyle w:val="Normal"/>
              <w:bidi w:val="0"/>
              <w:spacing w:lineRule="auto" w:line="360"/>
              <w:ind w:right="0"/>
              <w:rPr>
                <w:b/>
                <w:sz w:val="20"/>
                <w:szCs w:val="20"/>
              </w:rPr>
            </w:pPr>
            <w:r>
              <w:rPr>
                <w:b/>
                <w:sz w:val="20"/>
                <w:szCs w:val="20"/>
              </w:rPr>
              <w:t>Dirección de correo electrónico</w:t>
            </w:r>
          </w:p>
          <w:p>
            <w:pPr>
              <w:pStyle w:val="Normal"/>
              <w:bidi w:val="0"/>
              <w:spacing w:lineRule="auto" w:line="360"/>
              <w:ind w:right="0"/>
              <w:rPr>
                <w:b/>
                <w:sz w:val="20"/>
                <w:szCs w:val="20"/>
              </w:rPr>
            </w:pPr>
            <w:r>
              <w:rPr>
                <w:b/>
                <w:sz w:val="20"/>
                <w:szCs w:val="20"/>
              </w:rPr>
            </w:r>
          </w:p>
        </w:tc>
      </w:tr>
    </w:tbl>
    <w:p>
      <w:pPr>
        <w:pStyle w:val="Normal"/>
        <w:jc w:val="center"/>
        <w:rPr>
          <w:rFonts w:ascii="Verdana" w:hAnsi="Verdana" w:cs="Verdana"/>
          <w:b/>
          <w:bCs/>
          <w:sz w:val="18"/>
          <w:szCs w:val="18"/>
        </w:rPr>
      </w:pPr>
      <w:r>
        <w:rPr>
          <w:rFonts w:cs="Verdana" w:ascii="Verdana" w:hAnsi="Verdana"/>
          <w:b/>
          <w:bCs/>
          <w:sz w:val="18"/>
          <w:szCs w:val="18"/>
        </w:rPr>
      </w:r>
    </w:p>
    <w:p>
      <w:pPr>
        <w:pStyle w:val="Normal"/>
        <w:jc w:val="left"/>
        <w:rPr/>
      </w:pPr>
      <w:r>
        <w:rPr/>
        <w:t>Marcar la línea solicitada:</w:t>
      </w:r>
    </w:p>
    <w:p>
      <w:pPr>
        <w:pStyle w:val="Normal"/>
        <w:jc w:val="left"/>
        <w:rPr/>
      </w:pPr>
      <w:r>
        <w:rPr/>
      </w:r>
    </w:p>
    <w:p>
      <w:pPr>
        <w:pStyle w:val="Normal"/>
        <w:jc w:val="center"/>
        <w:rPr>
          <w:rFonts w:ascii="Verdana" w:hAnsi="Verdana" w:cs="Verdana"/>
          <w:b/>
          <w:bCs/>
          <w:sz w:val="18"/>
          <w:szCs w:val="18"/>
        </w:rPr>
      </w:pPr>
      <w:r>
        <w:rPr>
          <w:rFonts w:cs="Verdana" w:ascii="Verdana" w:hAnsi="Verdana"/>
          <w:b/>
          <w:bCs/>
          <w:sz w:val="18"/>
          <w:szCs w:val="18"/>
        </w:rPr>
      </w:r>
    </w:p>
    <w:p>
      <w:pPr>
        <w:pStyle w:val="Normal"/>
        <w:widowControl/>
        <w:spacing w:lineRule="auto" w:line="276"/>
        <w:jc w:val="both"/>
        <w:rPr/>
      </w:pPr>
      <w:r>
        <mc:AlternateContent>
          <mc:Choice Requires="wps">
            <w:drawing>
              <wp:anchor behindDoc="0" distT="635" distB="635" distL="1270" distR="0" simplePos="0" locked="0" layoutInCell="1" allowOverlap="1" relativeHeight="44">
                <wp:simplePos x="0" y="0"/>
                <wp:positionH relativeFrom="column">
                  <wp:posOffset>-218440</wp:posOffset>
                </wp:positionH>
                <wp:positionV relativeFrom="paragraph">
                  <wp:posOffset>14605</wp:posOffset>
                </wp:positionV>
                <wp:extent cx="155575" cy="163830"/>
                <wp:effectExtent l="1270" t="635" r="0" b="635"/>
                <wp:wrapNone/>
                <wp:docPr id="1" name="Forma 20"/>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20"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b/>
          <w:bCs/>
          <w:color w:val="000000"/>
          <w:kern w:val="2"/>
          <w:sz w:val="18"/>
          <w:szCs w:val="18"/>
          <w:lang w:val="es-ES"/>
        </w:rPr>
        <w:t>LÍNEA 1. Ayuda por los daños y pérdidas en explotaciones agrícolas o ganaderas en producción. Documentación:</w:t>
      </w:r>
    </w:p>
    <w:p>
      <w:pPr>
        <w:pStyle w:val="Normal"/>
        <w:widowControl/>
        <w:spacing w:lineRule="auto" w:line="276"/>
        <w:jc w:val="both"/>
        <w:rPr>
          <w:rFonts w:ascii="Verdana" w:hAnsi="Verdana" w:eastAsia="Arial" w:cs="Tahoma"/>
          <w:b/>
          <w:bCs/>
          <w:color w:val="000000"/>
          <w:kern w:val="2"/>
          <w:sz w:val="18"/>
          <w:szCs w:val="18"/>
          <w:lang w:val="es-ES"/>
        </w:rPr>
      </w:pPr>
      <w:r>
        <w:rPr>
          <w:rFonts w:eastAsia="Arial" w:cs="Tahoma" w:ascii="Verdana" w:hAnsi="Verdana"/>
          <w:b/>
          <w:bCs/>
          <w:color w:val="000000"/>
          <w:kern w:val="2"/>
          <w:sz w:val="18"/>
          <w:szCs w:val="18"/>
          <w:lang w:val="es-ES"/>
        </w:rPr>
      </w:r>
    </w:p>
    <w:p>
      <w:pPr>
        <w:pStyle w:val="Normal"/>
        <w:spacing w:lineRule="auto" w:line="276"/>
        <w:jc w:val="both"/>
        <w:rPr/>
      </w:pPr>
      <w:r>
        <mc:AlternateContent>
          <mc:Choice Requires="wps">
            <w:drawing>
              <wp:anchor behindDoc="0" distT="635" distB="635" distL="1270" distR="0" simplePos="0" locked="0" layoutInCell="1" allowOverlap="1" relativeHeight="45">
                <wp:simplePos x="0" y="0"/>
                <wp:positionH relativeFrom="column">
                  <wp:posOffset>-218440</wp:posOffset>
                </wp:positionH>
                <wp:positionV relativeFrom="paragraph">
                  <wp:posOffset>14605</wp:posOffset>
                </wp:positionV>
                <wp:extent cx="155575" cy="163830"/>
                <wp:effectExtent l="1270" t="635" r="0" b="635"/>
                <wp:wrapNone/>
                <wp:docPr id="2" name="Forma 21"/>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21"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b/>
          <w:bCs/>
          <w:strike w:val="false"/>
          <w:dstrike w:val="false"/>
          <w:color w:val="000000"/>
          <w:kern w:val="2"/>
          <w:sz w:val="18"/>
          <w:szCs w:val="18"/>
          <w:shd w:fill="auto" w:val="clear"/>
          <w:lang w:val="es-ES"/>
        </w:rPr>
        <w:t xml:space="preserve">LÍNEA 2. Ayuda por los daños </w:t>
      </w:r>
      <w:r>
        <w:rPr>
          <w:rStyle w:val="Fuentedeprrafopredeter"/>
          <w:rFonts w:eastAsia="Arial" w:cs="Tahoma" w:ascii="Verdana" w:hAnsi="Verdana"/>
          <w:b/>
          <w:bCs/>
          <w:strike w:val="false"/>
          <w:dstrike w:val="false"/>
          <w:color w:val="000000"/>
          <w:kern w:val="2"/>
          <w:sz w:val="18"/>
          <w:szCs w:val="18"/>
          <w:shd w:fill="auto" w:val="clear"/>
          <w:lang w:val="es-ES"/>
        </w:rPr>
        <w:t>y pérdidas</w:t>
      </w:r>
      <w:r>
        <w:rPr>
          <w:rFonts w:eastAsia="Arial" w:cs="Tahoma" w:ascii="Verdana" w:hAnsi="Verdana"/>
          <w:b/>
          <w:bCs/>
          <w:strike w:val="false"/>
          <w:dstrike w:val="false"/>
          <w:color w:val="000000"/>
          <w:kern w:val="2"/>
          <w:sz w:val="18"/>
          <w:szCs w:val="18"/>
          <w:shd w:fill="auto" w:val="clear"/>
          <w:lang w:val="es-ES"/>
        </w:rPr>
        <w:t xml:space="preserve"> en la actividad económica</w:t>
      </w:r>
    </w:p>
    <w:p>
      <w:pPr>
        <w:pStyle w:val="Normal"/>
        <w:spacing w:lineRule="auto" w:line="276"/>
        <w:jc w:val="both"/>
        <w:rPr>
          <w:rFonts w:ascii="Verdana" w:hAnsi="Verdana" w:eastAsia="Arial" w:cs="Tahoma"/>
          <w:b w:val="false"/>
          <w:bCs w:val="false"/>
          <w:strike w:val="false"/>
          <w:dstrike w:val="false"/>
          <w:color w:val="000000"/>
          <w:kern w:val="2"/>
          <w:sz w:val="18"/>
          <w:szCs w:val="18"/>
          <w:shd w:fill="auto" w:val="clear"/>
          <w:lang w:val="es-ES"/>
        </w:rPr>
      </w:pPr>
      <w:r>
        <w:rPr>
          <w:rFonts w:eastAsia="Arial" w:cs="Tahoma" w:ascii="Verdana" w:hAnsi="Verdana"/>
          <w:b w:val="false"/>
          <w:bCs w:val="false"/>
          <w:strike w:val="false"/>
          <w:dstrike w:val="false"/>
          <w:color w:val="000000"/>
          <w:kern w:val="2"/>
          <w:sz w:val="18"/>
          <w:szCs w:val="18"/>
          <w:shd w:fill="auto" w:val="clear"/>
          <w:lang w:val="es-ES"/>
        </w:rPr>
      </w:r>
    </w:p>
    <w:p>
      <w:pPr>
        <w:pStyle w:val="Normal"/>
        <w:spacing w:lineRule="auto" w:line="276"/>
        <w:jc w:val="both"/>
        <w:rPr/>
      </w:pPr>
      <w:r>
        <mc:AlternateContent>
          <mc:Choice Requires="wps">
            <w:drawing>
              <wp:anchor behindDoc="0" distT="635" distB="635" distL="1270" distR="0" simplePos="0" locked="0" layoutInCell="1" allowOverlap="1" relativeHeight="46">
                <wp:simplePos x="0" y="0"/>
                <wp:positionH relativeFrom="column">
                  <wp:posOffset>-218440</wp:posOffset>
                </wp:positionH>
                <wp:positionV relativeFrom="paragraph">
                  <wp:posOffset>14605</wp:posOffset>
                </wp:positionV>
                <wp:extent cx="155575" cy="163830"/>
                <wp:effectExtent l="1270" t="635" r="0" b="635"/>
                <wp:wrapNone/>
                <wp:docPr id="3" name="Forma 22"/>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22"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b/>
          <w:bCs/>
          <w:strike w:val="false"/>
          <w:dstrike w:val="false"/>
          <w:color w:val="000000"/>
          <w:kern w:val="2"/>
          <w:sz w:val="18"/>
          <w:szCs w:val="18"/>
          <w:shd w:fill="auto" w:val="clear"/>
          <w:lang w:val="es-ES"/>
        </w:rPr>
        <w:t xml:space="preserve">LÍNEA 3. Ayuda por daños en viviendas o inmuebles distintos de una vivienda por inundación </w:t>
      </w:r>
    </w:p>
    <w:p>
      <w:pPr>
        <w:pStyle w:val="Normal"/>
        <w:widowControl w:val="false"/>
        <w:suppressAutoHyphens w:val="true"/>
        <w:overflowPunct w:val="false"/>
        <w:bidi w:val="0"/>
        <w:spacing w:lineRule="auto" w:line="276" w:before="0" w:after="0"/>
        <w:ind w:hanging="0" w:left="-283" w:right="0"/>
        <w:jc w:val="both"/>
        <w:rPr>
          <w:rFonts w:ascii="Verdana" w:hAnsi="Verdana"/>
          <w:sz w:val="18"/>
          <w:szCs w:val="18"/>
        </w:rPr>
      </w:pPr>
      <w:r>
        <w:rPr>
          <w:rFonts w:ascii="Verdana" w:hAnsi="Verdana"/>
          <w:sz w:val="18"/>
          <w:szCs w:val="18"/>
        </w:rPr>
      </w:r>
    </w:p>
    <w:p>
      <w:pPr>
        <w:pStyle w:val="Normal"/>
        <w:spacing w:lineRule="auto" w:line="276"/>
        <w:jc w:val="both"/>
        <w:rPr>
          <w:rFonts w:ascii="Verdana" w:hAnsi="Verdana"/>
          <w:sz w:val="18"/>
          <w:szCs w:val="18"/>
        </w:rPr>
      </w:pPr>
      <w:r>
        <mc:AlternateContent>
          <mc:Choice Requires="wps">
            <w:drawing>
              <wp:anchor behindDoc="0" distT="635" distB="635" distL="1270" distR="0" simplePos="0" locked="0" layoutInCell="1" allowOverlap="1" relativeHeight="47">
                <wp:simplePos x="0" y="0"/>
                <wp:positionH relativeFrom="column">
                  <wp:posOffset>-218440</wp:posOffset>
                </wp:positionH>
                <wp:positionV relativeFrom="paragraph">
                  <wp:posOffset>14605</wp:posOffset>
                </wp:positionV>
                <wp:extent cx="155575" cy="163830"/>
                <wp:effectExtent l="1270" t="635" r="0" b="635"/>
                <wp:wrapNone/>
                <wp:docPr id="4" name="Forma 24"/>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24"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b/>
          <w:bCs/>
          <w:strike w:val="false"/>
          <w:dstrike w:val="false"/>
          <w:color w:val="000000"/>
          <w:kern w:val="2"/>
          <w:sz w:val="18"/>
          <w:szCs w:val="18"/>
          <w:shd w:fill="auto" w:val="clear"/>
          <w:lang w:val="es-ES"/>
        </w:rPr>
        <w:t xml:space="preserve">LÍNEA 4. </w:t>
      </w:r>
      <w:r>
        <w:rPr>
          <w:rFonts w:eastAsia="Arial" w:cs="Tahoma" w:ascii="Verdana" w:hAnsi="Verdana"/>
          <w:b/>
          <w:bCs/>
          <w:i w:val="false"/>
          <w:iCs w:val="false"/>
          <w:strike w:val="false"/>
          <w:dstrike w:val="false"/>
          <w:color w:val="000000"/>
          <w:kern w:val="2"/>
          <w:sz w:val="18"/>
          <w:szCs w:val="18"/>
          <w:shd w:fill="auto" w:val="clear"/>
          <w:lang w:val="es-ES"/>
        </w:rPr>
        <w:t>Ayuda por los gastos de informes técnicos necesarios para el realojo o continuidad en la vivienda</w:t>
      </w:r>
    </w:p>
    <w:p>
      <w:pPr>
        <w:pStyle w:val="Normal"/>
        <w:spacing w:lineRule="auto" w:line="276"/>
        <w:jc w:val="both"/>
        <w:rPr>
          <w:rFonts w:ascii="Verdana" w:hAnsi="Verdana"/>
          <w:sz w:val="18"/>
          <w:szCs w:val="18"/>
        </w:rPr>
      </w:pPr>
      <w:r>
        <w:rPr>
          <w:rFonts w:ascii="Verdana" w:hAnsi="Verdana"/>
          <w:sz w:val="18"/>
          <w:szCs w:val="18"/>
        </w:rPr>
      </w:r>
    </w:p>
    <w:p>
      <w:pPr>
        <w:pStyle w:val="Normal"/>
        <w:spacing w:lineRule="auto" w:line="276"/>
        <w:jc w:val="both"/>
        <w:rPr>
          <w:rFonts w:ascii="Verdana" w:hAnsi="Verdana"/>
          <w:sz w:val="18"/>
          <w:szCs w:val="18"/>
        </w:rPr>
      </w:pPr>
      <w:r>
        <mc:AlternateContent>
          <mc:Choice Requires="wps">
            <w:drawing>
              <wp:anchor behindDoc="0" distT="635" distB="635" distL="1270" distR="0" simplePos="0" locked="0" layoutInCell="1" allowOverlap="1" relativeHeight="48">
                <wp:simplePos x="0" y="0"/>
                <wp:positionH relativeFrom="column">
                  <wp:posOffset>-218440</wp:posOffset>
                </wp:positionH>
                <wp:positionV relativeFrom="paragraph">
                  <wp:posOffset>14605</wp:posOffset>
                </wp:positionV>
                <wp:extent cx="155575" cy="163830"/>
                <wp:effectExtent l="1270" t="635" r="0" b="635"/>
                <wp:wrapNone/>
                <wp:docPr id="5" name="Forma 25"/>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25"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b/>
          <w:bCs/>
          <w:strike w:val="false"/>
          <w:dstrike w:val="false"/>
          <w:color w:val="000000"/>
          <w:kern w:val="2"/>
          <w:sz w:val="18"/>
          <w:szCs w:val="18"/>
          <w:shd w:fill="auto" w:val="clear"/>
          <w:lang w:val="es-ES"/>
        </w:rPr>
        <w:t xml:space="preserve">LÍNEA 5. </w:t>
      </w:r>
      <w:r>
        <w:rPr>
          <w:rFonts w:eastAsia="Arial" w:cs="Tahoma" w:ascii="Verdana" w:hAnsi="Verdana"/>
          <w:b/>
          <w:bCs/>
          <w:strike w:val="false"/>
          <w:dstrike w:val="false"/>
          <w:color w:val="000000"/>
          <w:kern w:val="0"/>
          <w:sz w:val="18"/>
          <w:szCs w:val="18"/>
          <w:shd w:fill="auto" w:val="clear"/>
          <w:lang w:val="es-ES" w:eastAsia="zh-CN" w:bidi="hi-IN"/>
        </w:rPr>
        <w:t>Ayuda por la pérdida parcial o total de inmuebles</w:t>
      </w:r>
    </w:p>
    <w:p>
      <w:pPr>
        <w:pStyle w:val="Normal"/>
        <w:spacing w:lineRule="auto" w:line="276"/>
        <w:jc w:val="both"/>
        <w:rPr>
          <w:rFonts w:ascii="Verdana" w:hAnsi="Verdana" w:eastAsia="Arial" w:cs="Tahoma"/>
          <w:color w:val="000000"/>
          <w:sz w:val="18"/>
          <w:szCs w:val="18"/>
          <w:shd w:fill="auto" w:val="clear"/>
          <w:lang w:val="es-ES"/>
        </w:rPr>
      </w:pPr>
      <w:r>
        <w:rPr>
          <w:rFonts w:eastAsia="Arial" w:cs="Tahoma" w:ascii="Verdana" w:hAnsi="Verdana"/>
          <w:color w:val="000000"/>
          <w:sz w:val="18"/>
          <w:szCs w:val="18"/>
          <w:shd w:fill="auto" w:val="clear"/>
          <w:lang w:val="es-ES"/>
        </w:rPr>
      </w:r>
    </w:p>
    <w:p>
      <w:pPr>
        <w:pStyle w:val="Normal"/>
        <w:tabs>
          <w:tab w:val="clear" w:pos="1134"/>
          <w:tab w:val="left" w:pos="5387" w:leader="none"/>
        </w:tabs>
        <w:jc w:val="center"/>
        <w:rPr>
          <w:rFonts w:ascii="Verdana" w:hAnsi="Verdana"/>
          <w:sz w:val="18"/>
          <w:szCs w:val="18"/>
        </w:rPr>
      </w:pPr>
      <w:r>
        <w:rPr>
          <w:rFonts w:ascii="Verdana" w:hAnsi="Verdana"/>
          <w:sz w:val="18"/>
          <w:szCs w:val="18"/>
        </w:rPr>
      </w:r>
    </w:p>
    <w:p>
      <w:pPr>
        <w:pStyle w:val="Normal"/>
        <w:jc w:val="center"/>
        <w:rPr>
          <w:rFonts w:ascii="Verdana" w:hAnsi="Verdana" w:cs="Verdana"/>
          <w:b/>
          <w:bCs/>
          <w:sz w:val="18"/>
          <w:szCs w:val="18"/>
        </w:rPr>
      </w:pPr>
      <w:r>
        <w:rPr>
          <w:rFonts w:cs="Verdana" w:ascii="Verdana" w:hAnsi="Verdana"/>
          <w:b/>
          <w:bCs/>
          <w:sz w:val="18"/>
          <w:szCs w:val="18"/>
        </w:rPr>
      </w:r>
    </w:p>
    <w:p>
      <w:pPr>
        <w:pStyle w:val="Normal"/>
        <w:jc w:val="center"/>
        <w:rPr>
          <w:rFonts w:ascii="Verdana" w:hAnsi="Verdana" w:cs="Verdana"/>
          <w:b/>
          <w:bCs/>
          <w:sz w:val="18"/>
          <w:szCs w:val="18"/>
        </w:rPr>
      </w:pPr>
      <w:r>
        <w:rPr>
          <w:rFonts w:cs="Verdana" w:ascii="Verdana" w:hAnsi="Verdana"/>
          <w:b/>
          <w:bCs/>
          <w:sz w:val="18"/>
          <w:szCs w:val="18"/>
        </w:rPr>
      </w:r>
    </w:p>
    <w:p>
      <w:pPr>
        <w:pStyle w:val="Normal"/>
        <w:jc w:val="center"/>
        <w:rPr>
          <w:rFonts w:ascii="Verdana" w:hAnsi="Verdana" w:cs="Verdana"/>
          <w:b/>
          <w:bCs/>
          <w:sz w:val="18"/>
          <w:szCs w:val="18"/>
        </w:rPr>
      </w:pPr>
      <w:r>
        <w:rPr>
          <w:rFonts w:cs="Verdana" w:ascii="Verdana" w:hAnsi="Verdana"/>
          <w:b/>
          <w:bCs/>
          <w:sz w:val="18"/>
          <w:szCs w:val="18"/>
        </w:rPr>
      </w:r>
    </w:p>
    <w:p>
      <w:pPr>
        <w:pStyle w:val="Normal"/>
        <w:jc w:val="center"/>
        <w:rPr>
          <w:rFonts w:ascii="Verdana" w:hAnsi="Verdana" w:cs="Verdana"/>
          <w:b/>
          <w:bCs/>
          <w:sz w:val="18"/>
          <w:szCs w:val="18"/>
        </w:rPr>
      </w:pPr>
      <w:r>
        <w:rPr>
          <w:rFonts w:cs="Verdana" w:ascii="Verdana" w:hAnsi="Verdana"/>
          <w:b/>
          <w:bCs/>
          <w:sz w:val="18"/>
          <w:szCs w:val="18"/>
        </w:rPr>
      </w:r>
    </w:p>
    <w:p>
      <w:pPr>
        <w:pStyle w:val="Normal"/>
        <w:jc w:val="center"/>
        <w:rPr>
          <w:rFonts w:ascii="Verdana" w:hAnsi="Verdana" w:cs="Verdana"/>
          <w:b/>
          <w:bCs/>
          <w:sz w:val="18"/>
          <w:szCs w:val="18"/>
        </w:rPr>
      </w:pPr>
      <w:r>
        <w:rPr>
          <w:rFonts w:cs="Verdana" w:ascii="Verdana" w:hAnsi="Verdana"/>
          <w:b/>
          <w:bCs/>
          <w:sz w:val="18"/>
          <w:szCs w:val="18"/>
        </w:rPr>
      </w:r>
    </w:p>
    <w:p>
      <w:pPr>
        <w:pStyle w:val="Normal"/>
        <w:jc w:val="center"/>
        <w:rPr>
          <w:rFonts w:ascii="Verdana" w:hAnsi="Verdana" w:cs="Verdana"/>
          <w:b/>
          <w:bCs/>
          <w:sz w:val="18"/>
          <w:szCs w:val="18"/>
        </w:rPr>
      </w:pPr>
      <w:r>
        <w:rPr>
          <w:rFonts w:cs="Verdana" w:ascii="Verdana" w:hAnsi="Verdana"/>
          <w:b/>
          <w:bCs/>
          <w:sz w:val="18"/>
          <w:szCs w:val="18"/>
        </w:rPr>
      </w:r>
    </w:p>
    <w:p>
      <w:pPr>
        <w:pStyle w:val="Normal"/>
        <w:jc w:val="center"/>
        <w:rPr>
          <w:rFonts w:ascii="Verdana" w:hAnsi="Verdana" w:cs="Verdana"/>
          <w:b/>
          <w:bCs/>
          <w:sz w:val="18"/>
          <w:szCs w:val="18"/>
        </w:rPr>
      </w:pPr>
      <w:r>
        <w:rPr>
          <w:rFonts w:cs="Verdana" w:ascii="Verdana" w:hAnsi="Verdana"/>
          <w:b/>
          <w:bCs/>
          <w:sz w:val="18"/>
          <w:szCs w:val="18"/>
        </w:rPr>
      </w:r>
    </w:p>
    <w:p>
      <w:pPr>
        <w:pStyle w:val="Normal"/>
        <w:jc w:val="center"/>
        <w:rPr>
          <w:rFonts w:ascii="Verdana" w:hAnsi="Verdana" w:cs="Verdana"/>
          <w:b/>
          <w:bCs/>
          <w:sz w:val="18"/>
          <w:szCs w:val="18"/>
        </w:rPr>
      </w:pPr>
      <w:r>
        <w:rPr>
          <w:rFonts w:cs="Verdana" w:ascii="Verdana" w:hAnsi="Verdana"/>
          <w:b/>
          <w:bCs/>
          <w:sz w:val="18"/>
          <w:szCs w:val="18"/>
        </w:rPr>
      </w:r>
    </w:p>
    <w:p>
      <w:pPr>
        <w:pStyle w:val="Normal"/>
        <w:jc w:val="center"/>
        <w:rPr>
          <w:rFonts w:ascii="Verdana" w:hAnsi="Verdana" w:cs="Verdana"/>
          <w:b/>
          <w:bCs/>
          <w:sz w:val="18"/>
          <w:szCs w:val="18"/>
        </w:rPr>
      </w:pPr>
      <w:r>
        <w:rPr>
          <w:rFonts w:cs="Verdana" w:ascii="Verdana" w:hAnsi="Verdana"/>
          <w:b/>
          <w:bCs/>
          <w:sz w:val="18"/>
          <w:szCs w:val="18"/>
        </w:rPr>
      </w:r>
    </w:p>
    <w:p>
      <w:pPr>
        <w:pStyle w:val="Normal"/>
        <w:jc w:val="center"/>
        <w:rPr>
          <w:rFonts w:ascii="Verdana" w:hAnsi="Verdana" w:cs="Verdana"/>
          <w:b/>
          <w:bCs/>
          <w:sz w:val="18"/>
          <w:szCs w:val="18"/>
        </w:rPr>
      </w:pPr>
      <w:r>
        <w:rPr>
          <w:rFonts w:cs="Verdana" w:ascii="Verdana" w:hAnsi="Verdana"/>
          <w:b/>
          <w:bCs/>
          <w:sz w:val="18"/>
          <w:szCs w:val="18"/>
        </w:rPr>
      </w:r>
    </w:p>
    <w:p>
      <w:pPr>
        <w:pStyle w:val="Normal"/>
        <w:jc w:val="center"/>
        <w:rPr>
          <w:rFonts w:ascii="Verdana" w:hAnsi="Verdana" w:cs="Verdana"/>
          <w:b/>
          <w:bCs/>
          <w:sz w:val="18"/>
          <w:szCs w:val="18"/>
        </w:rPr>
      </w:pPr>
      <w:r>
        <w:rPr>
          <w:rFonts w:cs="Verdana" w:ascii="Verdana" w:hAnsi="Verdana"/>
          <w:b/>
          <w:bCs/>
          <w:sz w:val="26"/>
          <w:szCs w:val="26"/>
          <w:u w:val="none"/>
          <w:shd w:fill="C0C0C0" w:val="clear"/>
        </w:rPr>
        <w:t xml:space="preserve"> </w:t>
      </w:r>
      <w:r>
        <w:rPr>
          <w:rFonts w:cs="Verdana" w:ascii="Verdana" w:hAnsi="Verdana"/>
          <w:b/>
          <w:bCs/>
          <w:sz w:val="26"/>
          <w:szCs w:val="26"/>
          <w:u w:val="none"/>
          <w:shd w:fill="C0C0C0" w:val="clear"/>
        </w:rPr>
        <w:t>ANEXO I: CUENTA JUSTIFICATIVA</w:t>
      </w:r>
    </w:p>
    <w:p>
      <w:pPr>
        <w:pStyle w:val="Normal"/>
        <w:numPr>
          <w:ilvl w:val="0"/>
          <w:numId w:val="0"/>
        </w:numPr>
        <w:ind w:hanging="0" w:left="720"/>
        <w:jc w:val="center"/>
        <w:rPr/>
      </w:pPr>
      <w:r>
        <w:rPr>
          <w:rFonts w:cs="Verdana" w:ascii="Verdana" w:hAnsi="Verdana"/>
          <w:b/>
          <w:bCs/>
          <w:sz w:val="26"/>
          <w:szCs w:val="26"/>
          <w:u w:val="none"/>
          <w:shd w:fill="C0C0C0" w:val="clear"/>
        </w:rPr>
        <w:t xml:space="preserve">DECLARACIÓN RESPONSABLE  DE OTRAS SUBVENCIONES/AYUDAS, DAÑOS Y DOCUMENTACIÓN PARA ACT. ECONÓMICAS Y PERSONAS AFECTADAS POR LA DANA DE 29/10/2024 </w:t>
      </w:r>
    </w:p>
    <w:p>
      <w:pPr>
        <w:pStyle w:val="Normal"/>
        <w:rPr>
          <w:rFonts w:ascii="Verdana" w:hAnsi="Verdana" w:cs="Verdana"/>
          <w:b/>
          <w:bCs/>
          <w:sz w:val="18"/>
          <w:szCs w:val="18"/>
        </w:rPr>
      </w:pPr>
      <w:r>
        <w:rPr>
          <w:rFonts w:cs="Verdana" w:ascii="Verdana" w:hAnsi="Verdana"/>
          <w:b/>
          <w:bCs/>
          <w:sz w:val="18"/>
          <w:szCs w:val="18"/>
        </w:rPr>
      </w:r>
    </w:p>
    <w:p>
      <w:pPr>
        <w:pStyle w:val="Normal"/>
        <w:rPr>
          <w:rFonts w:ascii="Verdana" w:hAnsi="Verdana" w:cs="Verdana"/>
          <w:b/>
          <w:bCs/>
          <w:sz w:val="18"/>
          <w:szCs w:val="18"/>
        </w:rPr>
      </w:pPr>
      <w:r>
        <w:rPr>
          <w:rFonts w:cs="Verdana" w:ascii="Verdana" w:hAnsi="Verdana"/>
          <w:b/>
          <w:bCs/>
          <w:sz w:val="18"/>
          <w:szCs w:val="18"/>
        </w:rPr>
      </w:r>
    </w:p>
    <w:p>
      <w:pPr>
        <w:pStyle w:val="Normal"/>
        <w:rPr/>
      </w:pPr>
      <w:r>
        <w:rPr>
          <w:rFonts w:cs="Verdana" w:ascii="Verdana" w:hAnsi="Verdana"/>
          <w:b/>
          <w:bCs/>
          <w:sz w:val="18"/>
          <w:szCs w:val="18"/>
        </w:rPr>
        <w:t xml:space="preserve">SOLICITANTE: </w:t>
      </w:r>
    </w:p>
    <w:p>
      <w:pPr>
        <w:pStyle w:val="Normal"/>
        <w:rPr>
          <w:rFonts w:ascii="Verdana" w:hAnsi="Verdana" w:cs="Verdana"/>
          <w:b/>
          <w:bCs/>
          <w:sz w:val="18"/>
          <w:szCs w:val="18"/>
        </w:rPr>
      </w:pPr>
      <w:r>
        <w:rPr>
          <w:rFonts w:cs="Verdana" w:ascii="Verdana" w:hAnsi="Verdana"/>
          <w:b/>
          <w:bCs/>
          <w:sz w:val="18"/>
          <w:szCs w:val="18"/>
        </w:rPr>
      </w:r>
    </w:p>
    <w:p>
      <w:pPr>
        <w:pStyle w:val="Normal"/>
        <w:widowControl w:val="false"/>
        <w:shd w:val="clear" w:color="auto" w:fill="auto"/>
        <w:suppressAutoHyphens w:val="true"/>
        <w:overflowPunct w:val="false"/>
        <w:bidi w:val="0"/>
        <w:spacing w:lineRule="auto" w:line="240"/>
        <w:ind w:hanging="0" w:left="-283" w:right="0"/>
        <w:jc w:val="both"/>
        <w:rPr/>
      </w:pPr>
      <w:r>
        <w:rPr>
          <w:rFonts w:cs="Verdana" w:ascii="Verdana" w:hAnsi="Verdana"/>
          <w:sz w:val="18"/>
          <w:szCs w:val="18"/>
        </w:rPr>
        <w:t>Nombre/empresa:________________________________________DNI/CIF/NIF:________________</w:t>
      </w:r>
    </w:p>
    <w:p>
      <w:pPr>
        <w:pStyle w:val="Normal"/>
        <w:spacing w:lineRule="auto" w:line="24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spacing w:lineRule="auto" w:line="240"/>
        <w:ind w:hanging="0" w:left="-283" w:right="0"/>
        <w:jc w:val="both"/>
        <w:rPr/>
      </w:pPr>
      <w:r>
        <w:rPr>
          <w:rFonts w:cs="Verdana" w:ascii="Verdana" w:hAnsi="Verdana"/>
          <w:sz w:val="18"/>
          <w:szCs w:val="18"/>
        </w:rPr>
        <w:t>Domicilio:__________________________________Localidad:________________CP:____________</w:t>
      </w:r>
    </w:p>
    <w:p>
      <w:pPr>
        <w:pStyle w:val="Normal"/>
        <w:widowControl w:val="false"/>
        <w:shd w:val="clear" w:color="auto" w:fill="auto"/>
        <w:suppressAutoHyphens w:val="true"/>
        <w:overflowPunct w:val="false"/>
        <w:bidi w:val="0"/>
        <w:spacing w:lineRule="auto" w:line="240"/>
        <w:ind w:hanging="0" w:left="-283" w:right="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spacing w:lineRule="auto" w:line="240"/>
        <w:ind w:hanging="0" w:left="-283" w:right="0"/>
        <w:jc w:val="both"/>
        <w:rPr/>
      </w:pPr>
      <w:r>
        <w:rPr>
          <w:rFonts w:cs="Verdana" w:ascii="Verdana" w:hAnsi="Verdana"/>
          <w:sz w:val="18"/>
          <w:szCs w:val="18"/>
        </w:rPr>
        <w:t>Provincia:________________ Teléfono:_____________Correo electrónico: ____________________</w:t>
      </w:r>
    </w:p>
    <w:p>
      <w:pPr>
        <w:pStyle w:val="Normal"/>
        <w:spacing w:lineRule="auto" w:line="24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spacing w:lineRule="auto" w:line="240"/>
        <w:ind w:hanging="0" w:left="-283" w:right="0"/>
        <w:jc w:val="both"/>
        <w:rPr>
          <w:rFonts w:ascii="Verdana" w:hAnsi="Verdana" w:cs="Verdana"/>
          <w:b/>
          <w:bCs/>
          <w:sz w:val="18"/>
          <w:szCs w:val="18"/>
        </w:rPr>
      </w:pPr>
      <w:r>
        <w:rPr>
          <w:rFonts w:cs="Verdana" w:ascii="Verdana" w:hAnsi="Verdana"/>
          <w:b/>
          <w:bCs/>
          <w:sz w:val="18"/>
          <w:szCs w:val="18"/>
        </w:rPr>
      </w:r>
    </w:p>
    <w:p>
      <w:pPr>
        <w:pStyle w:val="Normal"/>
        <w:widowControl w:val="false"/>
        <w:shd w:val="clear" w:color="auto" w:fill="auto"/>
        <w:suppressAutoHyphens w:val="true"/>
        <w:overflowPunct w:val="false"/>
        <w:bidi w:val="0"/>
        <w:spacing w:lineRule="auto" w:line="240"/>
        <w:ind w:hanging="0" w:left="-283" w:right="0"/>
        <w:jc w:val="both"/>
        <w:rPr/>
      </w:pPr>
      <w:r>
        <w:rPr>
          <w:rFonts w:cs="Verdana" w:ascii="Verdana" w:hAnsi="Verdana"/>
          <w:b/>
          <w:bCs/>
          <w:sz w:val="18"/>
          <w:szCs w:val="18"/>
        </w:rPr>
        <w:t xml:space="preserve">Representada en este acto por: </w:t>
      </w:r>
    </w:p>
    <w:p>
      <w:pPr>
        <w:pStyle w:val="Normal"/>
        <w:spacing w:lineRule="auto" w:line="24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spacing w:lineRule="auto" w:line="240"/>
        <w:ind w:hanging="0" w:left="-283" w:right="0"/>
        <w:jc w:val="both"/>
        <w:rPr/>
      </w:pPr>
      <w:r>
        <w:rPr>
          <w:rFonts w:cs="Verdana" w:ascii="Verdana" w:hAnsi="Verdana"/>
          <w:sz w:val="18"/>
          <w:szCs w:val="18"/>
        </w:rPr>
        <w:t>D./ Dña._ _____________________________________________DNI.________________________</w:t>
      </w:r>
    </w:p>
    <w:p>
      <w:pPr>
        <w:pStyle w:val="Normal"/>
        <w:widowControl w:val="false"/>
        <w:shd w:val="clear" w:color="auto" w:fill="auto"/>
        <w:suppressAutoHyphens w:val="true"/>
        <w:overflowPunct w:val="false"/>
        <w:bidi w:val="0"/>
        <w:spacing w:lineRule="auto" w:line="240"/>
        <w:ind w:hanging="0" w:left="-283" w:right="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spacing w:lineRule="auto" w:line="240"/>
        <w:ind w:hanging="0" w:left="-283" w:right="0"/>
        <w:jc w:val="both"/>
        <w:rPr/>
      </w:pPr>
      <w:r>
        <w:rPr>
          <w:rFonts w:cs="Verdana" w:ascii="Verdana" w:hAnsi="Verdana"/>
          <w:sz w:val="18"/>
          <w:szCs w:val="18"/>
        </w:rPr>
        <w:t>Que actúa en calidad de _____________________________________________________________</w:t>
      </w:r>
    </w:p>
    <w:p>
      <w:pPr>
        <w:pStyle w:val="Normal"/>
        <w:spacing w:lineRule="auto" w:line="240"/>
        <w:jc w:val="both"/>
        <w:rPr>
          <w:rFonts w:ascii="Verdana" w:hAnsi="Verdana" w:cs="Verdana"/>
          <w:sz w:val="18"/>
          <w:szCs w:val="18"/>
        </w:rPr>
      </w:pPr>
      <w:r>
        <w:rPr>
          <w:rFonts w:cs="Verdana" w:ascii="Verdana" w:hAnsi="Verdana"/>
          <w:sz w:val="18"/>
          <w:szCs w:val="18"/>
        </w:rPr>
      </w:r>
    </w:p>
    <w:p>
      <w:pPr>
        <w:pStyle w:val="Normal"/>
        <w:rPr>
          <w:rFonts w:ascii="Verdana" w:hAnsi="Verdana" w:cs="Verdana"/>
          <w:b/>
          <w:bCs/>
          <w:sz w:val="18"/>
          <w:szCs w:val="18"/>
        </w:rPr>
      </w:pPr>
      <w:r>
        <w:rPr>
          <w:rFonts w:cs="Verdana" w:ascii="Verdana" w:hAnsi="Verdana"/>
          <w:b/>
          <w:bCs/>
          <w:sz w:val="18"/>
          <w:szCs w:val="18"/>
        </w:rPr>
      </w:r>
    </w:p>
    <w:p>
      <w:pPr>
        <w:pStyle w:val="Normal"/>
        <w:rPr>
          <w:rFonts w:ascii="Verdana" w:hAnsi="Verdana" w:cs="Verdana"/>
          <w:b/>
          <w:bCs/>
          <w:sz w:val="18"/>
          <w:szCs w:val="18"/>
        </w:rPr>
      </w:pPr>
      <w:r>
        <w:rPr>
          <w:rFonts w:cs="Verdana" w:ascii="Verdana" w:hAnsi="Verdana"/>
          <w:b/>
          <w:bCs/>
          <w:sz w:val="18"/>
          <w:szCs w:val="18"/>
        </w:rPr>
      </w:r>
    </w:p>
    <w:p>
      <w:pPr>
        <w:pStyle w:val="Normal"/>
        <w:widowControl w:val="false"/>
        <w:shd w:val="clear" w:color="auto" w:fill="auto"/>
        <w:suppressAutoHyphens w:val="true"/>
        <w:overflowPunct w:val="false"/>
        <w:bidi w:val="0"/>
        <w:ind w:hanging="0" w:left="0" w:right="0"/>
        <w:rPr/>
      </w:pPr>
      <w:r>
        <w:rPr>
          <w:rFonts w:cs="Verdana" w:ascii="Verdana" w:hAnsi="Verdana"/>
          <w:b/>
          <w:bCs/>
          <w:sz w:val="18"/>
          <w:szCs w:val="18"/>
        </w:rPr>
        <w:t xml:space="preserve">DATOS QUE SE DECLARAN: </w:t>
      </w:r>
    </w:p>
    <w:p>
      <w:pPr>
        <w:pStyle w:val="Normal"/>
        <w:widowControl w:val="false"/>
        <w:shd w:val="clear" w:color="auto" w:fill="auto"/>
        <w:suppressAutoHyphens w:val="true"/>
        <w:overflowPunct w:val="false"/>
        <w:bidi w:val="0"/>
        <w:ind w:hanging="0" w:left="0" w:right="0"/>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ind w:hanging="0" w:left="-283" w:right="0"/>
        <w:jc w:val="both"/>
        <w:rPr/>
      </w:pPr>
      <w:r>
        <w:rPr>
          <w:rFonts w:cs="Verdana" w:ascii="Verdana" w:hAnsi="Verdana"/>
          <w:sz w:val="18"/>
          <w:szCs w:val="18"/>
        </w:rPr>
        <w:t>A) Que he recibido las siguientes ayudas o subvenciones públicas para el mismo objeto o finalidad (daños sufridos a consecuencia de la DANA):</w:t>
      </w:r>
    </w:p>
    <w:p>
      <w:pPr>
        <w:pStyle w:val="Normal"/>
        <w:widowControl w:val="false"/>
        <w:shd w:val="clear" w:color="auto" w:fill="auto"/>
        <w:suppressAutoHyphens w:val="true"/>
        <w:overflowPunct w:val="false"/>
        <w:bidi w:val="0"/>
        <w:ind w:hanging="0" w:left="-283" w:right="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ind w:hanging="0" w:left="-283" w:right="0"/>
        <w:jc w:val="both"/>
        <w:rPr>
          <w:rFonts w:ascii="Verdana" w:hAnsi="Verdana" w:cs="Verdana"/>
          <w:sz w:val="18"/>
          <w:szCs w:val="18"/>
        </w:rPr>
      </w:pPr>
      <w:r>
        <w:rPr>
          <w:rFonts w:cs="Verdana" w:ascii="Verdana" w:hAnsi="Verdana"/>
          <w:sz w:val="18"/>
          <w:szCs w:val="18"/>
        </w:rPr>
      </w:r>
    </w:p>
    <w:tbl>
      <w:tblPr>
        <w:tblStyle w:val="TableNormal"/>
        <w:tblW w:w="9526" w:type="dxa"/>
        <w:jc w:val="left"/>
        <w:tblInd w:w="-207" w:type="dxa"/>
        <w:tblLayout w:type="fixed"/>
        <w:tblCellMar>
          <w:top w:w="55" w:type="dxa"/>
          <w:left w:w="55" w:type="dxa"/>
          <w:bottom w:w="55" w:type="dxa"/>
          <w:right w:w="55" w:type="dxa"/>
        </w:tblCellMar>
        <w:tblLook w:val="0000"/>
      </w:tblPr>
      <w:tblGrid>
        <w:gridCol w:w="6405"/>
        <w:gridCol w:w="3120"/>
      </w:tblGrid>
      <w:tr>
        <w:trPr/>
        <w:tc>
          <w:tcPr>
            <w:tcW w:w="6405" w:type="dxa"/>
            <w:tcBorders>
              <w:top w:val="single" w:sz="4" w:space="0" w:color="000000"/>
              <w:left w:val="single" w:sz="4" w:space="0" w:color="000000"/>
              <w:bottom w:val="single" w:sz="4" w:space="0" w:color="000000"/>
            </w:tcBorders>
            <w:shd w:color="auto" w:fill="auto" w:val="clear"/>
          </w:tcPr>
          <w:p>
            <w:pPr>
              <w:pStyle w:val="Contenidodelatabla"/>
              <w:widowControl/>
              <w:suppressAutoHyphens w:val="true"/>
              <w:spacing w:before="0" w:after="0"/>
              <w:jc w:val="center"/>
              <w:rPr>
                <w:rFonts w:ascii="Times New Roman" w:hAnsi="Times New Roman" w:eastAsia="Times New Roman" w:cs="Times New Roman"/>
                <w:b/>
                <w:bCs/>
                <w:kern w:val="0"/>
                <w:sz w:val="20"/>
                <w:szCs w:val="20"/>
                <w:lang w:val="en-US" w:eastAsia="en-US" w:bidi="ar-SA"/>
              </w:rPr>
            </w:pPr>
            <w:r>
              <w:rPr>
                <w:rFonts w:eastAsia="Times New Roman" w:cs="Times New Roman" w:ascii="Verdana" w:hAnsi="Verdana"/>
                <w:b/>
                <w:bCs/>
                <w:kern w:val="0"/>
                <w:sz w:val="20"/>
                <w:szCs w:val="20"/>
                <w:lang w:val="en-US" w:eastAsia="en-US" w:bidi="ar-SA"/>
              </w:rPr>
              <w:t>ENTIDAD CONCEDENTE</w:t>
            </w:r>
          </w:p>
        </w:tc>
        <w:tc>
          <w:tcPr>
            <w:tcW w:w="3120"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center"/>
              <w:rPr>
                <w:rFonts w:ascii="Times New Roman" w:hAnsi="Times New Roman" w:eastAsia="Times New Roman" w:cs="Times New Roman"/>
                <w:b/>
                <w:bCs/>
                <w:kern w:val="0"/>
                <w:sz w:val="20"/>
                <w:szCs w:val="20"/>
                <w:lang w:val="en-US" w:eastAsia="en-US" w:bidi="ar-SA"/>
              </w:rPr>
            </w:pPr>
            <w:r>
              <w:rPr>
                <w:rFonts w:eastAsia="Times New Roman" w:cs="Times New Roman" w:ascii="Verdana" w:hAnsi="Verdana"/>
                <w:b/>
                <w:bCs/>
                <w:kern w:val="0"/>
                <w:sz w:val="20"/>
                <w:szCs w:val="20"/>
                <w:lang w:val="en-US" w:eastAsia="en-US" w:bidi="ar-SA"/>
              </w:rPr>
              <w:t>IMPORTE</w:t>
            </w:r>
          </w:p>
        </w:tc>
      </w:tr>
      <w:tr>
        <w:trPr/>
        <w:tc>
          <w:tcPr>
            <w:tcW w:w="6405" w:type="dxa"/>
            <w:tcBorders>
              <w:left w:val="single" w:sz="4" w:space="0" w:color="000000"/>
              <w:bottom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c>
          <w:tcPr>
            <w:tcW w:w="3120" w:type="dxa"/>
            <w:tcBorders>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r>
      <w:tr>
        <w:trPr/>
        <w:tc>
          <w:tcPr>
            <w:tcW w:w="6405" w:type="dxa"/>
            <w:tcBorders>
              <w:left w:val="single" w:sz="4" w:space="0" w:color="000000"/>
              <w:bottom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c>
          <w:tcPr>
            <w:tcW w:w="3120" w:type="dxa"/>
            <w:tcBorders>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r>
      <w:tr>
        <w:trPr/>
        <w:tc>
          <w:tcPr>
            <w:tcW w:w="6405" w:type="dxa"/>
            <w:tcBorders>
              <w:left w:val="single" w:sz="4" w:space="0" w:color="000000"/>
              <w:bottom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c>
          <w:tcPr>
            <w:tcW w:w="3120" w:type="dxa"/>
            <w:tcBorders>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r>
      <w:tr>
        <w:trPr/>
        <w:tc>
          <w:tcPr>
            <w:tcW w:w="6405" w:type="dxa"/>
            <w:tcBorders>
              <w:left w:val="single" w:sz="4" w:space="0" w:color="000000"/>
              <w:bottom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c>
          <w:tcPr>
            <w:tcW w:w="3120" w:type="dxa"/>
            <w:tcBorders>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r>
    </w:tbl>
    <w:p>
      <w:pPr>
        <w:pStyle w:val="Normal"/>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ind w:hanging="0" w:left="-283" w:right="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ind w:hanging="0" w:left="-283" w:right="0"/>
        <w:jc w:val="both"/>
        <w:rPr>
          <w:rFonts w:ascii="Verdana" w:hAnsi="Verdana" w:cs="Verdana"/>
          <w:sz w:val="18"/>
          <w:szCs w:val="18"/>
        </w:rPr>
      </w:pPr>
      <w:r>
        <w:rPr>
          <w:rFonts w:cs="Verdana" w:ascii="Verdana" w:hAnsi="Verdana"/>
          <w:sz w:val="18"/>
          <w:szCs w:val="18"/>
        </w:rPr>
        <w:t>B) Que los daños ocasionados por la inundación provocada por la Dana ascienden a:</w:t>
      </w:r>
    </w:p>
    <w:p>
      <w:pPr>
        <w:pStyle w:val="Normal"/>
        <w:jc w:val="both"/>
        <w:rPr>
          <w:rFonts w:ascii="Verdana" w:hAnsi="Verdana" w:cs="Verdana"/>
          <w:sz w:val="18"/>
          <w:szCs w:val="18"/>
        </w:rPr>
      </w:pPr>
      <w:r>
        <w:rPr>
          <w:rFonts w:cs="Verdana" w:ascii="Verdana" w:hAnsi="Verdana"/>
          <w:sz w:val="18"/>
          <w:szCs w:val="18"/>
        </w:rPr>
      </w:r>
    </w:p>
    <w:tbl>
      <w:tblPr>
        <w:tblStyle w:val="TableNormal"/>
        <w:tblW w:w="9526" w:type="dxa"/>
        <w:jc w:val="left"/>
        <w:tblInd w:w="-207" w:type="dxa"/>
        <w:tblLayout w:type="fixed"/>
        <w:tblCellMar>
          <w:top w:w="55" w:type="dxa"/>
          <w:left w:w="55" w:type="dxa"/>
          <w:bottom w:w="55" w:type="dxa"/>
          <w:right w:w="55" w:type="dxa"/>
        </w:tblCellMar>
        <w:tblLook w:val="0000"/>
      </w:tblPr>
      <w:tblGrid>
        <w:gridCol w:w="6405"/>
        <w:gridCol w:w="3120"/>
      </w:tblGrid>
      <w:tr>
        <w:trPr/>
        <w:tc>
          <w:tcPr>
            <w:tcW w:w="6405" w:type="dxa"/>
            <w:tcBorders>
              <w:top w:val="single" w:sz="4" w:space="0" w:color="000000"/>
              <w:left w:val="single" w:sz="4" w:space="0" w:color="000000"/>
              <w:bottom w:val="single" w:sz="4" w:space="0" w:color="000000"/>
            </w:tcBorders>
            <w:shd w:color="auto" w:fill="auto" w:val="clear"/>
          </w:tcPr>
          <w:p>
            <w:pPr>
              <w:pStyle w:val="Contenidodelatabla"/>
              <w:widowControl/>
              <w:suppressAutoHyphens w:val="true"/>
              <w:spacing w:before="0" w:after="0"/>
              <w:jc w:val="center"/>
              <w:rPr>
                <w:rFonts w:ascii="Times New Roman" w:hAnsi="Times New Roman" w:eastAsia="Times New Roman" w:cs="Times New Roman"/>
                <w:b/>
                <w:bCs/>
                <w:kern w:val="0"/>
                <w:sz w:val="20"/>
                <w:szCs w:val="20"/>
                <w:lang w:val="en-US" w:eastAsia="en-US" w:bidi="ar-SA"/>
              </w:rPr>
            </w:pPr>
            <w:r>
              <w:rPr>
                <w:rFonts w:eastAsia="Times New Roman" w:cs="Times New Roman" w:ascii="Verdana" w:hAnsi="Verdana"/>
                <w:b/>
                <w:bCs/>
                <w:kern w:val="0"/>
                <w:sz w:val="20"/>
                <w:szCs w:val="20"/>
                <w:lang w:val="en-US" w:eastAsia="en-US" w:bidi="ar-SA"/>
              </w:rPr>
              <w:t>DAÑOS</w:t>
            </w:r>
          </w:p>
        </w:tc>
        <w:tc>
          <w:tcPr>
            <w:tcW w:w="3120"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center"/>
              <w:rPr>
                <w:rFonts w:ascii="Times New Roman" w:hAnsi="Times New Roman" w:eastAsia="Times New Roman" w:cs="Times New Roman"/>
                <w:b/>
                <w:bCs/>
                <w:kern w:val="0"/>
                <w:sz w:val="20"/>
                <w:szCs w:val="20"/>
                <w:lang w:val="en-US" w:eastAsia="en-US" w:bidi="ar-SA"/>
              </w:rPr>
            </w:pPr>
            <w:r>
              <w:rPr>
                <w:rFonts w:eastAsia="Times New Roman" w:cs="Times New Roman" w:ascii="Verdana" w:hAnsi="Verdana"/>
                <w:b/>
                <w:bCs/>
                <w:kern w:val="0"/>
                <w:sz w:val="20"/>
                <w:szCs w:val="20"/>
                <w:lang w:val="en-US" w:eastAsia="en-US" w:bidi="ar-SA"/>
              </w:rPr>
              <w:t>IMPORTE</w:t>
            </w:r>
          </w:p>
        </w:tc>
      </w:tr>
      <w:tr>
        <w:trPr/>
        <w:tc>
          <w:tcPr>
            <w:tcW w:w="6405" w:type="dxa"/>
            <w:tcBorders>
              <w:left w:val="single" w:sz="4" w:space="0" w:color="000000"/>
              <w:bottom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c>
          <w:tcPr>
            <w:tcW w:w="3120" w:type="dxa"/>
            <w:tcBorders>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r>
      <w:tr>
        <w:trPr/>
        <w:tc>
          <w:tcPr>
            <w:tcW w:w="6405" w:type="dxa"/>
            <w:tcBorders>
              <w:left w:val="single" w:sz="4" w:space="0" w:color="000000"/>
              <w:bottom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c>
          <w:tcPr>
            <w:tcW w:w="3120" w:type="dxa"/>
            <w:tcBorders>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r>
      <w:tr>
        <w:trPr/>
        <w:tc>
          <w:tcPr>
            <w:tcW w:w="6405" w:type="dxa"/>
            <w:tcBorders>
              <w:left w:val="single" w:sz="4" w:space="0" w:color="000000"/>
              <w:bottom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c>
          <w:tcPr>
            <w:tcW w:w="3120" w:type="dxa"/>
            <w:tcBorders>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r>
      <w:tr>
        <w:trPr/>
        <w:tc>
          <w:tcPr>
            <w:tcW w:w="6405" w:type="dxa"/>
            <w:tcBorders>
              <w:left w:val="single" w:sz="4" w:space="0" w:color="000000"/>
              <w:bottom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c>
          <w:tcPr>
            <w:tcW w:w="3120" w:type="dxa"/>
            <w:tcBorders>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r>
      <w:tr>
        <w:trPr/>
        <w:tc>
          <w:tcPr>
            <w:tcW w:w="6405" w:type="dxa"/>
            <w:tcBorders>
              <w:left w:val="single" w:sz="4" w:space="0" w:color="000000"/>
              <w:bottom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c>
          <w:tcPr>
            <w:tcW w:w="3120" w:type="dxa"/>
            <w:tcBorders>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r>
      <w:tr>
        <w:trPr/>
        <w:tc>
          <w:tcPr>
            <w:tcW w:w="6405" w:type="dxa"/>
            <w:tcBorders>
              <w:left w:val="single" w:sz="4" w:space="0" w:color="000000"/>
              <w:bottom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c>
          <w:tcPr>
            <w:tcW w:w="3120" w:type="dxa"/>
            <w:tcBorders>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r>
      <w:tr>
        <w:trPr/>
        <w:tc>
          <w:tcPr>
            <w:tcW w:w="6405" w:type="dxa"/>
            <w:tcBorders>
              <w:left w:val="single" w:sz="4" w:space="0" w:color="000000"/>
              <w:bottom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c>
          <w:tcPr>
            <w:tcW w:w="3120" w:type="dxa"/>
            <w:tcBorders>
              <w:left w:val="single" w:sz="4" w:space="0" w:color="000000"/>
              <w:bottom w:val="single" w:sz="4" w:space="0" w:color="000000"/>
              <w:right w:val="single" w:sz="4" w:space="0" w:color="000000"/>
            </w:tcBorders>
            <w:shd w:color="auto" w:fill="auto" w:val="clear"/>
          </w:tcPr>
          <w:p>
            <w:pPr>
              <w:pStyle w:val="Contenidodelatabla"/>
              <w:widowControl/>
              <w:suppressAutoHyphens w:val="true"/>
              <w:spacing w:before="0" w:after="0"/>
              <w:jc w:val="both"/>
              <w:rPr>
                <w:kern w:val="0"/>
              </w:rPr>
            </w:pPr>
            <w:r>
              <w:rPr>
                <w:rFonts w:eastAsia="Times New Roman" w:cs="Times New Roman" w:ascii="Times New Roman" w:hAnsi="Times New Roman"/>
                <w:kern w:val="0"/>
                <w:sz w:val="20"/>
                <w:szCs w:val="20"/>
                <w:lang w:val="en-US" w:eastAsia="en-US" w:bidi="ar-SA"/>
              </w:rPr>
            </w:r>
          </w:p>
        </w:tc>
      </w:tr>
    </w:tbl>
    <w:p>
      <w:pPr>
        <w:pStyle w:val="Normal"/>
        <w:jc w:val="both"/>
        <w:rPr>
          <w:rFonts w:ascii="Verdana" w:hAnsi="Verdana" w:cs="Verdana"/>
          <w:sz w:val="18"/>
          <w:szCs w:val="18"/>
        </w:rPr>
      </w:pPr>
      <w:r>
        <w:rPr>
          <w:rFonts w:cs="Verdana" w:ascii="Verdana" w:hAnsi="Verdana"/>
          <w:sz w:val="18"/>
          <w:szCs w:val="18"/>
        </w:rPr>
      </w:r>
    </w:p>
    <w:p>
      <w:pPr>
        <w:pStyle w:val="Normal"/>
        <w:widowControl w:val="false"/>
        <w:suppressAutoHyphens w:val="true"/>
        <w:overflowPunct w:val="false"/>
        <w:bidi w:val="0"/>
        <w:spacing w:before="0" w:after="0"/>
        <w:ind w:hanging="0" w:left="-283" w:right="0"/>
        <w:jc w:val="both"/>
        <w:rPr>
          <w:rFonts w:ascii="Verdana" w:hAnsi="Verdana" w:cs="Verdana"/>
          <w:sz w:val="18"/>
          <w:szCs w:val="18"/>
        </w:rPr>
      </w:pPr>
      <w:r>
        <w:rPr>
          <w:rFonts w:cs="Verdana" w:ascii="Verdana" w:hAnsi="Verdana"/>
          <w:sz w:val="18"/>
          <w:szCs w:val="18"/>
        </w:rPr>
      </w:r>
    </w:p>
    <w:p>
      <w:pPr>
        <w:pStyle w:val="Normal"/>
        <w:widowControl w:val="false"/>
        <w:suppressAutoHyphens w:val="true"/>
        <w:overflowPunct w:val="false"/>
        <w:bidi w:val="0"/>
        <w:spacing w:before="0" w:after="0"/>
        <w:ind w:hanging="0" w:left="-283" w:right="0"/>
        <w:jc w:val="both"/>
        <w:rPr>
          <w:rFonts w:ascii="Verdana" w:hAnsi="Verdana" w:cs="Verdana"/>
          <w:sz w:val="18"/>
          <w:szCs w:val="18"/>
        </w:rPr>
      </w:pPr>
      <w:r>
        <w:rPr>
          <w:rFonts w:cs="Verdana" w:ascii="Verdana" w:hAnsi="Verdana"/>
          <w:sz w:val="18"/>
          <w:szCs w:val="18"/>
        </w:rPr>
        <w:t>C) Que la documentación que acredita el daño causado, según lo dispuesto en la base 4ª, es (señalar la que corresponda según la línea solicitada):</w:t>
      </w:r>
    </w:p>
    <w:p>
      <w:pPr>
        <w:pStyle w:val="Normal"/>
        <w:widowControl w:val="false"/>
        <w:suppressAutoHyphens w:val="true"/>
        <w:overflowPunct w:val="false"/>
        <w:bidi w:val="0"/>
        <w:spacing w:before="0" w:after="0"/>
        <w:ind w:hanging="0" w:left="-283" w:right="0"/>
        <w:jc w:val="both"/>
        <w:rPr>
          <w:rFonts w:ascii="Verdana" w:hAnsi="Verdana" w:cs="Verdana"/>
          <w:sz w:val="18"/>
          <w:szCs w:val="18"/>
        </w:rPr>
      </w:pPr>
      <w:r>
        <w:rPr>
          <w:rFonts w:cs="Verdana" w:ascii="Verdana" w:hAnsi="Verdana"/>
          <w:sz w:val="18"/>
          <w:szCs w:val="18"/>
        </w:rPr>
      </w:r>
    </w:p>
    <w:p>
      <w:pPr>
        <w:pStyle w:val="Normal"/>
        <w:widowControl w:val="false"/>
        <w:suppressAutoHyphens w:val="true"/>
        <w:overflowPunct w:val="false"/>
        <w:bidi w:val="0"/>
        <w:spacing w:before="0" w:after="0"/>
        <w:ind w:hanging="0" w:left="-283" w:right="0"/>
        <w:jc w:val="both"/>
        <w:rPr>
          <w:rFonts w:ascii="Verdana" w:hAnsi="Verdana" w:cs="Verdana"/>
          <w:sz w:val="18"/>
          <w:szCs w:val="18"/>
        </w:rPr>
      </w:pPr>
      <w:r>
        <w:rPr>
          <w:rFonts w:eastAsia="Arial" w:cs="Tahoma" w:ascii="Verdana" w:hAnsi="Verdana"/>
          <w:b/>
          <w:bCs/>
          <w:kern w:val="2"/>
          <w:sz w:val="18"/>
          <w:szCs w:val="18"/>
          <w:lang w:val="es-ES"/>
        </w:rPr>
        <w:t>LÍNEA 1. Ayuda por los daños y pérdidas en explotaciones agrícolas o ganaderas en producción</w:t>
      </w:r>
      <w:r>
        <w:rPr>
          <w:rFonts w:eastAsia="Arial" w:cs="Verdana" w:ascii="Verdana" w:hAnsi="Verdana"/>
          <w:b/>
          <w:bCs/>
          <w:kern w:val="2"/>
          <w:sz w:val="18"/>
          <w:szCs w:val="18"/>
          <w:lang w:val="es-ES"/>
        </w:rPr>
        <w:t xml:space="preserve"> </w:t>
      </w:r>
      <w:r>
        <w:rPr>
          <w:rFonts w:eastAsia="Arial" w:cs="Tahoma" w:ascii="Verdana" w:hAnsi="Verdana"/>
          <w:b/>
          <w:bCs/>
          <w:kern w:val="2"/>
          <w:sz w:val="18"/>
          <w:szCs w:val="18"/>
          <w:shd w:fill="auto" w:val="clear"/>
          <w:lang w:val="es-ES"/>
        </w:rPr>
        <w:t xml:space="preserve"> (seleccionar)</w:t>
      </w:r>
    </w:p>
    <w:p>
      <w:pPr>
        <w:pStyle w:val="Normal"/>
        <w:widowControl/>
        <w:spacing w:lineRule="auto" w:line="276"/>
        <w:jc w:val="both"/>
        <w:rPr>
          <w:rFonts w:eastAsia="Arial" w:cs="Tahoma"/>
          <w:b/>
          <w:bCs/>
          <w:color w:val="000000"/>
          <w:kern w:val="2"/>
          <w:u w:val="single"/>
          <w:lang w:val="es-ES"/>
        </w:rPr>
      </w:pPr>
      <w:r>
        <w:rPr>
          <w:rFonts w:eastAsia="Arial" w:cs="Tahoma"/>
          <w:b/>
          <w:bCs/>
          <w:color w:val="000000"/>
          <w:kern w:val="2"/>
          <w:u w:val="single"/>
          <w:lang w:val="es-ES"/>
        </w:rPr>
      </w:r>
    </w:p>
    <w:p>
      <w:pPr>
        <w:pStyle w:val="Normal"/>
        <w:widowControl/>
        <w:spacing w:lineRule="auto" w:line="276"/>
        <w:jc w:val="both"/>
        <w:rPr>
          <w:rFonts w:ascii="Verdana" w:hAnsi="Verdana"/>
          <w:b w:val="false"/>
          <w:bCs w:val="false"/>
          <w:sz w:val="18"/>
          <w:szCs w:val="18"/>
        </w:rPr>
      </w:pPr>
      <w:r>
        <w:rPr>
          <w:rFonts w:eastAsia="Arial" w:cs="Tahoma" w:ascii="Verdana" w:hAnsi="Verdana"/>
          <w:b w:val="false"/>
          <w:bCs w:val="false"/>
          <w:color w:val="000000"/>
          <w:kern w:val="2"/>
          <w:sz w:val="18"/>
          <w:szCs w:val="18"/>
          <w:u w:val="single"/>
          <w:lang w:val="es-ES"/>
        </w:rPr>
        <w:t>AGRÍCOLAS:</w:t>
      </w:r>
    </w:p>
    <w:p>
      <w:pPr>
        <w:pStyle w:val="Normal"/>
        <w:widowControl/>
        <w:spacing w:lineRule="auto" w:line="276"/>
        <w:jc w:val="both"/>
        <w:rPr>
          <w:rFonts w:ascii="Verdana" w:hAnsi="Verdana"/>
          <w:sz w:val="18"/>
          <w:szCs w:val="18"/>
        </w:rPr>
      </w:pPr>
      <w:r>
        <mc:AlternateContent>
          <mc:Choice Requires="wps">
            <w:drawing>
              <wp:anchor behindDoc="0" distT="635" distB="635" distL="1270" distR="0" simplePos="0" locked="0" layoutInCell="1" allowOverlap="1" relativeHeight="25">
                <wp:simplePos x="0" y="0"/>
                <wp:positionH relativeFrom="column">
                  <wp:posOffset>-218440</wp:posOffset>
                </wp:positionH>
                <wp:positionV relativeFrom="paragraph">
                  <wp:posOffset>14605</wp:posOffset>
                </wp:positionV>
                <wp:extent cx="155575" cy="163830"/>
                <wp:effectExtent l="1270" t="635" r="0" b="635"/>
                <wp:wrapNone/>
                <wp:docPr id="6" name="Forma 1"/>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1"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cs="Tahoma" w:ascii="Verdana" w:hAnsi="Verdana"/>
          <w:sz w:val="18"/>
          <w:szCs w:val="18"/>
          <w:shd w:fill="auto" w:val="clear"/>
        </w:rPr>
        <w:t>Informe técnico de valoración de daños, el técnico que redacta el informe deberá identificar las parcelas dañadas.</w:t>
      </w:r>
    </w:p>
    <w:p>
      <w:pPr>
        <w:pStyle w:val="Normal"/>
        <w:widowControl/>
        <w:spacing w:lineRule="auto" w:line="276"/>
        <w:jc w:val="both"/>
        <w:rPr>
          <w:rFonts w:ascii="Verdana" w:hAnsi="Verdana"/>
          <w:sz w:val="18"/>
          <w:szCs w:val="18"/>
        </w:rPr>
      </w:pPr>
      <w:r>
        <mc:AlternateContent>
          <mc:Choice Requires="wps">
            <w:drawing>
              <wp:anchor behindDoc="0" distT="635" distB="635" distL="1270" distR="0" simplePos="0" locked="0" layoutInCell="1" allowOverlap="1" relativeHeight="26">
                <wp:simplePos x="0" y="0"/>
                <wp:positionH relativeFrom="column">
                  <wp:posOffset>-218440</wp:posOffset>
                </wp:positionH>
                <wp:positionV relativeFrom="paragraph">
                  <wp:posOffset>14605</wp:posOffset>
                </wp:positionV>
                <wp:extent cx="155575" cy="163830"/>
                <wp:effectExtent l="1270" t="635" r="0" b="635"/>
                <wp:wrapNone/>
                <wp:docPr id="7" name="Forma 2"/>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2"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color w:val="000000"/>
          <w:kern w:val="2"/>
          <w:sz w:val="18"/>
          <w:szCs w:val="18"/>
          <w:lang w:val="es-ES"/>
        </w:rPr>
        <w:t>Fotografías de los daños sufridos que indiquen la geolocalización.</w:t>
      </w:r>
    </w:p>
    <w:p>
      <w:pPr>
        <w:pStyle w:val="Normal"/>
        <w:widowControl/>
        <w:spacing w:lineRule="auto" w:line="276"/>
        <w:jc w:val="both"/>
        <w:rPr>
          <w:rFonts w:ascii="Verdana" w:hAnsi="Verdana"/>
          <w:sz w:val="18"/>
          <w:szCs w:val="18"/>
        </w:rPr>
      </w:pPr>
      <w:r>
        <mc:AlternateContent>
          <mc:Choice Requires="wps">
            <w:drawing>
              <wp:anchor behindDoc="0" distT="635" distB="635" distL="1270" distR="0" simplePos="0" locked="0" layoutInCell="1" allowOverlap="1" relativeHeight="40">
                <wp:simplePos x="0" y="0"/>
                <wp:positionH relativeFrom="column">
                  <wp:posOffset>-218440</wp:posOffset>
                </wp:positionH>
                <wp:positionV relativeFrom="paragraph">
                  <wp:posOffset>14605</wp:posOffset>
                </wp:positionV>
                <wp:extent cx="155575" cy="163830"/>
                <wp:effectExtent l="1270" t="635" r="0" b="635"/>
                <wp:wrapNone/>
                <wp:docPr id="8" name="Forma 13"/>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13"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color w:val="000000"/>
          <w:kern w:val="2"/>
          <w:sz w:val="18"/>
          <w:szCs w:val="18"/>
          <w:lang w:val="es-ES"/>
        </w:rPr>
        <w:t>Listado de todas parcelas dañadas que componen la explotación según modelo de la tabla (en caso de  explotación no inscrita en REGEPA).</w:t>
      </w:r>
    </w:p>
    <w:p>
      <w:pPr>
        <w:pStyle w:val="Normal"/>
        <w:widowControl/>
        <w:spacing w:lineRule="auto" w:line="276"/>
        <w:jc w:val="both"/>
        <w:rPr>
          <w:rFonts w:ascii="Verdana" w:hAnsi="Verdana"/>
          <w:b w:val="false"/>
          <w:bCs w:val="false"/>
          <w:sz w:val="18"/>
          <w:szCs w:val="18"/>
        </w:rPr>
      </w:pPr>
      <w:r>
        <w:rPr>
          <w:rFonts w:eastAsia="Arial" w:cs="Tahoma" w:ascii="Verdana" w:hAnsi="Verdana"/>
          <w:b w:val="false"/>
          <w:bCs w:val="false"/>
          <w:i w:val="false"/>
          <w:iCs w:val="false"/>
          <w:color w:val="000000"/>
          <w:kern w:val="2"/>
          <w:sz w:val="18"/>
          <w:szCs w:val="18"/>
          <w:u w:val="single"/>
          <w:lang w:val="es-ES"/>
        </w:rPr>
        <w:t>GANADERAS:</w:t>
      </w:r>
    </w:p>
    <w:p>
      <w:pPr>
        <w:pStyle w:val="Normal"/>
        <w:widowControl/>
        <w:spacing w:lineRule="auto" w:line="276"/>
        <w:jc w:val="both"/>
        <w:rPr>
          <w:rFonts w:ascii="Verdana" w:hAnsi="Verdana"/>
          <w:sz w:val="18"/>
          <w:szCs w:val="18"/>
        </w:rPr>
      </w:pPr>
      <w:r>
        <mc:AlternateContent>
          <mc:Choice Requires="wps">
            <w:drawing>
              <wp:anchor behindDoc="0" distT="635" distB="635" distL="1270" distR="0" simplePos="0" locked="0" layoutInCell="1" allowOverlap="1" relativeHeight="27">
                <wp:simplePos x="0" y="0"/>
                <wp:positionH relativeFrom="column">
                  <wp:posOffset>-218440</wp:posOffset>
                </wp:positionH>
                <wp:positionV relativeFrom="paragraph">
                  <wp:posOffset>14605</wp:posOffset>
                </wp:positionV>
                <wp:extent cx="155575" cy="163830"/>
                <wp:effectExtent l="1270" t="635" r="0" b="635"/>
                <wp:wrapNone/>
                <wp:docPr id="9" name="Forma 3"/>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3"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color w:val="000000"/>
          <w:kern w:val="2"/>
          <w:sz w:val="18"/>
          <w:szCs w:val="18"/>
          <w:lang w:val="es-ES"/>
        </w:rPr>
        <w:t>Censo total a fecha 29/10/2024.</w:t>
      </w:r>
    </w:p>
    <w:p>
      <w:pPr>
        <w:pStyle w:val="Normal"/>
        <w:widowControl/>
        <w:spacing w:lineRule="auto" w:line="276"/>
        <w:jc w:val="both"/>
        <w:rPr/>
      </w:pPr>
      <w:r>
        <mc:AlternateContent>
          <mc:Choice Requires="wps">
            <w:drawing>
              <wp:anchor behindDoc="0" distT="635" distB="635" distL="1270" distR="0" simplePos="0" locked="0" layoutInCell="1" allowOverlap="1" relativeHeight="31">
                <wp:simplePos x="0" y="0"/>
                <wp:positionH relativeFrom="column">
                  <wp:posOffset>-218440</wp:posOffset>
                </wp:positionH>
                <wp:positionV relativeFrom="paragraph">
                  <wp:posOffset>14605</wp:posOffset>
                </wp:positionV>
                <wp:extent cx="155575" cy="163830"/>
                <wp:effectExtent l="1270" t="635" r="0" b="635"/>
                <wp:wrapNone/>
                <wp:docPr id="10" name="Forma 4"/>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4"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color w:val="000000"/>
          <w:kern w:val="2"/>
          <w:sz w:val="18"/>
          <w:szCs w:val="18"/>
          <w:lang w:val="es-ES"/>
        </w:rPr>
        <w:t>Certificado expedido por autoridad competente de la pérdida de animales, colmenas…</w:t>
      </w:r>
    </w:p>
    <w:p>
      <w:pPr>
        <w:pStyle w:val="Normal"/>
        <w:widowControl/>
        <w:spacing w:lineRule="auto" w:line="276"/>
        <w:jc w:val="both"/>
        <w:rPr>
          <w:rFonts w:ascii="Verdana" w:hAnsi="Verdana" w:eastAsia="Arial" w:cs="Tahoma"/>
          <w:b/>
          <w:bCs/>
          <w:color w:val="000000"/>
          <w:kern w:val="2"/>
          <w:sz w:val="18"/>
          <w:szCs w:val="18"/>
          <w:lang w:val="es-ES"/>
        </w:rPr>
      </w:pPr>
      <w:r>
        <w:rPr>
          <w:rFonts w:eastAsia="Arial" w:cs="Tahoma" w:ascii="Verdana" w:hAnsi="Verdana"/>
          <w:b/>
          <w:bCs/>
          <w:color w:val="000000"/>
          <w:kern w:val="2"/>
          <w:sz w:val="18"/>
          <w:szCs w:val="18"/>
          <w:lang w:val="es-ES"/>
        </w:rPr>
      </w:r>
    </w:p>
    <w:p>
      <w:pPr>
        <w:pStyle w:val="Normal"/>
        <w:widowControl/>
        <w:suppressAutoHyphens w:val="true"/>
        <w:overflowPunct w:val="false"/>
        <w:bidi w:val="0"/>
        <w:spacing w:lineRule="auto" w:line="276" w:before="0" w:after="0"/>
        <w:ind w:hanging="0" w:left="-283" w:right="0"/>
        <w:jc w:val="both"/>
        <w:rPr/>
      </w:pPr>
      <w:r>
        <w:rPr>
          <w:rFonts w:cs="Tahoma" w:ascii="Verdana" w:hAnsi="Verdana"/>
          <w:b/>
          <w:bCs/>
          <w:sz w:val="18"/>
          <w:szCs w:val="18"/>
          <w:lang w:val="es-ES"/>
        </w:rPr>
        <w:t xml:space="preserve">LÍNEA 2. </w:t>
      </w:r>
      <w:r>
        <w:rPr>
          <w:rFonts w:eastAsia="Arial" w:cs="Tahoma" w:ascii="Verdana" w:hAnsi="Verdana"/>
          <w:b/>
          <w:bCs/>
          <w:kern w:val="2"/>
          <w:sz w:val="18"/>
          <w:szCs w:val="18"/>
          <w:shd w:fill="auto" w:val="clear"/>
          <w:lang w:val="es-ES"/>
        </w:rPr>
        <w:t xml:space="preserve">Ayuda por los daños </w:t>
      </w:r>
      <w:r>
        <w:rPr>
          <w:rStyle w:val="Fuentedeprrafopredeter"/>
          <w:rFonts w:eastAsia="Arial" w:cs="Tahoma" w:ascii="Verdana" w:hAnsi="Verdana"/>
          <w:b/>
          <w:bCs/>
          <w:color w:val="000000"/>
          <w:kern w:val="2"/>
          <w:sz w:val="18"/>
          <w:szCs w:val="18"/>
          <w:shd w:fill="auto" w:val="clear"/>
          <w:lang w:val="es-ES"/>
        </w:rPr>
        <w:t>y pérdidas</w:t>
      </w:r>
      <w:r>
        <w:rPr>
          <w:rFonts w:eastAsia="Arial" w:cs="Tahoma" w:ascii="Verdana" w:hAnsi="Verdana"/>
          <w:b/>
          <w:bCs/>
          <w:kern w:val="2"/>
          <w:sz w:val="18"/>
          <w:szCs w:val="18"/>
          <w:shd w:fill="auto" w:val="clear"/>
          <w:lang w:val="es-ES"/>
        </w:rPr>
        <w:t xml:space="preserve"> en la actividad económica (seleccionar)</w:t>
      </w:r>
    </w:p>
    <w:p>
      <w:pPr>
        <w:pStyle w:val="Normal"/>
        <w:spacing w:lineRule="auto" w:line="276"/>
        <w:jc w:val="both"/>
        <w:rPr/>
      </w:pPr>
      <w:r>
        <mc:AlternateContent>
          <mc:Choice Requires="wps">
            <w:drawing>
              <wp:anchor behindDoc="0" distT="635" distB="635" distL="1270" distR="0" simplePos="0" locked="0" layoutInCell="1" allowOverlap="1" relativeHeight="32">
                <wp:simplePos x="0" y="0"/>
                <wp:positionH relativeFrom="column">
                  <wp:posOffset>-218440</wp:posOffset>
                </wp:positionH>
                <wp:positionV relativeFrom="paragraph">
                  <wp:posOffset>14605</wp:posOffset>
                </wp:positionV>
                <wp:extent cx="155575" cy="163830"/>
                <wp:effectExtent l="1270" t="635" r="0" b="635"/>
                <wp:wrapNone/>
                <wp:docPr id="11" name="Forma 5"/>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5"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b w:val="false"/>
          <w:bCs w:val="false"/>
          <w:strike w:val="false"/>
          <w:dstrike w:val="false"/>
          <w:color w:val="000000"/>
          <w:kern w:val="2"/>
          <w:sz w:val="18"/>
          <w:szCs w:val="18"/>
          <w:shd w:fill="auto" w:val="clear"/>
          <w:lang w:val="es-ES"/>
        </w:rPr>
        <w:t>Informe técnico de valoración de los daños.</w:t>
      </w:r>
    </w:p>
    <w:p>
      <w:pPr>
        <w:pStyle w:val="Normal"/>
        <w:spacing w:lineRule="auto" w:line="276"/>
        <w:jc w:val="both"/>
        <w:rPr/>
      </w:pPr>
      <w:r>
        <mc:AlternateContent>
          <mc:Choice Requires="wps">
            <w:drawing>
              <wp:anchor behindDoc="0" distT="635" distB="635" distL="1270" distR="0" simplePos="0" locked="0" layoutInCell="1" allowOverlap="1" relativeHeight="33">
                <wp:simplePos x="0" y="0"/>
                <wp:positionH relativeFrom="column">
                  <wp:posOffset>-218440</wp:posOffset>
                </wp:positionH>
                <wp:positionV relativeFrom="paragraph">
                  <wp:posOffset>14605</wp:posOffset>
                </wp:positionV>
                <wp:extent cx="155575" cy="163830"/>
                <wp:effectExtent l="1270" t="635" r="0" b="635"/>
                <wp:wrapNone/>
                <wp:docPr id="12" name="Forma 6"/>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6"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b w:val="false"/>
          <w:bCs w:val="false"/>
          <w:strike w:val="false"/>
          <w:dstrike w:val="false"/>
          <w:color w:val="000000"/>
          <w:kern w:val="2"/>
          <w:sz w:val="18"/>
          <w:szCs w:val="18"/>
          <w:shd w:fill="auto" w:val="clear"/>
          <w:lang w:val="es-ES"/>
        </w:rPr>
        <w:t>Aceptación y valoración del Consorcio de Compensación de Seguros del local, establecimiento comercial, oficina o nave vinculado a la actividad económica.</w:t>
      </w:r>
    </w:p>
    <w:p>
      <w:pPr>
        <w:pStyle w:val="Normal"/>
        <w:spacing w:lineRule="auto" w:line="276"/>
        <w:jc w:val="both"/>
        <w:rPr/>
      </w:pPr>
      <w:r>
        <mc:AlternateContent>
          <mc:Choice Requires="wps">
            <w:drawing>
              <wp:anchor behindDoc="0" distT="635" distB="635" distL="1270" distR="0" simplePos="0" locked="0" layoutInCell="1" allowOverlap="1" relativeHeight="34">
                <wp:simplePos x="0" y="0"/>
                <wp:positionH relativeFrom="column">
                  <wp:posOffset>-218440</wp:posOffset>
                </wp:positionH>
                <wp:positionV relativeFrom="paragraph">
                  <wp:posOffset>14605</wp:posOffset>
                </wp:positionV>
                <wp:extent cx="155575" cy="163830"/>
                <wp:effectExtent l="1270" t="635" r="0" b="635"/>
                <wp:wrapNone/>
                <wp:docPr id="13" name="Forma 7"/>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7"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b w:val="false"/>
          <w:bCs w:val="false"/>
          <w:strike w:val="false"/>
          <w:dstrike w:val="false"/>
          <w:color w:val="000000"/>
          <w:kern w:val="2"/>
          <w:sz w:val="18"/>
          <w:szCs w:val="18"/>
          <w:shd w:fill="auto" w:val="clear"/>
          <w:lang w:val="es-ES"/>
        </w:rPr>
        <w:t>Fotografías que muestren que el centro de trabajo o establecimiento fue afectado por la inundación.</w:t>
      </w:r>
    </w:p>
    <w:p>
      <w:pPr>
        <w:pStyle w:val="Normal"/>
        <w:widowControl/>
        <w:spacing w:lineRule="auto" w:line="276"/>
        <w:jc w:val="both"/>
        <w:rPr>
          <w:rFonts w:ascii="Verdana" w:hAnsi="Verdana" w:eastAsia="Arial" w:cs="Tahoma"/>
          <w:b/>
          <w:bCs/>
          <w:strike w:val="false"/>
          <w:dstrike w:val="false"/>
          <w:kern w:val="2"/>
          <w:sz w:val="18"/>
          <w:szCs w:val="18"/>
          <w:lang w:val="es-ES"/>
        </w:rPr>
      </w:pPr>
      <w:r>
        <w:rPr>
          <w:rFonts w:eastAsia="Arial" w:cs="Tahoma" w:ascii="Verdana" w:hAnsi="Verdana"/>
          <w:b/>
          <w:bCs/>
          <w:strike w:val="false"/>
          <w:dstrike w:val="false"/>
          <w:kern w:val="2"/>
          <w:sz w:val="18"/>
          <w:szCs w:val="18"/>
          <w:lang w:val="es-ES"/>
        </w:rPr>
      </w:r>
    </w:p>
    <w:p>
      <w:pPr>
        <w:pStyle w:val="Normal"/>
        <w:widowControl w:val="false"/>
        <w:suppressAutoHyphens w:val="true"/>
        <w:overflowPunct w:val="false"/>
        <w:bidi w:val="0"/>
        <w:spacing w:lineRule="auto" w:line="276" w:before="0" w:after="0"/>
        <w:ind w:hanging="0" w:left="-283" w:right="0"/>
        <w:jc w:val="both"/>
        <w:rPr>
          <w:rFonts w:ascii="Verdana" w:hAnsi="Verdana"/>
          <w:sz w:val="18"/>
          <w:szCs w:val="18"/>
        </w:rPr>
      </w:pPr>
      <w:r>
        <w:rPr>
          <w:rFonts w:eastAsia="Arial" w:cs="Tahoma" w:ascii="Verdana" w:hAnsi="Verdana"/>
          <w:b/>
          <w:bCs/>
          <w:strike w:val="false"/>
          <w:dstrike w:val="false"/>
          <w:color w:val="000000"/>
          <w:sz w:val="18"/>
          <w:szCs w:val="18"/>
          <w:shd w:fill="auto" w:val="clear"/>
          <w:lang w:val="es-ES"/>
        </w:rPr>
        <w:t>LÍ</w:t>
      </w:r>
      <w:r>
        <w:rPr>
          <w:rFonts w:eastAsia="Arial" w:cs="Tahoma" w:ascii="Verdana" w:hAnsi="Verdana"/>
          <w:b/>
          <w:bCs/>
          <w:strike w:val="false"/>
          <w:dstrike w:val="false"/>
          <w:sz w:val="18"/>
          <w:szCs w:val="18"/>
          <w:shd w:fill="auto" w:val="clear"/>
          <w:lang w:val="es-ES"/>
        </w:rPr>
        <w:t xml:space="preserve">NEA 3. </w:t>
      </w:r>
      <w:r>
        <w:rPr>
          <w:rFonts w:eastAsia="Arial" w:cs="Tahoma" w:ascii="Verdana" w:hAnsi="Verdana"/>
          <w:b/>
          <w:bCs/>
          <w:strike w:val="false"/>
          <w:dstrike w:val="false"/>
          <w:color w:val="000000"/>
          <w:sz w:val="18"/>
          <w:szCs w:val="18"/>
          <w:shd w:fill="auto" w:val="clear"/>
          <w:lang w:val="es-ES"/>
        </w:rPr>
        <w:t xml:space="preserve">Ayuda por daños en viviendas o inmuebles distintos de una vivienda por inundación </w:t>
      </w:r>
      <w:r>
        <w:rPr>
          <w:rFonts w:eastAsia="Arial" w:cs="Tahoma" w:ascii="Verdana" w:hAnsi="Verdana"/>
          <w:b/>
          <w:bCs/>
          <w:strike w:val="false"/>
          <w:dstrike w:val="false"/>
          <w:color w:val="000000"/>
          <w:kern w:val="2"/>
          <w:sz w:val="18"/>
          <w:szCs w:val="18"/>
          <w:shd w:fill="auto" w:val="clear"/>
          <w:lang w:val="es-ES"/>
        </w:rPr>
        <w:t xml:space="preserve"> (seleccionar)</w:t>
      </w:r>
    </w:p>
    <w:p>
      <w:pPr>
        <w:pStyle w:val="Normal"/>
        <w:spacing w:lineRule="auto" w:line="276"/>
        <w:jc w:val="both"/>
        <w:rPr>
          <w:rFonts w:ascii="Verdana" w:hAnsi="Verdana"/>
          <w:sz w:val="18"/>
          <w:szCs w:val="18"/>
        </w:rPr>
      </w:pPr>
      <w:r>
        <mc:AlternateContent>
          <mc:Choice Requires="wps">
            <w:drawing>
              <wp:anchor behindDoc="0" distT="635" distB="635" distL="1270" distR="0" simplePos="0" locked="0" layoutInCell="1" allowOverlap="1" relativeHeight="35">
                <wp:simplePos x="0" y="0"/>
                <wp:positionH relativeFrom="column">
                  <wp:posOffset>-218440</wp:posOffset>
                </wp:positionH>
                <wp:positionV relativeFrom="paragraph">
                  <wp:posOffset>14605</wp:posOffset>
                </wp:positionV>
                <wp:extent cx="155575" cy="163830"/>
                <wp:effectExtent l="1270" t="635" r="0" b="635"/>
                <wp:wrapNone/>
                <wp:docPr id="14" name="Forma 8"/>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8"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b w:val="false"/>
          <w:bCs w:val="false"/>
          <w:strike w:val="false"/>
          <w:dstrike w:val="false"/>
          <w:color w:val="000000"/>
          <w:kern w:val="2"/>
          <w:sz w:val="18"/>
          <w:szCs w:val="18"/>
          <w:shd w:fill="auto" w:val="clear"/>
          <w:lang w:val="es-ES"/>
        </w:rPr>
        <w:t>Informe técnico de valoración de los daños.</w:t>
      </w:r>
    </w:p>
    <w:p>
      <w:pPr>
        <w:pStyle w:val="Normal"/>
        <w:spacing w:lineRule="auto" w:line="276"/>
        <w:jc w:val="both"/>
        <w:rPr>
          <w:rFonts w:ascii="Verdana" w:hAnsi="Verdana"/>
          <w:sz w:val="18"/>
          <w:szCs w:val="18"/>
        </w:rPr>
      </w:pPr>
      <w:r>
        <mc:AlternateContent>
          <mc:Choice Requires="wps">
            <w:drawing>
              <wp:anchor behindDoc="0" distT="635" distB="635" distL="1270" distR="0" simplePos="0" locked="0" layoutInCell="1" allowOverlap="1" relativeHeight="36">
                <wp:simplePos x="0" y="0"/>
                <wp:positionH relativeFrom="column">
                  <wp:posOffset>-218440</wp:posOffset>
                </wp:positionH>
                <wp:positionV relativeFrom="paragraph">
                  <wp:posOffset>14605</wp:posOffset>
                </wp:positionV>
                <wp:extent cx="155575" cy="163830"/>
                <wp:effectExtent l="1270" t="635" r="0" b="635"/>
                <wp:wrapNone/>
                <wp:docPr id="15" name="Forma 9"/>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9"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b w:val="false"/>
          <w:bCs w:val="false"/>
          <w:strike w:val="false"/>
          <w:dstrike w:val="false"/>
          <w:color w:val="000000"/>
          <w:kern w:val="2"/>
          <w:sz w:val="18"/>
          <w:szCs w:val="18"/>
          <w:shd w:fill="auto" w:val="clear"/>
          <w:lang w:val="es-ES"/>
        </w:rPr>
        <w:t>Aceptación y valoración del Consorcio de Compensación de Seguros del inmueble.</w:t>
      </w:r>
    </w:p>
    <w:p>
      <w:pPr>
        <w:pStyle w:val="Normal"/>
        <w:spacing w:lineRule="auto" w:line="276"/>
        <w:jc w:val="both"/>
        <w:rPr>
          <w:rFonts w:ascii="Verdana" w:hAnsi="Verdana"/>
          <w:sz w:val="18"/>
          <w:szCs w:val="18"/>
        </w:rPr>
      </w:pPr>
      <w:r>
        <mc:AlternateContent>
          <mc:Choice Requires="wps">
            <w:drawing>
              <wp:anchor behindDoc="0" distT="635" distB="635" distL="1270" distR="0" simplePos="0" locked="0" layoutInCell="1" allowOverlap="1" relativeHeight="37">
                <wp:simplePos x="0" y="0"/>
                <wp:positionH relativeFrom="column">
                  <wp:posOffset>-218440</wp:posOffset>
                </wp:positionH>
                <wp:positionV relativeFrom="paragraph">
                  <wp:posOffset>14605</wp:posOffset>
                </wp:positionV>
                <wp:extent cx="155575" cy="163830"/>
                <wp:effectExtent l="1270" t="635" r="0" b="635"/>
                <wp:wrapNone/>
                <wp:docPr id="16" name="Forma 10"/>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10"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b w:val="false"/>
          <w:bCs w:val="false"/>
          <w:strike w:val="false"/>
          <w:dstrike w:val="false"/>
          <w:color w:val="000000"/>
          <w:kern w:val="2"/>
          <w:sz w:val="18"/>
          <w:szCs w:val="18"/>
          <w:shd w:fill="auto" w:val="clear"/>
          <w:lang w:val="es-ES"/>
        </w:rPr>
        <w:t>Fotografías que muestren que el inmueble fue afectado por la inundación.</w:t>
      </w:r>
    </w:p>
    <w:p>
      <w:pPr>
        <w:pStyle w:val="Normal"/>
        <w:numPr>
          <w:ilvl w:val="0"/>
          <w:numId w:val="0"/>
        </w:numPr>
        <w:spacing w:lineRule="auto" w:line="276"/>
        <w:ind w:hanging="0" w:left="720"/>
        <w:jc w:val="both"/>
        <w:rPr>
          <w:rFonts w:eastAsia="Arial" w:cs="Tahoma"/>
          <w:b w:val="false"/>
          <w:bCs w:val="false"/>
          <w:strike w:val="false"/>
          <w:dstrike w:val="false"/>
          <w:color w:val="000000"/>
          <w:kern w:val="2"/>
          <w:shd w:fill="auto" w:val="clear"/>
          <w:lang w:val="es-ES"/>
        </w:rPr>
      </w:pPr>
      <w:r>
        <w:rPr>
          <w:rFonts w:eastAsia="Arial" w:cs="Tahoma"/>
          <w:b w:val="false"/>
          <w:bCs w:val="false"/>
          <w:strike w:val="false"/>
          <w:dstrike w:val="false"/>
          <w:color w:val="000000"/>
          <w:kern w:val="2"/>
          <w:shd w:fill="auto" w:val="clear"/>
          <w:lang w:val="es-ES"/>
        </w:rPr>
      </w:r>
    </w:p>
    <w:p>
      <w:pPr>
        <w:pStyle w:val="Normal"/>
        <w:widowControl w:val="false"/>
        <w:suppressAutoHyphens w:val="true"/>
        <w:overflowPunct w:val="false"/>
        <w:bidi w:val="0"/>
        <w:spacing w:lineRule="auto" w:line="276" w:before="0" w:after="0"/>
        <w:ind w:hanging="0" w:left="-283" w:right="0"/>
        <w:jc w:val="both"/>
        <w:rPr>
          <w:rFonts w:ascii="Verdana" w:hAnsi="Verdana"/>
          <w:sz w:val="18"/>
          <w:szCs w:val="18"/>
        </w:rPr>
      </w:pPr>
      <w:r>
        <w:rPr>
          <w:rFonts w:eastAsia="Arial" w:cs="Tahoma" w:ascii="Verdana" w:hAnsi="Verdana"/>
          <w:b/>
          <w:bCs/>
          <w:sz w:val="18"/>
          <w:szCs w:val="18"/>
          <w:shd w:fill="auto" w:val="clear"/>
          <w:lang w:val="es-ES"/>
        </w:rPr>
        <w:t xml:space="preserve">LÍNEA 4. </w:t>
      </w:r>
      <w:r>
        <w:rPr>
          <w:rFonts w:eastAsia="Arial" w:cs="Tahoma" w:ascii="Verdana" w:hAnsi="Verdana"/>
          <w:b/>
          <w:bCs/>
          <w:i w:val="false"/>
          <w:iCs w:val="false"/>
          <w:color w:val="000000"/>
          <w:sz w:val="18"/>
          <w:szCs w:val="18"/>
          <w:shd w:fill="auto" w:val="clear"/>
          <w:lang w:val="es-ES"/>
        </w:rPr>
        <w:t>Ayuda por los gastos de informes técnicos necesarios para el realojo o continuidad en la vivienda.</w:t>
      </w:r>
    </w:p>
    <w:p>
      <w:pPr>
        <w:pStyle w:val="Normal"/>
        <w:spacing w:lineRule="auto" w:line="276"/>
        <w:jc w:val="both"/>
        <w:rPr>
          <w:rFonts w:ascii="Verdana" w:hAnsi="Verdana"/>
          <w:sz w:val="18"/>
          <w:szCs w:val="18"/>
        </w:rPr>
      </w:pPr>
      <w:r>
        <mc:AlternateContent>
          <mc:Choice Requires="wps">
            <w:drawing>
              <wp:anchor behindDoc="0" distT="635" distB="635" distL="1270" distR="0" simplePos="0" locked="0" layoutInCell="1" allowOverlap="1" relativeHeight="38">
                <wp:simplePos x="0" y="0"/>
                <wp:positionH relativeFrom="column">
                  <wp:posOffset>-218440</wp:posOffset>
                </wp:positionH>
                <wp:positionV relativeFrom="paragraph">
                  <wp:posOffset>14605</wp:posOffset>
                </wp:positionV>
                <wp:extent cx="155575" cy="163830"/>
                <wp:effectExtent l="1270" t="635" r="0" b="635"/>
                <wp:wrapNone/>
                <wp:docPr id="17" name="Forma 11"/>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11"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b w:val="false"/>
          <w:bCs w:val="false"/>
          <w:color w:val="000000"/>
          <w:sz w:val="18"/>
          <w:szCs w:val="18"/>
          <w:shd w:fill="auto" w:val="clear"/>
          <w:lang w:val="es-ES"/>
        </w:rPr>
        <w:t xml:space="preserve">Facturas y </w:t>
      </w:r>
      <w:r>
        <w:rPr>
          <w:rFonts w:eastAsia="Arial" w:cs="Tahoma" w:ascii="Verdana" w:hAnsi="Verdana"/>
          <w:b w:val="false"/>
          <w:bCs w:val="false"/>
          <w:color w:val="000000"/>
          <w:kern w:val="2"/>
          <w:sz w:val="18"/>
          <w:szCs w:val="18"/>
          <w:shd w:fill="auto" w:val="clear"/>
          <w:lang w:val="es-ES"/>
        </w:rPr>
        <w:t>justificantes de pago bancarios.</w:t>
      </w:r>
    </w:p>
    <w:p>
      <w:pPr>
        <w:pStyle w:val="Normal"/>
        <w:spacing w:lineRule="auto" w:line="276"/>
        <w:jc w:val="both"/>
        <w:rPr>
          <w:rFonts w:ascii="Verdana" w:hAnsi="Verdana" w:cs="Tahoma"/>
          <w:sz w:val="18"/>
          <w:szCs w:val="18"/>
          <w:shd w:fill="auto" w:val="clear"/>
        </w:rPr>
      </w:pPr>
      <w:r>
        <w:rPr>
          <w:rFonts w:cs="Tahoma" w:ascii="Verdana" w:hAnsi="Verdana"/>
          <w:sz w:val="18"/>
          <w:szCs w:val="18"/>
          <w:shd w:fill="auto" w:val="clear"/>
        </w:rPr>
      </w:r>
    </w:p>
    <w:p>
      <w:pPr>
        <w:pStyle w:val="Normal"/>
        <w:widowControl/>
        <w:suppressAutoHyphens w:val="true"/>
        <w:overflowPunct w:val="false"/>
        <w:bidi w:val="0"/>
        <w:spacing w:lineRule="auto" w:line="276" w:before="0" w:after="0"/>
        <w:ind w:hanging="0" w:left="-283" w:right="0"/>
        <w:jc w:val="both"/>
        <w:rPr>
          <w:rFonts w:ascii="Verdana" w:hAnsi="Verdana"/>
          <w:sz w:val="18"/>
          <w:szCs w:val="18"/>
        </w:rPr>
      </w:pPr>
      <w:r>
        <w:rPr>
          <w:rFonts w:eastAsia="Arial" w:cs="Tahoma" w:ascii="Verdana" w:hAnsi="Verdana"/>
          <w:b/>
          <w:bCs/>
          <w:color w:val="000000"/>
          <w:kern w:val="2"/>
          <w:sz w:val="18"/>
          <w:szCs w:val="18"/>
          <w:shd w:fill="auto" w:val="clear"/>
          <w:lang w:val="es-ES"/>
        </w:rPr>
        <w:t xml:space="preserve">LÍNEA 5. </w:t>
      </w:r>
      <w:r>
        <w:rPr>
          <w:rFonts w:eastAsia="Arial" w:cs="Tahoma" w:ascii="Verdana" w:hAnsi="Verdana"/>
          <w:b/>
          <w:bCs/>
          <w:strike w:val="false"/>
          <w:dstrike w:val="false"/>
          <w:color w:val="000000"/>
          <w:kern w:val="0"/>
          <w:sz w:val="18"/>
          <w:szCs w:val="18"/>
          <w:shd w:fill="auto" w:val="clear"/>
          <w:lang w:val="es-ES" w:eastAsia="zh-CN" w:bidi="hi-IN"/>
        </w:rPr>
        <w:t>Ayuda por la pérdida parcial o total de inmuebles.</w:t>
      </w:r>
    </w:p>
    <w:p>
      <w:pPr>
        <w:pStyle w:val="Normal"/>
        <w:widowControl/>
        <w:spacing w:lineRule="auto" w:line="276"/>
        <w:jc w:val="both"/>
        <w:rPr>
          <w:rFonts w:ascii="Verdana" w:hAnsi="Verdana"/>
          <w:sz w:val="18"/>
          <w:szCs w:val="18"/>
        </w:rPr>
      </w:pPr>
      <w:r>
        <mc:AlternateContent>
          <mc:Choice Requires="wps">
            <w:drawing>
              <wp:anchor behindDoc="0" distT="635" distB="635" distL="1270" distR="0" simplePos="0" locked="0" layoutInCell="1" allowOverlap="1" relativeHeight="39">
                <wp:simplePos x="0" y="0"/>
                <wp:positionH relativeFrom="column">
                  <wp:posOffset>-218440</wp:posOffset>
                </wp:positionH>
                <wp:positionV relativeFrom="paragraph">
                  <wp:posOffset>14605</wp:posOffset>
                </wp:positionV>
                <wp:extent cx="155575" cy="163830"/>
                <wp:effectExtent l="1270" t="635" r="0" b="635"/>
                <wp:wrapNone/>
                <wp:docPr id="18" name="Forma 12"/>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12" path="m0,0l-2147483645,0l-2147483645,-2147483646l0,-2147483646xe" fillcolor="white" stroked="t" o:allowincell="f" style="position:absolute;margin-left:-17.2pt;margin-top:1.15pt;width:12.2pt;height:12.85pt;mso-wrap-style:none;v-text-anchor:middle">
                <v:fill o:detectmouseclick="t" type="solid" color2="black"/>
                <v:stroke color="black" joinstyle="round" endcap="flat"/>
                <w10:wrap type="none"/>
              </v:rect>
            </w:pict>
          </mc:Fallback>
        </mc:AlternateContent>
      </w:r>
      <w:r>
        <w:rPr>
          <w:rFonts w:eastAsia="Arial" w:cs="Tahoma" w:ascii="Verdana" w:hAnsi="Verdana"/>
          <w:color w:val="000000"/>
          <w:sz w:val="18"/>
          <w:szCs w:val="18"/>
          <w:shd w:fill="auto" w:val="clear"/>
          <w:lang w:val="es-ES"/>
        </w:rPr>
        <w:t>Documento legal que acredite la pérdida parcial o total del inmueble como consecuencia de las inundaciones.</w:t>
      </w:r>
    </w:p>
    <w:p>
      <w:pPr>
        <w:pStyle w:val="Normal"/>
        <w:spacing w:lineRule="auto" w:line="276"/>
        <w:jc w:val="both"/>
        <w:rPr>
          <w:rFonts w:ascii="Verdana" w:hAnsi="Verdana" w:eastAsia="Arial" w:cs="Tahoma"/>
          <w:color w:val="000000"/>
          <w:sz w:val="18"/>
          <w:szCs w:val="18"/>
          <w:shd w:fill="auto" w:val="clear"/>
          <w:lang w:val="es-ES"/>
        </w:rPr>
      </w:pPr>
      <w:r>
        <w:rPr>
          <w:rFonts w:eastAsia="Arial" w:cs="Tahoma" w:ascii="Verdana" w:hAnsi="Verdana"/>
          <w:color w:val="000000"/>
          <w:sz w:val="18"/>
          <w:szCs w:val="18"/>
          <w:shd w:fill="auto" w:val="clear"/>
          <w:lang w:val="es-ES"/>
        </w:rPr>
      </w:r>
    </w:p>
    <w:p>
      <w:pPr>
        <w:pStyle w:val="Normal"/>
        <w:tabs>
          <w:tab w:val="clear" w:pos="1134"/>
          <w:tab w:val="left" w:pos="5387" w:leader="none"/>
        </w:tabs>
        <w:jc w:val="center"/>
        <w:rPr>
          <w:rFonts w:ascii="Verdana" w:hAnsi="Verdana"/>
          <w:sz w:val="18"/>
          <w:szCs w:val="18"/>
        </w:rPr>
      </w:pPr>
      <w:r>
        <w:rPr>
          <w:rFonts w:ascii="Verdana" w:hAnsi="Verdana"/>
          <w:sz w:val="18"/>
          <w:szCs w:val="18"/>
        </w:rPr>
      </w:r>
    </w:p>
    <w:p>
      <w:pPr>
        <w:pStyle w:val="Normal"/>
        <w:tabs>
          <w:tab w:val="clear" w:pos="1134"/>
          <w:tab w:val="left" w:pos="5387" w:leader="none"/>
        </w:tabs>
        <w:jc w:val="center"/>
        <w:rPr>
          <w:rFonts w:ascii="Verdana" w:hAnsi="Verdana"/>
          <w:sz w:val="18"/>
          <w:szCs w:val="18"/>
        </w:rPr>
      </w:pPr>
      <w:r>
        <w:rPr>
          <w:rFonts w:ascii="Verdana" w:hAnsi="Verdana"/>
          <w:sz w:val="18"/>
          <w:szCs w:val="18"/>
        </w:rPr>
      </w:r>
    </w:p>
    <w:p>
      <w:pPr>
        <w:pStyle w:val="Normal"/>
        <w:tabs>
          <w:tab w:val="clear" w:pos="1134"/>
          <w:tab w:val="left" w:pos="5387" w:leader="none"/>
        </w:tabs>
        <w:jc w:val="center"/>
        <w:rPr>
          <w:rFonts w:ascii="Verdana" w:hAnsi="Verdana"/>
          <w:sz w:val="18"/>
          <w:szCs w:val="18"/>
        </w:rPr>
      </w:pPr>
      <w:r>
        <w:rPr>
          <w:rFonts w:ascii="Verdana" w:hAnsi="Verdana"/>
          <w:sz w:val="18"/>
          <w:szCs w:val="18"/>
        </w:rPr>
      </w:r>
    </w:p>
    <w:p>
      <w:pPr>
        <w:pStyle w:val="Normal"/>
        <w:tabs>
          <w:tab w:val="clear" w:pos="1134"/>
          <w:tab w:val="left" w:pos="5387" w:leader="none"/>
        </w:tabs>
        <w:jc w:val="center"/>
        <w:rPr>
          <w:rFonts w:ascii="Verdana" w:hAnsi="Verdana"/>
          <w:sz w:val="18"/>
          <w:szCs w:val="18"/>
        </w:rPr>
      </w:pPr>
      <w:r>
        <w:rPr>
          <w:rFonts w:cs="Verdana" w:ascii="Verdana" w:hAnsi="Verdana"/>
          <w:sz w:val="18"/>
          <w:szCs w:val="18"/>
        </w:rPr>
        <w:t>Chiva, a ____________ de ___________ de 2026</w:t>
      </w:r>
    </w:p>
    <w:p>
      <w:pPr>
        <w:pStyle w:val="Normal"/>
        <w:tabs>
          <w:tab w:val="clear" w:pos="1134"/>
          <w:tab w:val="left" w:pos="5387" w:leader="none"/>
        </w:tabs>
        <w:jc w:val="center"/>
        <w:rPr>
          <w:rFonts w:ascii="Verdana" w:hAnsi="Verdana" w:cs="Verdana"/>
          <w:sz w:val="18"/>
          <w:szCs w:val="18"/>
        </w:rPr>
      </w:pPr>
      <w:r>
        <w:rPr>
          <w:rFonts w:cs="Verdana" w:ascii="Verdana" w:hAnsi="Verdana"/>
          <w:sz w:val="18"/>
          <w:szCs w:val="18"/>
        </w:rPr>
      </w:r>
    </w:p>
    <w:p>
      <w:pPr>
        <w:sectPr>
          <w:headerReference w:type="default" r:id="rId4"/>
          <w:footerReference w:type="default" r:id="rId5"/>
          <w:type w:val="nextPage"/>
          <w:pgSz w:w="11906" w:h="16838"/>
          <w:pgMar w:left="1417" w:right="1417" w:gutter="0" w:header="567" w:top="2593" w:footer="567" w:bottom="1276"/>
          <w:pgNumType w:fmt="decimal"/>
          <w:formProt w:val="false"/>
          <w:textDirection w:val="lrTb"/>
          <w:docGrid w:type="default" w:linePitch="600" w:charSpace="36864"/>
        </w:sectPr>
        <w:pStyle w:val="Normal"/>
        <w:tabs>
          <w:tab w:val="clear" w:pos="1134"/>
          <w:tab w:val="left" w:pos="5387" w:leader="none"/>
        </w:tabs>
        <w:jc w:val="center"/>
        <w:rPr>
          <w:rFonts w:ascii="Verdana" w:hAnsi="Verdana"/>
          <w:sz w:val="18"/>
          <w:szCs w:val="18"/>
        </w:rPr>
      </w:pPr>
      <w:r>
        <w:rPr>
          <w:rFonts w:cs="Verdana" w:ascii="Verdana" w:hAnsi="Verdana"/>
          <w:sz w:val="18"/>
          <w:szCs w:val="18"/>
        </w:rPr>
        <w:t>Fdo.: ___________________________</w:t>
      </w:r>
    </w:p>
    <w:p>
      <w:pPr>
        <w:pStyle w:val="Normal"/>
        <w:jc w:val="center"/>
        <w:rPr>
          <w:rFonts w:ascii="Arial" w:hAnsi="Arial" w:eastAsia="DejaVu Sans" w:cs="Verdana"/>
          <w:b/>
          <w:bCs/>
          <w:color w:val="auto"/>
          <w:kern w:val="0"/>
          <w:sz w:val="26"/>
          <w:szCs w:val="26"/>
          <w:u w:val="none"/>
          <w:shd w:fill="C0C0C0" w:val="clear"/>
          <w:lang w:val="es-ES" w:eastAsia="zh-CN" w:bidi="hi-IN"/>
        </w:rPr>
      </w:pPr>
      <w:r>
        <w:rPr>
          <w:rFonts w:eastAsia="DejaVu Sans" w:cs="Verdana"/>
          <w:b/>
          <w:bCs/>
          <w:color w:val="000000"/>
          <w:kern w:val="0"/>
          <w:sz w:val="26"/>
          <w:szCs w:val="26"/>
          <w:u w:val="none"/>
          <w:shd w:fill="C0C0C0" w:val="clear"/>
          <w:lang w:val="es-ES" w:eastAsia="zh-CN" w:bidi="hi-IN"/>
        </w:rPr>
        <w:t xml:space="preserve"> </w:t>
      </w:r>
      <w:r>
        <w:rPr>
          <w:rFonts w:eastAsia="DejaVu Sans" w:cs="Verdana"/>
          <w:b/>
          <w:bCs/>
          <w:color w:val="000000"/>
          <w:kern w:val="0"/>
          <w:sz w:val="26"/>
          <w:szCs w:val="26"/>
          <w:u w:val="none"/>
          <w:shd w:fill="C0C0C0" w:val="clear"/>
          <w:lang w:val="es-ES" w:eastAsia="zh-CN" w:bidi="hi-IN"/>
        </w:rPr>
        <w:t>ANEXO II: DECLARACIÓN RESPONSABLE</w:t>
      </w:r>
    </w:p>
    <w:p>
      <w:pPr>
        <w:pStyle w:val="Normal"/>
        <w:widowControl/>
        <w:spacing w:lineRule="auto" w:line="276"/>
        <w:ind w:left="720" w:right="0"/>
        <w:jc w:val="center"/>
        <w:rPr>
          <w:rFonts w:ascii="Verdana" w:hAnsi="Verdana" w:cs="Verdana"/>
          <w:b/>
          <w:bCs/>
          <w:sz w:val="18"/>
          <w:szCs w:val="18"/>
        </w:rPr>
      </w:pPr>
      <w:r>
        <w:rPr>
          <w:rFonts w:cs="Verdana" w:ascii="Verdana" w:hAnsi="Verdana"/>
          <w:b/>
          <w:bCs/>
          <w:sz w:val="18"/>
          <w:szCs w:val="18"/>
        </w:rPr>
      </w:r>
    </w:p>
    <w:p>
      <w:pPr>
        <w:pStyle w:val="Normal"/>
        <w:widowControl w:val="false"/>
        <w:shd w:val="clear" w:color="auto" w:fill="auto"/>
        <w:suppressAutoHyphens w:val="true"/>
        <w:overflowPunct w:val="false"/>
        <w:bidi w:val="0"/>
        <w:spacing w:lineRule="auto" w:line="240" w:before="0" w:after="0"/>
        <w:ind w:hanging="0" w:left="0" w:right="0"/>
        <w:jc w:val="both"/>
        <w:rPr>
          <w:sz w:val="20"/>
          <w:szCs w:val="20"/>
        </w:rPr>
      </w:pPr>
      <w:r>
        <w:rPr>
          <w:rFonts w:cs="Verdana" w:ascii="Verdana" w:hAnsi="Verdana"/>
          <w:sz w:val="20"/>
          <w:szCs w:val="20"/>
        </w:rPr>
        <w:t>Nombre / empresa:____________________________________________________________</w:t>
      </w:r>
    </w:p>
    <w:p>
      <w:pPr>
        <w:pStyle w:val="Normal"/>
        <w:widowControl w:val="false"/>
        <w:shd w:val="clear" w:color="auto" w:fill="auto"/>
        <w:suppressAutoHyphens w:val="true"/>
        <w:overflowPunct w:val="false"/>
        <w:bidi w:val="0"/>
        <w:spacing w:lineRule="auto" w:line="240" w:before="0" w:after="0"/>
        <w:ind w:hanging="0" w:left="0" w:right="0"/>
        <w:jc w:val="both"/>
        <w:rPr>
          <w:rFonts w:ascii="Verdana" w:hAnsi="Verdana" w:cs="Verdana"/>
        </w:rPr>
      </w:pPr>
      <w:r>
        <w:rPr>
          <w:rFonts w:cs="Verdana" w:ascii="Verdana" w:hAnsi="Verdana"/>
        </w:rPr>
      </w:r>
    </w:p>
    <w:p>
      <w:pPr>
        <w:pStyle w:val="Normal"/>
        <w:widowControl w:val="false"/>
        <w:shd w:val="clear" w:color="auto" w:fill="auto"/>
        <w:suppressAutoHyphens w:val="true"/>
        <w:overflowPunct w:val="false"/>
        <w:bidi w:val="0"/>
        <w:spacing w:lineRule="auto" w:line="240" w:before="0" w:after="0"/>
        <w:ind w:hanging="0" w:left="0" w:right="0"/>
        <w:jc w:val="both"/>
        <w:rPr>
          <w:sz w:val="20"/>
          <w:szCs w:val="20"/>
        </w:rPr>
      </w:pPr>
      <w:r>
        <w:rPr>
          <w:rFonts w:cs="Verdana" w:ascii="Verdana" w:hAnsi="Verdana"/>
          <w:sz w:val="20"/>
          <w:szCs w:val="20"/>
        </w:rPr>
        <w:t>DNI /CIF/NIF:_______________Domicilio:_________________________________________</w:t>
      </w:r>
    </w:p>
    <w:p>
      <w:pPr>
        <w:pStyle w:val="Normal"/>
        <w:widowControl w:val="false"/>
        <w:shd w:val="clear" w:color="auto" w:fill="auto"/>
        <w:suppressAutoHyphens w:val="true"/>
        <w:overflowPunct w:val="false"/>
        <w:bidi w:val="0"/>
        <w:spacing w:lineRule="auto" w:line="240" w:before="0" w:after="0"/>
        <w:ind w:hanging="0" w:left="0" w:right="0"/>
        <w:jc w:val="both"/>
        <w:rPr>
          <w:rFonts w:ascii="Verdana" w:hAnsi="Verdana" w:cs="Verdana"/>
        </w:rPr>
      </w:pPr>
      <w:r>
        <w:rPr>
          <w:rFonts w:cs="Verdana" w:ascii="Verdana" w:hAnsi="Verdana"/>
        </w:rPr>
      </w:r>
    </w:p>
    <w:p>
      <w:pPr>
        <w:pStyle w:val="Normal"/>
        <w:widowControl w:val="false"/>
        <w:shd w:val="clear" w:color="auto" w:fill="auto"/>
        <w:suppressAutoHyphens w:val="true"/>
        <w:overflowPunct w:val="false"/>
        <w:bidi w:val="0"/>
        <w:spacing w:lineRule="auto" w:line="240" w:before="0" w:after="0"/>
        <w:ind w:hanging="0" w:left="0" w:right="0"/>
        <w:jc w:val="both"/>
        <w:rPr>
          <w:sz w:val="20"/>
          <w:szCs w:val="20"/>
        </w:rPr>
      </w:pPr>
      <w:r>
        <w:rPr>
          <w:rFonts w:cs="Verdana" w:ascii="Verdana" w:hAnsi="Verdana"/>
          <w:sz w:val="20"/>
          <w:szCs w:val="20"/>
        </w:rPr>
        <w:t>Localidad:____________CP:________Provincia:______________Teléfono:_______________</w:t>
      </w:r>
    </w:p>
    <w:p>
      <w:pPr>
        <w:pStyle w:val="Normal"/>
        <w:widowControl w:val="false"/>
        <w:shd w:val="clear" w:color="auto" w:fill="auto"/>
        <w:suppressAutoHyphens w:val="true"/>
        <w:overflowPunct w:val="false"/>
        <w:bidi w:val="0"/>
        <w:spacing w:lineRule="auto" w:line="240" w:before="0" w:after="0"/>
        <w:ind w:hanging="0" w:left="0" w:right="0"/>
        <w:jc w:val="both"/>
        <w:rPr>
          <w:rFonts w:ascii="Verdana" w:hAnsi="Verdana" w:cs="Verdana"/>
          <w:b/>
          <w:bCs/>
        </w:rPr>
      </w:pPr>
      <w:r>
        <w:rPr>
          <w:rFonts w:cs="Verdana" w:ascii="Verdana" w:hAnsi="Verdana"/>
          <w:b/>
          <w:bCs/>
        </w:rPr>
      </w:r>
    </w:p>
    <w:p>
      <w:pPr>
        <w:pStyle w:val="Normal"/>
        <w:widowControl w:val="false"/>
        <w:shd w:val="clear" w:color="auto" w:fill="auto"/>
        <w:suppressAutoHyphens w:val="true"/>
        <w:overflowPunct w:val="false"/>
        <w:bidi w:val="0"/>
        <w:spacing w:lineRule="auto" w:line="240" w:before="0" w:after="0"/>
        <w:ind w:hanging="0" w:left="0" w:right="0"/>
        <w:jc w:val="both"/>
        <w:rPr>
          <w:sz w:val="20"/>
          <w:szCs w:val="20"/>
        </w:rPr>
      </w:pPr>
      <w:r>
        <w:rPr>
          <w:rFonts w:cs="Verdana" w:ascii="Verdana" w:hAnsi="Verdana"/>
          <w:b/>
          <w:bCs/>
          <w:sz w:val="20"/>
          <w:szCs w:val="20"/>
        </w:rPr>
        <w:t xml:space="preserve">Representado/a en este acto por: </w:t>
      </w:r>
    </w:p>
    <w:p>
      <w:pPr>
        <w:pStyle w:val="Normal"/>
        <w:spacing w:lineRule="auto" w:line="240"/>
        <w:jc w:val="both"/>
        <w:rPr>
          <w:rFonts w:ascii="Verdana" w:hAnsi="Verdana" w:cs="Verdana"/>
          <w:sz w:val="20"/>
          <w:szCs w:val="20"/>
        </w:rPr>
      </w:pPr>
      <w:r>
        <w:rPr>
          <w:rFonts w:cs="Verdana" w:ascii="Verdana" w:hAnsi="Verdana"/>
          <w:sz w:val="20"/>
          <w:szCs w:val="20"/>
        </w:rPr>
      </w:r>
    </w:p>
    <w:p>
      <w:pPr>
        <w:pStyle w:val="Normal"/>
        <w:widowControl w:val="false"/>
        <w:shd w:val="clear" w:color="auto" w:fill="auto"/>
        <w:suppressAutoHyphens w:val="true"/>
        <w:overflowPunct w:val="false"/>
        <w:bidi w:val="0"/>
        <w:spacing w:lineRule="auto" w:line="240" w:before="0" w:after="0"/>
        <w:ind w:hanging="0" w:left="0" w:right="0"/>
        <w:jc w:val="both"/>
        <w:rPr>
          <w:sz w:val="20"/>
          <w:szCs w:val="20"/>
        </w:rPr>
      </w:pPr>
      <w:r>
        <w:rPr>
          <w:rFonts w:cs="Verdana" w:ascii="Verdana" w:hAnsi="Verdana"/>
          <w:sz w:val="20"/>
          <w:szCs w:val="20"/>
        </w:rPr>
        <w:t>D./Dña.________________________________________________DNI._________________</w:t>
      </w:r>
    </w:p>
    <w:p>
      <w:pPr>
        <w:pStyle w:val="Normal"/>
        <w:spacing w:lineRule="auto" w:line="240"/>
        <w:jc w:val="both"/>
        <w:rPr>
          <w:rFonts w:ascii="Verdana" w:hAnsi="Verdana" w:cs="Verdana"/>
          <w:sz w:val="20"/>
          <w:szCs w:val="20"/>
        </w:rPr>
      </w:pPr>
      <w:r>
        <w:rPr>
          <w:rFonts w:cs="Verdana" w:ascii="Verdana" w:hAnsi="Verdana"/>
          <w:sz w:val="20"/>
          <w:szCs w:val="20"/>
        </w:rPr>
      </w:r>
    </w:p>
    <w:p>
      <w:pPr>
        <w:pStyle w:val="Normal"/>
        <w:widowControl w:val="false"/>
        <w:shd w:val="clear" w:color="auto" w:fill="auto"/>
        <w:suppressAutoHyphens w:val="true"/>
        <w:overflowPunct w:val="false"/>
        <w:bidi w:val="0"/>
        <w:spacing w:lineRule="auto" w:line="240" w:before="0" w:after="0"/>
        <w:ind w:hanging="0" w:left="0" w:right="0"/>
        <w:jc w:val="both"/>
        <w:rPr>
          <w:sz w:val="20"/>
          <w:szCs w:val="20"/>
        </w:rPr>
      </w:pPr>
      <w:r>
        <w:rPr>
          <w:rFonts w:cs="Verdana" w:ascii="Verdana" w:hAnsi="Verdana"/>
          <w:sz w:val="20"/>
          <w:szCs w:val="20"/>
        </w:rPr>
        <w:t>Que actúa en calidad de________________________________________________________</w:t>
      </w:r>
    </w:p>
    <w:p>
      <w:pPr>
        <w:pStyle w:val="Normal"/>
        <w:spacing w:lineRule="auto" w:line="240"/>
        <w:jc w:val="both"/>
        <w:rPr>
          <w:rFonts w:ascii="Verdana" w:hAnsi="Verdana" w:cs="Verdana"/>
          <w:sz w:val="20"/>
          <w:szCs w:val="20"/>
        </w:rPr>
      </w:pPr>
      <w:r>
        <w:rPr>
          <w:rFonts w:cs="Verdana" w:ascii="Verdana" w:hAnsi="Verdana"/>
          <w:sz w:val="20"/>
          <w:szCs w:val="20"/>
        </w:rPr>
      </w:r>
    </w:p>
    <w:p>
      <w:pPr>
        <w:pStyle w:val="Normal"/>
        <w:tabs>
          <w:tab w:val="clear" w:pos="1134"/>
          <w:tab w:val="left" w:pos="5387" w:leader="none"/>
        </w:tabs>
        <w:jc w:val="center"/>
        <w:rPr>
          <w:rFonts w:ascii="Verdana" w:hAnsi="Verdana"/>
          <w:sz w:val="18"/>
          <w:szCs w:val="18"/>
        </w:rPr>
      </w:pPr>
      <w:r>
        <w:rPr>
          <w:rFonts w:ascii="Verdana" w:hAnsi="Verdana"/>
          <w:sz w:val="18"/>
          <w:szCs w:val="18"/>
        </w:rPr>
      </w:r>
    </w:p>
    <w:p>
      <w:pPr>
        <w:pStyle w:val="Normal"/>
        <w:widowControl/>
        <w:suppressAutoHyphens w:val="true"/>
        <w:overflowPunct w:val="false"/>
        <w:bidi w:val="0"/>
        <w:spacing w:lineRule="auto" w:line="276" w:before="0" w:after="0"/>
        <w:ind w:hanging="0" w:left="0" w:right="0"/>
        <w:jc w:val="center"/>
        <w:rPr>
          <w:rFonts w:ascii="Verdana" w:hAnsi="Verdana"/>
          <w:b/>
          <w:bCs/>
          <w:sz w:val="22"/>
          <w:szCs w:val="22"/>
        </w:rPr>
      </w:pPr>
      <w:r>
        <w:rPr>
          <w:rFonts w:eastAsia="Arial" w:cs="Tahoma" w:ascii="Verdana" w:hAnsi="Verdana"/>
          <w:b/>
          <w:bCs/>
          <w:kern w:val="2"/>
          <w:sz w:val="22"/>
          <w:szCs w:val="22"/>
          <w:shd w:fill="auto" w:val="clear"/>
          <w:lang w:val="es-ES"/>
        </w:rPr>
        <w:t>DECLARO BAJO MI RESPONSABILIDAD QUE, COMO CONSECUENCIA DE LAS INUNDACIONES DEL DÍA 29/10/2024:</w:t>
      </w:r>
    </w:p>
    <w:p>
      <w:pPr>
        <w:pStyle w:val="Normal"/>
        <w:widowControl/>
        <w:suppressAutoHyphens w:val="true"/>
        <w:overflowPunct w:val="false"/>
        <w:bidi w:val="0"/>
        <w:spacing w:lineRule="auto" w:line="276" w:before="0" w:after="0"/>
        <w:ind w:hanging="0" w:left="-397" w:right="0"/>
        <w:jc w:val="both"/>
        <w:rPr>
          <w:rFonts w:eastAsia="Arial" w:cs="Tahoma"/>
          <w:kern w:val="2"/>
          <w:shd w:fill="auto" w:val="clear"/>
          <w:lang w:val="es-ES"/>
        </w:rPr>
      </w:pPr>
      <w:r>
        <w:rPr>
          <w:rFonts w:eastAsia="Arial" w:cs="Tahoma"/>
          <w:kern w:val="2"/>
          <w:shd w:fill="auto" w:val="clear"/>
          <w:lang w:val="es-ES"/>
        </w:rPr>
      </w:r>
    </w:p>
    <w:p>
      <w:pPr>
        <w:pStyle w:val="Normal"/>
        <w:widowControl w:val="false"/>
        <w:numPr>
          <w:ilvl w:val="0"/>
          <w:numId w:val="18"/>
        </w:numPr>
        <w:suppressAutoHyphens w:val="true"/>
        <w:overflowPunct w:val="false"/>
        <w:bidi w:val="0"/>
        <w:spacing w:lineRule="auto" w:line="276" w:before="0" w:after="0"/>
        <w:jc w:val="both"/>
        <w:rPr/>
      </w:pPr>
      <w:r>
        <w:rPr>
          <w:rFonts w:eastAsia="Arial" w:cs="Tahoma" w:ascii="Verdana" w:hAnsi="Verdana"/>
          <w:b w:val="false"/>
          <w:bCs w:val="false"/>
          <w:i w:val="false"/>
          <w:iCs w:val="false"/>
          <w:strike w:val="false"/>
          <w:dstrike w:val="false"/>
          <w:color w:val="000000"/>
          <w:kern w:val="2"/>
          <w:sz w:val="21"/>
          <w:szCs w:val="21"/>
          <w:shd w:fill="auto" w:val="clear"/>
          <w:lang w:val="es-ES" w:eastAsia="zh-CN" w:bidi="hi-IN"/>
        </w:rPr>
        <w:t xml:space="preserve">Que los daños sufridos tienen su </w:t>
      </w:r>
      <w:r>
        <w:rPr>
          <w:rStyle w:val="Strong"/>
          <w:rFonts w:eastAsia="Arial" w:cs="Tahoma" w:ascii="Verdana" w:hAnsi="Verdana"/>
          <w:b w:val="false"/>
          <w:bCs w:val="false"/>
          <w:i w:val="false"/>
          <w:iCs w:val="false"/>
          <w:strike w:val="false"/>
          <w:dstrike w:val="false"/>
          <w:color w:val="000000"/>
          <w:kern w:val="2"/>
          <w:sz w:val="21"/>
          <w:szCs w:val="21"/>
          <w:shd w:fill="auto" w:val="clear"/>
          <w:lang w:val="es-ES" w:eastAsia="zh-CN" w:bidi="hi-IN"/>
        </w:rPr>
        <w:t xml:space="preserve">causa directa y exclusiva en la inundación ocurrida el día 29 de octubre de 2024 y </w:t>
      </w:r>
      <w:r>
        <w:rPr>
          <w:rFonts w:eastAsia="Arial" w:cs="Tahoma" w:ascii="Verdana" w:hAnsi="Verdana"/>
          <w:b w:val="false"/>
          <w:bCs w:val="false"/>
          <w:i w:val="false"/>
          <w:iCs w:val="false"/>
          <w:strike w:val="false"/>
          <w:dstrike w:val="false"/>
          <w:color w:val="000000"/>
          <w:kern w:val="2"/>
          <w:sz w:val="21"/>
          <w:szCs w:val="21"/>
          <w:shd w:fill="auto" w:val="clear"/>
          <w:lang w:val="es-ES" w:eastAsia="zh-CN" w:bidi="hi-IN"/>
        </w:rPr>
        <w:t xml:space="preserve">no han sido originados por otros fenómenos meteorológicos o causas distintas. </w:t>
      </w:r>
    </w:p>
    <w:p>
      <w:pPr>
        <w:pStyle w:val="Normal"/>
        <w:widowControl w:val="false"/>
        <w:numPr>
          <w:ilvl w:val="0"/>
          <w:numId w:val="18"/>
        </w:numPr>
        <w:suppressAutoHyphens w:val="true"/>
        <w:overflowPunct w:val="false"/>
        <w:bidi w:val="0"/>
        <w:spacing w:lineRule="auto" w:line="276" w:before="0" w:after="0"/>
        <w:jc w:val="both"/>
        <w:rPr/>
      </w:pPr>
      <w:r>
        <w:rPr>
          <w:rFonts w:eastAsia="Arial" w:cs="Tahoma" w:ascii="Verdana" w:hAnsi="Verdana"/>
          <w:i w:val="false"/>
          <w:iCs w:val="false"/>
          <w:strike w:val="false"/>
          <w:dstrike w:val="false"/>
          <w:color w:val="000000"/>
          <w:kern w:val="2"/>
          <w:sz w:val="21"/>
          <w:szCs w:val="21"/>
          <w:shd w:fill="auto" w:val="clear"/>
          <w:lang w:val="es-ES"/>
        </w:rPr>
        <w:t>Que cumplo los requisitos para ser persona beneficiaria de estas ayudas, así como no estar sometida a ninguna causa de prohibición para obtener la condición de beneficiaria previstas en el artículo 13 de la Ley 38 /2003 de 17 de noviembre, General de Subvenciones, además de cumplir con las obligaciones dispuestas en el artículo 14 de la Ley 38/2003 de subvenciones.</w:t>
      </w:r>
    </w:p>
    <w:p>
      <w:pPr>
        <w:pStyle w:val="Normal"/>
        <w:widowControl w:val="false"/>
        <w:numPr>
          <w:ilvl w:val="0"/>
          <w:numId w:val="18"/>
        </w:numPr>
        <w:suppressAutoHyphens w:val="true"/>
        <w:overflowPunct w:val="false"/>
        <w:bidi w:val="0"/>
        <w:spacing w:lineRule="auto" w:line="276" w:before="0" w:after="0"/>
        <w:jc w:val="both"/>
        <w:rPr/>
      </w:pPr>
      <w:r>
        <w:rPr>
          <w:rFonts w:eastAsia="Arial" w:cs="Tahoma" w:ascii="Verdana" w:hAnsi="Verdana"/>
          <w:strike w:val="false"/>
          <w:dstrike w:val="false"/>
          <w:sz w:val="21"/>
          <w:szCs w:val="21"/>
          <w:lang w:val="es-ES"/>
        </w:rPr>
        <w:t>Que asumo el compromiso de destinar el importe de la subvención que se solicita a la finalidad prevista</w:t>
      </w:r>
      <w:r>
        <w:rPr>
          <w:rFonts w:eastAsia="Arial" w:cs="Tahoma" w:ascii="Verdana" w:hAnsi="Verdana"/>
          <w:b w:val="false"/>
          <w:bCs w:val="false"/>
          <w:strike w:val="false"/>
          <w:dstrike w:val="false"/>
          <w:sz w:val="21"/>
          <w:szCs w:val="21"/>
          <w:shd w:fill="auto" w:val="clear"/>
          <w:lang w:val="es-ES"/>
        </w:rPr>
        <w:t>.</w:t>
      </w:r>
    </w:p>
    <w:p>
      <w:pPr>
        <w:pStyle w:val="Normal"/>
        <w:widowControl w:val="false"/>
        <w:numPr>
          <w:ilvl w:val="0"/>
          <w:numId w:val="18"/>
        </w:numPr>
        <w:suppressAutoHyphens w:val="true"/>
        <w:overflowPunct w:val="false"/>
        <w:bidi w:val="0"/>
        <w:spacing w:lineRule="auto" w:line="276" w:before="0" w:after="0"/>
        <w:jc w:val="both"/>
        <w:rPr/>
      </w:pPr>
      <w:r>
        <w:rPr>
          <w:rFonts w:cs="Tahoma" w:ascii="Verdana" w:hAnsi="Verdana"/>
          <w:strike w:val="false"/>
          <w:dstrike w:val="false"/>
          <w:color w:val="000000"/>
          <w:sz w:val="21"/>
          <w:szCs w:val="21"/>
          <w:lang w:val="es-ES"/>
        </w:rPr>
        <w:t>Que toda la documentación</w:t>
      </w:r>
      <w:r>
        <w:rPr>
          <w:rFonts w:cs="Tahoma" w:ascii="Verdana" w:hAnsi="Verdana"/>
          <w:color w:val="000000"/>
          <w:sz w:val="21"/>
          <w:szCs w:val="21"/>
          <w:lang w:val="es-ES"/>
        </w:rPr>
        <w:t xml:space="preserve"> y declaraciones responsables que figuran en esta solicitud son ciertos</w:t>
      </w:r>
      <w:r>
        <w:rPr>
          <w:rFonts w:cs="Tahoma" w:ascii="Verdana" w:hAnsi="Verdana"/>
          <w:sz w:val="21"/>
          <w:szCs w:val="21"/>
        </w:rPr>
        <w:t xml:space="preserve"> y que la persona solicitante</w:t>
      </w:r>
      <w:r>
        <w:rPr>
          <w:rFonts w:cs="Tahoma" w:ascii="Verdana" w:hAnsi="Verdana"/>
          <w:color w:val="000000"/>
          <w:sz w:val="21"/>
          <w:szCs w:val="21"/>
          <w:lang w:val="es-ES"/>
        </w:rPr>
        <w:t xml:space="preserve"> se compromete a presentarla ante el </w:t>
      </w:r>
      <w:r>
        <w:rPr>
          <w:rFonts w:cs="Tahoma" w:ascii="Verdana" w:hAnsi="Verdana"/>
          <w:strike w:val="false"/>
          <w:dstrike w:val="false"/>
          <w:color w:val="000000"/>
          <w:sz w:val="21"/>
          <w:szCs w:val="21"/>
          <w:lang w:val="es-ES"/>
        </w:rPr>
        <w:t>Ayuntamiento de Chiva, en cualquier momento en que sea requerida para ello; Que conoce que la falsedad u omisión en cualquier dato que figure en la documentación presentada determinará la imposibilidad de resultar beneficiaria de la ayuda regulada en las presentes bases</w:t>
      </w:r>
      <w:r>
        <w:rPr>
          <w:rFonts w:cs="Tahoma" w:ascii="Verdana" w:hAnsi="Verdana"/>
          <w:strike w:val="false"/>
          <w:dstrike w:val="false"/>
          <w:color w:val="000000"/>
          <w:sz w:val="21"/>
          <w:szCs w:val="21"/>
          <w:shd w:fill="auto" w:val="clear"/>
          <w:lang w:val="es-ES"/>
        </w:rPr>
        <w:t xml:space="preserve"> y, en su caso, el reintegro de la subvención concedida con los intereses que correspondan.</w:t>
      </w:r>
    </w:p>
    <w:p>
      <w:pPr>
        <w:pStyle w:val="Normal"/>
        <w:widowControl w:val="false"/>
        <w:numPr>
          <w:ilvl w:val="0"/>
          <w:numId w:val="18"/>
        </w:numPr>
        <w:suppressAutoHyphens w:val="true"/>
        <w:overflowPunct w:val="false"/>
        <w:bidi w:val="0"/>
        <w:spacing w:lineRule="auto" w:line="276" w:before="0" w:after="0"/>
        <w:jc w:val="both"/>
        <w:rPr/>
      </w:pPr>
      <w:r>
        <w:rPr>
          <w:rFonts w:cs="Tahoma" w:ascii="Verdana" w:hAnsi="Verdana"/>
          <w:strike w:val="false"/>
          <w:dstrike w:val="false"/>
          <w:color w:val="000000"/>
          <w:sz w:val="21"/>
          <w:szCs w:val="21"/>
          <w:shd w:fill="auto" w:val="clear"/>
          <w:lang w:val="es-ES"/>
        </w:rPr>
        <w:t xml:space="preserve">Que la totalidad de las ayudas públicas recibidas por el mismo concepto no supera el total del importe de los daños sufridos y que no se han recibido o solicitado otras subvenciones para financiar los gastos solicitados en la presente convocatoria. </w:t>
      </w:r>
    </w:p>
    <w:p>
      <w:pPr>
        <w:pStyle w:val="Normal"/>
        <w:widowControl/>
        <w:numPr>
          <w:ilvl w:val="0"/>
          <w:numId w:val="0"/>
        </w:numPr>
        <w:suppressAutoHyphens w:val="true"/>
        <w:overflowPunct w:val="false"/>
        <w:bidi w:val="0"/>
        <w:spacing w:lineRule="auto" w:line="276" w:before="0" w:after="0"/>
        <w:ind w:hanging="0" w:left="-57" w:right="0"/>
        <w:jc w:val="both"/>
        <w:rPr>
          <w:sz w:val="21"/>
          <w:szCs w:val="21"/>
        </w:rPr>
      </w:pPr>
      <w:r>
        <w:rPr>
          <w:sz w:val="21"/>
          <w:szCs w:val="21"/>
        </w:rPr>
      </w:r>
    </w:p>
    <w:p>
      <w:pPr>
        <w:pStyle w:val="Normal"/>
        <w:numPr>
          <w:ilvl w:val="0"/>
          <w:numId w:val="0"/>
        </w:numPr>
        <w:ind w:hanging="0" w:left="720" w:right="0"/>
        <w:jc w:val="both"/>
        <w:rPr>
          <w:rFonts w:ascii="Verdana" w:hAnsi="Verdana" w:eastAsia="Lucida Sans Unicode" w:cs="Tahoma"/>
          <w:i w:val="false"/>
          <w:i w:val="false"/>
          <w:iCs w:val="false"/>
          <w:strike w:val="false"/>
          <w:dstrike w:val="false"/>
          <w:color w:val="000000"/>
          <w:sz w:val="21"/>
          <w:szCs w:val="21"/>
          <w:shd w:fill="auto" w:val="clear"/>
          <w:lang w:val="es-ES"/>
        </w:rPr>
      </w:pPr>
      <w:r>
        <w:rPr>
          <w:rFonts w:eastAsia="Lucida Sans Unicode" w:cs="Tahoma" w:ascii="Verdana" w:hAnsi="Verdana"/>
          <w:i w:val="false"/>
          <w:iCs w:val="false"/>
          <w:strike w:val="false"/>
          <w:dstrike w:val="false"/>
          <w:color w:val="000000"/>
          <w:sz w:val="21"/>
          <w:szCs w:val="21"/>
          <w:shd w:fill="auto" w:val="clear"/>
          <w:lang w:val="es-ES"/>
        </w:rPr>
      </w:r>
    </w:p>
    <w:p>
      <w:pPr>
        <w:pStyle w:val="Normal"/>
        <w:ind w:left="720" w:right="0"/>
        <w:jc w:val="both"/>
        <w:rPr>
          <w:sz w:val="21"/>
          <w:szCs w:val="21"/>
        </w:rPr>
      </w:pPr>
      <w:r>
        <mc:AlternateContent>
          <mc:Choice Requires="wps">
            <w:drawing>
              <wp:anchor behindDoc="0" distT="635" distB="635" distL="1270" distR="0" simplePos="0" locked="0" layoutInCell="1" allowOverlap="1" relativeHeight="41">
                <wp:simplePos x="0" y="0"/>
                <wp:positionH relativeFrom="column">
                  <wp:posOffset>92710</wp:posOffset>
                </wp:positionH>
                <wp:positionV relativeFrom="paragraph">
                  <wp:posOffset>14605</wp:posOffset>
                </wp:positionV>
                <wp:extent cx="635" cy="163830"/>
                <wp:effectExtent l="1270" t="635" r="0" b="635"/>
                <wp:wrapNone/>
                <wp:docPr id="20" name="Forma 14"/>
                <a:graphic xmlns:a="http://schemas.openxmlformats.org/drawingml/2006/main">
                  <a:graphicData uri="http://schemas.microsoft.com/office/word/2010/wordprocessingShape">
                    <wps:wsp>
                      <wps:cNvSpPr/>
                      <wps:spPr>
                        <a:xfrm>
                          <a:off x="0" y="0"/>
                          <a:ext cx="7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14" path="m0,0l-2147483645,0l-2147483645,-2147483646l0,-2147483646xe" fillcolor="white" stroked="t" o:allowincell="f" style="position:absolute;margin-left:7.3pt;margin-top:1.15pt;width:0pt;height:12.85pt;mso-wrap-style:none;v-text-anchor:middle">
                <v:fill o:detectmouseclick="t" type="solid" color2="black"/>
                <v:stroke color="black" joinstyle="round" endcap="flat"/>
                <w10:wrap type="none"/>
              </v:rect>
            </w:pict>
          </mc:Fallback>
        </mc:AlternateContent>
        <mc:AlternateContent>
          <mc:Choice Requires="wps">
            <w:drawing>
              <wp:anchor behindDoc="0" distT="635" distB="635" distL="1270" distR="0" simplePos="0" locked="0" layoutInCell="1" allowOverlap="1" relativeHeight="42">
                <wp:simplePos x="0" y="0"/>
                <wp:positionH relativeFrom="column">
                  <wp:posOffset>92710</wp:posOffset>
                </wp:positionH>
                <wp:positionV relativeFrom="paragraph">
                  <wp:posOffset>14605</wp:posOffset>
                </wp:positionV>
                <wp:extent cx="155575" cy="163830"/>
                <wp:effectExtent l="1270" t="635" r="0" b="635"/>
                <wp:wrapNone/>
                <wp:docPr id="21" name="Forma 15"/>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15" path="m0,0l-2147483645,0l-2147483645,-2147483646l0,-2147483646xe" fillcolor="white" stroked="t" o:allowincell="f" style="position:absolute;margin-left:7.3pt;margin-top:1.15pt;width:12.2pt;height:12.85pt;mso-wrap-style:none;v-text-anchor:middle">
                <v:fill o:detectmouseclick="t" type="solid" color2="black"/>
                <v:stroke color="black" joinstyle="round" endcap="flat"/>
                <w10:wrap type="none"/>
              </v:rect>
            </w:pict>
          </mc:Fallback>
        </mc:AlternateContent>
      </w:r>
      <w:r>
        <w:rPr>
          <w:rFonts w:eastAsia="Lucida Sans Unicode" w:cs="Tahoma" w:ascii="Verdana" w:hAnsi="Verdana"/>
          <w:i w:val="false"/>
          <w:iCs w:val="false"/>
          <w:strike w:val="false"/>
          <w:dstrike w:val="false"/>
          <w:color w:val="000000"/>
          <w:sz w:val="21"/>
          <w:szCs w:val="21"/>
          <w:shd w:fill="auto" w:val="clear"/>
          <w:lang w:val="es-ES"/>
        </w:rPr>
        <w:t xml:space="preserve">Además, para la </w:t>
      </w:r>
      <w:r>
        <w:rPr>
          <w:rFonts w:eastAsia="Lucida Sans Unicode" w:cs="Tahoma" w:ascii="Verdana" w:hAnsi="Verdana"/>
          <w:b/>
          <w:bCs/>
          <w:i w:val="false"/>
          <w:iCs w:val="false"/>
          <w:strike w:val="false"/>
          <w:dstrike w:val="false"/>
          <w:color w:val="000000"/>
          <w:sz w:val="21"/>
          <w:szCs w:val="21"/>
          <w:shd w:fill="auto" w:val="clear"/>
          <w:lang w:val="es-ES"/>
        </w:rPr>
        <w:t>línea 2 de ayuda</w:t>
      </w:r>
      <w:r>
        <w:rPr>
          <w:rFonts w:eastAsia="Lucida Sans Unicode" w:cs="Tahoma" w:ascii="Verdana" w:hAnsi="Verdana"/>
          <w:i w:val="false"/>
          <w:iCs w:val="false"/>
          <w:strike w:val="false"/>
          <w:dstrike w:val="false"/>
          <w:color w:val="000000"/>
          <w:sz w:val="21"/>
          <w:szCs w:val="21"/>
          <w:shd w:fill="auto" w:val="clear"/>
          <w:lang w:val="es-ES"/>
        </w:rPr>
        <w:t xml:space="preserve">: </w:t>
      </w:r>
    </w:p>
    <w:p>
      <w:pPr>
        <w:pStyle w:val="Normal"/>
        <w:widowControl w:val="false"/>
        <w:suppressAutoHyphens w:val="true"/>
        <w:overflowPunct w:val="false"/>
        <w:bidi w:val="0"/>
        <w:spacing w:before="0" w:after="0"/>
        <w:ind w:hanging="0" w:left="57" w:right="0"/>
        <w:jc w:val="both"/>
        <w:rPr>
          <w:rFonts w:ascii="Verdana" w:hAnsi="Verdana" w:eastAsia="Lucida Sans Unicode" w:cs="Tahoma"/>
          <w:i w:val="false"/>
          <w:i w:val="false"/>
          <w:iCs w:val="false"/>
          <w:strike w:val="false"/>
          <w:dstrike w:val="false"/>
          <w:color w:val="000000"/>
          <w:shd w:fill="auto" w:val="clear"/>
          <w:lang w:val="es-ES"/>
        </w:rPr>
      </w:pPr>
      <w:r>
        <w:rPr>
          <w:rFonts w:eastAsia="Lucida Sans Unicode" w:cs="Tahoma" w:ascii="Verdana" w:hAnsi="Verdana"/>
          <w:i w:val="false"/>
          <w:iCs w:val="false"/>
          <w:strike w:val="false"/>
          <w:dstrike w:val="false"/>
          <w:color w:val="000000"/>
          <w:shd w:fill="auto" w:val="clear"/>
          <w:lang w:val="es-ES"/>
        </w:rPr>
      </w:r>
    </w:p>
    <w:p>
      <w:pPr>
        <w:pStyle w:val="Normal"/>
        <w:widowControl w:val="false"/>
        <w:numPr>
          <w:ilvl w:val="0"/>
          <w:numId w:val="19"/>
        </w:numPr>
        <w:suppressAutoHyphens w:val="true"/>
        <w:overflowPunct w:val="false"/>
        <w:bidi w:val="0"/>
        <w:spacing w:lineRule="auto" w:line="276" w:before="0" w:after="0"/>
        <w:jc w:val="both"/>
        <w:rPr>
          <w:sz w:val="21"/>
          <w:szCs w:val="21"/>
        </w:rPr>
      </w:pPr>
      <w:r>
        <w:rPr>
          <w:rFonts w:eastAsia="Lucida Sans Unicode" w:cs="Tahoma" w:ascii="Verdana" w:hAnsi="Verdana"/>
          <w:i w:val="false"/>
          <w:iCs w:val="false"/>
          <w:strike w:val="false"/>
          <w:dstrike w:val="false"/>
          <w:color w:val="000000"/>
          <w:sz w:val="21"/>
          <w:szCs w:val="21"/>
          <w:shd w:fill="auto" w:val="clear"/>
          <w:lang w:val="es-ES"/>
        </w:rPr>
        <w:t xml:space="preserve">Que la actividad declarada por la cual solicita la subvención reúne los requisitos legales para su ejercicio. </w:t>
      </w:r>
    </w:p>
    <w:p>
      <w:pPr>
        <w:pStyle w:val="Normal"/>
        <w:widowControl w:val="false"/>
        <w:numPr>
          <w:ilvl w:val="0"/>
          <w:numId w:val="19"/>
        </w:numPr>
        <w:suppressAutoHyphens w:val="true"/>
        <w:overflowPunct w:val="false"/>
        <w:bidi w:val="0"/>
        <w:spacing w:lineRule="auto" w:line="276" w:before="0" w:after="0"/>
        <w:jc w:val="both"/>
        <w:rPr>
          <w:sz w:val="21"/>
          <w:szCs w:val="21"/>
        </w:rPr>
      </w:pPr>
      <w:r>
        <w:rPr>
          <w:rFonts w:eastAsia="Lucida Sans Unicode" w:cs="Tahoma" w:ascii="Verdana" w:hAnsi="Verdana"/>
          <w:i w:val="false"/>
          <w:iCs w:val="false"/>
          <w:strike w:val="false"/>
          <w:dstrike w:val="false"/>
          <w:color w:val="000000"/>
          <w:kern w:val="2"/>
          <w:sz w:val="21"/>
          <w:szCs w:val="21"/>
          <w:shd w:fill="auto" w:val="clear"/>
          <w:lang w:val="es-ES"/>
        </w:rPr>
        <w:t xml:space="preserve">En su caso, que la persona solicitante se compromete a declarar las ayudas de </w:t>
      </w:r>
      <w:r>
        <w:rPr>
          <w:rFonts w:eastAsia="Lucida Sans Unicode" w:cs="Tahoma" w:ascii="Verdana" w:hAnsi="Verdana"/>
          <w:i/>
          <w:iCs/>
          <w:strike w:val="false"/>
          <w:dstrike w:val="false"/>
          <w:color w:val="000000"/>
          <w:kern w:val="2"/>
          <w:sz w:val="21"/>
          <w:szCs w:val="21"/>
          <w:shd w:fill="auto" w:val="clear"/>
          <w:lang w:val="es-ES"/>
        </w:rPr>
        <w:t xml:space="preserve">minimis </w:t>
      </w:r>
      <w:r>
        <w:rPr>
          <w:rFonts w:eastAsia="Lucida Sans Unicode" w:cs="Tahoma" w:ascii="Verdana" w:hAnsi="Verdana"/>
          <w:i w:val="false"/>
          <w:iCs w:val="false"/>
          <w:strike w:val="false"/>
          <w:dstrike w:val="false"/>
          <w:color w:val="000000"/>
          <w:kern w:val="2"/>
          <w:sz w:val="21"/>
          <w:szCs w:val="21"/>
          <w:shd w:fill="auto" w:val="clear"/>
          <w:lang w:val="es-ES"/>
        </w:rPr>
        <w:t xml:space="preserve">que le hayan sido concedidas por cualquier proyecto durante los 3 últimos ejercicios fiscales, con indicación del importe, organismo, fecha de concesión y régimen de ayudas en que se ampara, o en su caso, declaración de no haber recibido ninguna; así como el compromiso de comunicar lo antes posible las obtenidas con posterioridad a la presentación de la solicitud. </w:t>
      </w:r>
      <w:r>
        <w:rPr>
          <w:rFonts w:eastAsia="Arial" w:cs="Tahoma" w:ascii="Verdana" w:hAnsi="Verdana"/>
          <w:b w:val="false"/>
          <w:bCs w:val="false"/>
          <w:i w:val="false"/>
          <w:iCs w:val="false"/>
          <w:strike w:val="false"/>
          <w:dstrike w:val="false"/>
          <w:color w:val="000000"/>
          <w:kern w:val="2"/>
          <w:sz w:val="21"/>
          <w:szCs w:val="21"/>
          <w:shd w:fill="auto" w:val="clear"/>
          <w:lang w:val="es-ES"/>
        </w:rPr>
        <w:t xml:space="preserve"> </w:t>
      </w:r>
    </w:p>
    <w:p>
      <w:pPr>
        <w:pStyle w:val="Normal"/>
        <w:numPr>
          <w:ilvl w:val="0"/>
          <w:numId w:val="0"/>
        </w:numPr>
        <w:spacing w:lineRule="auto" w:line="276"/>
        <w:ind w:hanging="0" w:left="720"/>
        <w:jc w:val="both"/>
        <w:rPr>
          <w:rFonts w:ascii="Verdana" w:hAnsi="Verdana" w:cs="Tahoma"/>
          <w:sz w:val="21"/>
          <w:szCs w:val="21"/>
          <w:highlight w:val="none"/>
          <w:shd w:fill="auto" w:val="clear"/>
          <w:lang w:val="es-ES"/>
        </w:rPr>
      </w:pPr>
      <w:r>
        <w:rPr>
          <w:rFonts w:cs="Tahoma" w:ascii="Verdana" w:hAnsi="Verdana"/>
          <w:sz w:val="21"/>
          <w:szCs w:val="21"/>
          <w:shd w:fill="auto" w:val="clear"/>
          <w:lang w:val="es-ES"/>
        </w:rPr>
      </w:r>
    </w:p>
    <w:p>
      <w:pPr>
        <w:pStyle w:val="Normal"/>
        <w:widowControl w:val="false"/>
        <w:suppressAutoHyphens w:val="true"/>
        <w:overflowPunct w:val="false"/>
        <w:bidi w:val="0"/>
        <w:spacing w:lineRule="auto" w:line="276" w:before="0" w:after="0"/>
        <w:ind w:hanging="0" w:left="0" w:right="0"/>
        <w:jc w:val="both"/>
        <w:rPr>
          <w:highlight w:val="none"/>
          <w:shd w:fill="auto" w:val="clear"/>
        </w:rPr>
      </w:pPr>
      <w:r>
        <mc:AlternateContent>
          <mc:Choice Requires="wps">
            <w:drawing>
              <wp:anchor behindDoc="0" distT="635" distB="635" distL="1270" distR="0" simplePos="0" locked="0" layoutInCell="1" allowOverlap="1" relativeHeight="43">
                <wp:simplePos x="0" y="0"/>
                <wp:positionH relativeFrom="column">
                  <wp:posOffset>92710</wp:posOffset>
                </wp:positionH>
                <wp:positionV relativeFrom="paragraph">
                  <wp:posOffset>14605</wp:posOffset>
                </wp:positionV>
                <wp:extent cx="155575" cy="163830"/>
                <wp:effectExtent l="1270" t="635" r="0" b="635"/>
                <wp:wrapNone/>
                <wp:docPr id="22" name="Forma 16"/>
                <a:graphic xmlns:a="http://schemas.openxmlformats.org/drawingml/2006/main">
                  <a:graphicData uri="http://schemas.microsoft.com/office/word/2010/wordprocessingShape">
                    <wps:wsp>
                      <wps:cNvSpPr/>
                      <wps:spPr>
                        <a:xfrm>
                          <a:off x="0" y="0"/>
                          <a:ext cx="155520" cy="16380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ID="Forma 16" path="m0,0l-2147483645,0l-2147483645,-2147483646l0,-2147483646xe" fillcolor="white" stroked="t" o:allowincell="f" style="position:absolute;margin-left:7.3pt;margin-top:1.15pt;width:12.2pt;height:12.85pt;mso-wrap-style:none;v-text-anchor:middle">
                <v:fill o:detectmouseclick="t" type="solid" color2="black"/>
                <v:stroke color="black" joinstyle="round" endcap="flat"/>
                <w10:wrap type="none"/>
              </v:rect>
            </w:pict>
          </mc:Fallback>
        </mc:AlternateContent>
      </w:r>
      <w:r>
        <w:rPr>
          <w:rFonts w:eastAsia="Lucida Sans Unicode" w:cs="Tahoma" w:ascii="Verdana" w:hAnsi="Verdana"/>
          <w:b w:val="false"/>
          <w:bCs w:val="false"/>
          <w:i w:val="false"/>
          <w:iCs w:val="false"/>
          <w:strike w:val="false"/>
          <w:dstrike w:val="false"/>
          <w:color w:val="000000"/>
          <w:kern w:val="2"/>
          <w:sz w:val="21"/>
          <w:szCs w:val="21"/>
          <w:shd w:fill="auto" w:val="clear"/>
          <w:lang w:val="es-ES"/>
        </w:rPr>
        <w:t xml:space="preserve">          </w:t>
      </w:r>
      <w:r>
        <w:rPr>
          <w:rFonts w:eastAsia="Lucida Sans Unicode" w:cs="Tahoma" w:ascii="Verdana" w:hAnsi="Verdana"/>
          <w:b w:val="false"/>
          <w:bCs w:val="false"/>
          <w:i w:val="false"/>
          <w:iCs w:val="false"/>
          <w:strike w:val="false"/>
          <w:dstrike w:val="false"/>
          <w:color w:val="000000"/>
          <w:kern w:val="2"/>
          <w:sz w:val="21"/>
          <w:szCs w:val="21"/>
          <w:shd w:fill="auto" w:val="clear"/>
          <w:lang w:val="es-ES"/>
        </w:rPr>
        <w:t xml:space="preserve">Además, para la </w:t>
      </w:r>
      <w:r>
        <w:rPr>
          <w:rFonts w:eastAsia="Lucida Sans Unicode" w:cs="Tahoma" w:ascii="Verdana" w:hAnsi="Verdana"/>
          <w:b/>
          <w:bCs/>
          <w:i w:val="false"/>
          <w:iCs w:val="false"/>
          <w:strike w:val="false"/>
          <w:dstrike w:val="false"/>
          <w:color w:val="000000"/>
          <w:kern w:val="2"/>
          <w:sz w:val="21"/>
          <w:szCs w:val="21"/>
          <w:shd w:fill="auto" w:val="clear"/>
          <w:lang w:val="es-ES"/>
        </w:rPr>
        <w:t>línea 3 de ayuda, en el caso de viviendas</w:t>
      </w:r>
      <w:r>
        <w:rPr>
          <w:rFonts w:eastAsia="Lucida Sans Unicode" w:cs="Tahoma" w:ascii="Verdana" w:hAnsi="Verdana"/>
          <w:b w:val="false"/>
          <w:bCs w:val="false"/>
          <w:i w:val="false"/>
          <w:iCs w:val="false"/>
          <w:strike w:val="false"/>
          <w:dstrike w:val="false"/>
          <w:color w:val="000000"/>
          <w:kern w:val="2"/>
          <w:sz w:val="21"/>
          <w:szCs w:val="21"/>
          <w:shd w:fill="auto" w:val="clear"/>
          <w:lang w:val="es-ES"/>
        </w:rPr>
        <w:t>:</w:t>
      </w:r>
    </w:p>
    <w:p>
      <w:pPr>
        <w:pStyle w:val="Normal"/>
        <w:numPr>
          <w:ilvl w:val="0"/>
          <w:numId w:val="0"/>
        </w:numPr>
        <w:spacing w:lineRule="auto" w:line="276"/>
        <w:ind w:hanging="0" w:left="720"/>
        <w:jc w:val="both"/>
        <w:rPr>
          <w:rFonts w:ascii="Verdana" w:hAnsi="Verdana"/>
          <w:sz w:val="21"/>
          <w:szCs w:val="21"/>
          <w:highlight w:val="none"/>
          <w:shd w:fill="auto" w:val="clear"/>
        </w:rPr>
      </w:pPr>
      <w:r>
        <w:rPr>
          <w:rFonts w:ascii="Verdana" w:hAnsi="Verdana"/>
          <w:sz w:val="21"/>
          <w:szCs w:val="21"/>
          <w:shd w:fill="auto" w:val="clear"/>
        </w:rPr>
      </w:r>
    </w:p>
    <w:p>
      <w:pPr>
        <w:pStyle w:val="Normal"/>
        <w:widowControl w:val="false"/>
        <w:numPr>
          <w:ilvl w:val="0"/>
          <w:numId w:val="20"/>
        </w:numPr>
        <w:suppressAutoHyphens w:val="true"/>
        <w:overflowPunct w:val="false"/>
        <w:bidi w:val="0"/>
        <w:spacing w:lineRule="auto" w:line="276" w:before="0" w:after="0"/>
        <w:jc w:val="both"/>
        <w:rPr/>
      </w:pPr>
      <w:r>
        <w:rPr>
          <w:rFonts w:eastAsia="Arial" w:cs="Tahoma" w:ascii="Verdana" w:hAnsi="Verdana"/>
          <w:b w:val="false"/>
          <w:bCs w:val="false"/>
          <w:i w:val="false"/>
          <w:iCs w:val="false"/>
          <w:strike w:val="false"/>
          <w:dstrike w:val="false"/>
          <w:color w:val="000000"/>
          <w:kern w:val="2"/>
          <w:sz w:val="21"/>
          <w:szCs w:val="21"/>
          <w:shd w:fill="auto" w:val="clear"/>
          <w:lang w:val="es-ES"/>
        </w:rPr>
        <w:t>Que la persona solicitante no ha resultado previamente beneficiaria de las ayudas de la Fundación Amancio Ortega en la anterior convocatoria para el mismo objeto (vivienda).</w:t>
      </w:r>
    </w:p>
    <w:p>
      <w:pPr>
        <w:pStyle w:val="Normal"/>
        <w:numPr>
          <w:ilvl w:val="0"/>
          <w:numId w:val="20"/>
        </w:numPr>
        <w:jc w:val="both"/>
        <w:rPr/>
      </w:pPr>
      <w:r>
        <w:rPr>
          <w:rFonts w:eastAsia="Lucida Sans Unicode" w:cs="Tahoma" w:ascii="Verdana" w:hAnsi="Verdana"/>
          <w:b w:val="false"/>
          <w:bCs w:val="false"/>
          <w:i w:val="false"/>
          <w:iCs w:val="false"/>
          <w:strike w:val="false"/>
          <w:dstrike w:val="false"/>
          <w:color w:val="000000"/>
          <w:kern w:val="2"/>
          <w:sz w:val="21"/>
          <w:szCs w:val="21"/>
          <w:shd w:fill="auto" w:val="clear"/>
          <w:lang w:val="es-ES"/>
        </w:rPr>
        <w:t xml:space="preserve">Que los daños sufridos tienen su </w:t>
      </w:r>
      <w:r>
        <w:rPr>
          <w:rStyle w:val="Strong"/>
          <w:rFonts w:eastAsia="Lucida Sans Unicode" w:cs="Tahoma" w:ascii="Verdana" w:hAnsi="Verdana"/>
          <w:b w:val="false"/>
          <w:bCs w:val="false"/>
          <w:i w:val="false"/>
          <w:iCs w:val="false"/>
          <w:strike w:val="false"/>
          <w:dstrike w:val="false"/>
          <w:color w:val="000000"/>
          <w:kern w:val="2"/>
          <w:sz w:val="21"/>
          <w:szCs w:val="21"/>
          <w:shd w:fill="auto" w:val="clear"/>
          <w:lang w:val="es-ES"/>
        </w:rPr>
        <w:t xml:space="preserve">causa directa y exclusiva en la inundación ocurrida el día 29 de octubre de 2024 por efecto de la fuerza y velocidad del agua y </w:t>
      </w:r>
      <w:r>
        <w:rPr>
          <w:rFonts w:eastAsia="Lucida Sans Unicode" w:cs="Tahoma" w:ascii="Verdana" w:hAnsi="Verdana"/>
          <w:b w:val="false"/>
          <w:bCs w:val="false"/>
          <w:i w:val="false"/>
          <w:iCs w:val="false"/>
          <w:strike w:val="false"/>
          <w:dstrike w:val="false"/>
          <w:color w:val="000000"/>
          <w:kern w:val="2"/>
          <w:sz w:val="21"/>
          <w:szCs w:val="21"/>
          <w:shd w:fill="auto" w:val="clear"/>
          <w:lang w:val="es-ES"/>
        </w:rPr>
        <w:t xml:space="preserve">no han sido originados por otros fenómenos meteorológicos o causas distintas.  </w:t>
      </w:r>
    </w:p>
    <w:p>
      <w:pPr>
        <w:pStyle w:val="Normal"/>
        <w:widowControl w:val="false"/>
        <w:numPr>
          <w:ilvl w:val="0"/>
          <w:numId w:val="0"/>
        </w:numPr>
        <w:suppressAutoHyphens w:val="true"/>
        <w:overflowPunct w:val="false"/>
        <w:bidi w:val="0"/>
        <w:spacing w:lineRule="auto" w:line="276" w:before="0" w:after="0"/>
        <w:ind w:hanging="0" w:left="0" w:right="0"/>
        <w:jc w:val="both"/>
        <w:rPr>
          <w:rFonts w:ascii="Verdana" w:hAnsi="Verdana" w:eastAsia="Arial" w:cs="Tahoma"/>
          <w:b w:val="false"/>
          <w:bCs w:val="false"/>
          <w:i w:val="false"/>
          <w:i w:val="false"/>
          <w:iCs w:val="false"/>
          <w:strike w:val="false"/>
          <w:dstrike w:val="false"/>
          <w:color w:val="000000"/>
          <w:kern w:val="2"/>
          <w:sz w:val="21"/>
          <w:szCs w:val="21"/>
          <w:shd w:fill="FFFF00" w:val="clear"/>
          <w:lang w:val="es-ES"/>
        </w:rPr>
      </w:pPr>
      <w:r>
        <w:rPr>
          <w:rFonts w:eastAsia="Arial" w:cs="Tahoma" w:ascii="Verdana" w:hAnsi="Verdana"/>
          <w:b w:val="false"/>
          <w:bCs w:val="false"/>
          <w:i w:val="false"/>
          <w:iCs w:val="false"/>
          <w:strike w:val="false"/>
          <w:dstrike w:val="false"/>
          <w:color w:val="000000"/>
          <w:kern w:val="2"/>
          <w:sz w:val="21"/>
          <w:szCs w:val="21"/>
          <w:shd w:fill="FFFF00" w:val="clear"/>
          <w:lang w:val="es-ES"/>
        </w:rPr>
      </w:r>
    </w:p>
    <w:p>
      <w:pPr>
        <w:pStyle w:val="Normal"/>
        <w:jc w:val="both"/>
        <w:rPr>
          <w:rFonts w:ascii="Verdana" w:hAnsi="Verdana" w:cs="Tahoma"/>
          <w:sz w:val="21"/>
          <w:szCs w:val="21"/>
          <w:lang w:val="es-ES"/>
        </w:rPr>
      </w:pPr>
      <w:r>
        <w:rPr>
          <w:rFonts w:cs="Tahoma" w:ascii="Verdana" w:hAnsi="Verdana"/>
          <w:sz w:val="21"/>
          <w:szCs w:val="21"/>
          <w:lang w:val="es-ES"/>
        </w:rPr>
      </w:r>
    </w:p>
    <w:p>
      <w:pPr>
        <w:pStyle w:val="Normal"/>
        <w:tabs>
          <w:tab w:val="clear" w:pos="1134"/>
          <w:tab w:val="left" w:pos="5387" w:leader="none"/>
        </w:tabs>
        <w:jc w:val="center"/>
        <w:rPr>
          <w:rFonts w:ascii="Verdana" w:hAnsi="Verdana"/>
          <w:sz w:val="21"/>
          <w:szCs w:val="21"/>
        </w:rPr>
      </w:pPr>
      <w:r>
        <w:rPr>
          <w:rFonts w:ascii="Verdana" w:hAnsi="Verdana"/>
          <w:sz w:val="21"/>
          <w:szCs w:val="21"/>
        </w:rPr>
      </w:r>
    </w:p>
    <w:p>
      <w:pPr>
        <w:pStyle w:val="Normal"/>
        <w:tabs>
          <w:tab w:val="clear" w:pos="1134"/>
          <w:tab w:val="left" w:pos="5387" w:leader="none"/>
        </w:tabs>
        <w:jc w:val="center"/>
        <w:rPr>
          <w:rFonts w:ascii="Verdana" w:hAnsi="Verdana"/>
          <w:sz w:val="18"/>
          <w:szCs w:val="18"/>
        </w:rPr>
      </w:pPr>
      <w:r>
        <w:rPr>
          <w:rFonts w:cs="Verdana" w:ascii="Verdana" w:hAnsi="Verdana"/>
          <w:sz w:val="18"/>
          <w:szCs w:val="18"/>
        </w:rPr>
        <w:t>Chiva, a ____________ de ___________ de 2026</w:t>
      </w:r>
    </w:p>
    <w:p>
      <w:pPr>
        <w:pStyle w:val="Normal"/>
        <w:tabs>
          <w:tab w:val="clear" w:pos="1134"/>
          <w:tab w:val="left" w:pos="5387" w:leader="none"/>
        </w:tabs>
        <w:jc w:val="center"/>
        <w:rPr>
          <w:rFonts w:ascii="Verdana" w:hAnsi="Verdana" w:cs="Verdana"/>
          <w:sz w:val="18"/>
          <w:szCs w:val="18"/>
        </w:rPr>
      </w:pPr>
      <w:r>
        <w:rPr>
          <w:rFonts w:cs="Verdana" w:ascii="Verdana" w:hAnsi="Verdana"/>
          <w:sz w:val="18"/>
          <w:szCs w:val="18"/>
        </w:rPr>
      </w:r>
    </w:p>
    <w:p>
      <w:pPr>
        <w:pStyle w:val="Normal"/>
        <w:tabs>
          <w:tab w:val="clear" w:pos="1134"/>
          <w:tab w:val="left" w:pos="5387" w:leader="none"/>
        </w:tabs>
        <w:jc w:val="center"/>
        <w:rPr>
          <w:rFonts w:ascii="Verdana" w:hAnsi="Verdana"/>
          <w:sz w:val="18"/>
          <w:szCs w:val="18"/>
        </w:rPr>
      </w:pPr>
      <w:r>
        <w:rPr>
          <w:rFonts w:cs="Verdana"/>
          <w:sz w:val="18"/>
          <w:szCs w:val="18"/>
        </w:rPr>
        <w:t>Fdo.: ___________________________</w:t>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jc w:val="center"/>
        <w:rPr>
          <w:rFonts w:ascii="Arial" w:hAnsi="Arial" w:eastAsia="DejaVu Sans" w:cs="Verdana"/>
          <w:b/>
          <w:bCs/>
          <w:color w:val="auto"/>
          <w:kern w:val="0"/>
          <w:sz w:val="26"/>
          <w:szCs w:val="26"/>
          <w:u w:val="none"/>
          <w:shd w:fill="C0C0C0" w:val="clear"/>
          <w:lang w:val="es-ES" w:eastAsia="zh-CN" w:bidi="hi-IN"/>
        </w:rPr>
      </w:pPr>
      <w:r>
        <w:rPr>
          <w:rFonts w:eastAsia="DejaVu Sans" w:cs="Verdana"/>
          <w:b/>
          <w:bCs/>
          <w:color w:val="000000"/>
          <w:kern w:val="0"/>
          <w:sz w:val="26"/>
          <w:szCs w:val="26"/>
          <w:u w:val="none"/>
          <w:shd w:fill="C0C0C0" w:val="clear"/>
          <w:lang w:val="es-ES" w:eastAsia="zh-CN" w:bidi="hi-IN"/>
        </w:rPr>
        <w:t xml:space="preserve"> </w:t>
      </w:r>
      <w:r>
        <w:rPr>
          <w:rFonts w:eastAsia="DejaVu Sans" w:cs="Verdana"/>
          <w:b/>
          <w:bCs/>
          <w:color w:val="000000"/>
          <w:kern w:val="0"/>
          <w:sz w:val="26"/>
          <w:szCs w:val="26"/>
          <w:u w:val="none"/>
          <w:shd w:fill="C0C0C0" w:val="clear"/>
          <w:lang w:val="es-ES" w:eastAsia="zh-CN" w:bidi="hi-IN"/>
        </w:rPr>
        <w:t>ANEXO III: DECLARACIÓN DAÑOS AGRÍCOLAS (LÍNEA 1)</w:t>
      </w:r>
    </w:p>
    <w:p>
      <w:pPr>
        <w:pStyle w:val="Normal"/>
        <w:jc w:val="center"/>
        <w:rPr>
          <w:rFonts w:ascii="Arial" w:hAnsi="Arial" w:eastAsia="DejaVu Sans" w:cs="Verdana"/>
          <w:b/>
          <w:bCs/>
          <w:color w:val="auto"/>
          <w:kern w:val="0"/>
          <w:sz w:val="26"/>
          <w:szCs w:val="26"/>
          <w:u w:val="none"/>
          <w:shd w:fill="C0C0C0" w:val="clear"/>
          <w:lang w:val="es-ES" w:eastAsia="zh-CN" w:bidi="hi-IN"/>
        </w:rPr>
      </w:pPr>
      <w:r>
        <w:rPr>
          <w:rFonts w:eastAsia="DejaVu Sans" w:cs="Verdana"/>
          <w:b/>
          <w:bCs/>
          <w:color w:val="000000"/>
          <w:kern w:val="0"/>
          <w:sz w:val="26"/>
          <w:szCs w:val="26"/>
          <w:u w:val="none"/>
          <w:shd w:fill="C0C0C0" w:val="clear"/>
          <w:lang w:val="es-ES" w:eastAsia="zh-CN" w:bidi="hi-IN"/>
        </w:rPr>
      </w:r>
    </w:p>
    <w:p>
      <w:pPr>
        <w:pStyle w:val="Normal"/>
        <w:widowControl w:val="false"/>
        <w:shd w:val="clear" w:color="auto" w:fill="auto"/>
        <w:suppressAutoHyphens w:val="true"/>
        <w:overflowPunct w:val="false"/>
        <w:bidi w:val="0"/>
        <w:spacing w:lineRule="auto" w:line="240"/>
        <w:ind w:hanging="0" w:left="-283" w:right="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spacing w:lineRule="auto" w:line="240"/>
        <w:ind w:hanging="0" w:left="-283" w:right="0"/>
        <w:jc w:val="both"/>
        <w:rPr/>
      </w:pPr>
      <w:r>
        <w:rPr>
          <w:rFonts w:cs="Verdana" w:ascii="Verdana" w:hAnsi="Verdana"/>
          <w:sz w:val="18"/>
          <w:szCs w:val="18"/>
        </w:rPr>
        <w:t>Nombre/empresa:____________________________________________________________DNI/CIF/NIF:</w:t>
      </w:r>
    </w:p>
    <w:p>
      <w:pPr>
        <w:pStyle w:val="Normal"/>
        <w:spacing w:lineRule="auto" w:line="24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spacing w:lineRule="auto" w:line="240"/>
        <w:ind w:hanging="0" w:left="-283" w:right="0"/>
        <w:jc w:val="both"/>
        <w:rPr/>
      </w:pPr>
      <w:r>
        <w:rPr>
          <w:rFonts w:cs="Verdana" w:ascii="Verdana" w:hAnsi="Verdana"/>
          <w:sz w:val="18"/>
          <w:szCs w:val="18"/>
        </w:rPr>
        <w:t>_______________Domicilio:______________________________________________________________</w:t>
      </w:r>
    </w:p>
    <w:p>
      <w:pPr>
        <w:pStyle w:val="Normal"/>
        <w:spacing w:lineRule="auto" w:line="24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spacing w:lineRule="auto" w:line="240"/>
        <w:ind w:hanging="0" w:left="-283" w:right="0"/>
        <w:jc w:val="both"/>
        <w:rPr/>
      </w:pPr>
      <w:r>
        <w:rPr>
          <w:rFonts w:cs="Verdana" w:ascii="Verdana" w:hAnsi="Verdana"/>
          <w:sz w:val="18"/>
          <w:szCs w:val="18"/>
        </w:rPr>
        <w:t>Localidad:________________CP:________Provincia:______________Teléfono:_____________________</w:t>
      </w:r>
    </w:p>
    <w:p>
      <w:pPr>
        <w:pStyle w:val="Normal"/>
        <w:spacing w:lineRule="auto" w:line="24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spacing w:lineRule="auto" w:line="240"/>
        <w:ind w:hanging="0" w:left="-283" w:right="0"/>
        <w:jc w:val="both"/>
        <w:rPr>
          <w:rFonts w:ascii="Verdana" w:hAnsi="Verdana" w:cs="Verdana"/>
          <w:b/>
          <w:bCs/>
          <w:sz w:val="18"/>
          <w:szCs w:val="18"/>
        </w:rPr>
      </w:pPr>
      <w:r>
        <w:rPr>
          <w:rFonts w:cs="Verdana" w:ascii="Verdana" w:hAnsi="Verdana"/>
          <w:b/>
          <w:bCs/>
          <w:sz w:val="18"/>
          <w:szCs w:val="18"/>
        </w:rPr>
      </w:r>
    </w:p>
    <w:p>
      <w:pPr>
        <w:pStyle w:val="Normal"/>
        <w:widowControl w:val="false"/>
        <w:shd w:val="clear" w:color="auto" w:fill="auto"/>
        <w:suppressAutoHyphens w:val="true"/>
        <w:overflowPunct w:val="false"/>
        <w:bidi w:val="0"/>
        <w:spacing w:lineRule="auto" w:line="240"/>
        <w:ind w:hanging="0" w:left="-283" w:right="0"/>
        <w:jc w:val="both"/>
        <w:rPr/>
      </w:pPr>
      <w:r>
        <w:rPr>
          <w:rFonts w:cs="Verdana" w:ascii="Verdana" w:hAnsi="Verdana"/>
          <w:b/>
          <w:bCs/>
          <w:sz w:val="18"/>
          <w:szCs w:val="18"/>
        </w:rPr>
        <w:t xml:space="preserve">Representada en este acto por: </w:t>
      </w:r>
    </w:p>
    <w:p>
      <w:pPr>
        <w:pStyle w:val="Normal"/>
        <w:spacing w:lineRule="auto" w:line="24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spacing w:lineRule="auto" w:line="240"/>
        <w:ind w:hanging="0" w:left="-283" w:right="0"/>
        <w:jc w:val="both"/>
        <w:rPr/>
      </w:pPr>
      <w:r>
        <w:rPr>
          <w:rFonts w:cs="Verdana" w:ascii="Verdana" w:hAnsi="Verdana"/>
          <w:sz w:val="18"/>
          <w:szCs w:val="18"/>
        </w:rPr>
        <w:t>D./Dña.________________________________________________DNI.___________________________</w:t>
      </w:r>
    </w:p>
    <w:p>
      <w:pPr>
        <w:pStyle w:val="Normal"/>
        <w:spacing w:lineRule="auto" w:line="240"/>
        <w:jc w:val="both"/>
        <w:rPr>
          <w:rFonts w:ascii="Verdana" w:hAnsi="Verdana" w:cs="Verdana"/>
          <w:sz w:val="18"/>
          <w:szCs w:val="18"/>
        </w:rPr>
      </w:pPr>
      <w:r>
        <w:rPr>
          <w:rFonts w:cs="Verdana" w:ascii="Verdana" w:hAnsi="Verdana"/>
          <w:sz w:val="18"/>
          <w:szCs w:val="18"/>
        </w:rPr>
      </w:r>
    </w:p>
    <w:p>
      <w:pPr>
        <w:pStyle w:val="Normal"/>
        <w:widowControl w:val="false"/>
        <w:shd w:val="clear" w:color="auto" w:fill="auto"/>
        <w:suppressAutoHyphens w:val="true"/>
        <w:overflowPunct w:val="false"/>
        <w:bidi w:val="0"/>
        <w:spacing w:lineRule="auto" w:line="240"/>
        <w:ind w:hanging="0" w:left="-283" w:right="0"/>
        <w:jc w:val="both"/>
        <w:rPr/>
      </w:pPr>
      <w:r>
        <w:rPr>
          <w:rFonts w:cs="Verdana" w:ascii="Verdana" w:hAnsi="Verdana"/>
          <w:sz w:val="18"/>
          <w:szCs w:val="18"/>
        </w:rPr>
        <w:t>Que actúa en calidad de _________________________________________________________________</w:t>
      </w:r>
    </w:p>
    <w:p>
      <w:pPr>
        <w:pStyle w:val="Normal"/>
        <w:spacing w:lineRule="auto" w:line="240"/>
        <w:jc w:val="both"/>
        <w:rPr>
          <w:rFonts w:ascii="Verdana" w:hAnsi="Verdana" w:cs="Verdana"/>
          <w:sz w:val="18"/>
          <w:szCs w:val="18"/>
        </w:rPr>
      </w:pPr>
      <w:r>
        <w:rPr>
          <w:rFonts w:cs="Verdana" w:ascii="Verdana" w:hAnsi="Verdana"/>
          <w:sz w:val="18"/>
          <w:szCs w:val="18"/>
        </w:rPr>
      </w:r>
    </w:p>
    <w:p>
      <w:pPr>
        <w:pStyle w:val="Normal"/>
        <w:spacing w:lineRule="auto" w:line="240"/>
        <w:jc w:val="both"/>
        <w:rPr>
          <w:rFonts w:ascii="Verdana" w:hAnsi="Verdana" w:cs="Verdana"/>
          <w:sz w:val="18"/>
          <w:szCs w:val="18"/>
        </w:rPr>
      </w:pPr>
      <w:r>
        <w:rPr>
          <w:rFonts w:cs="Verdana" w:ascii="Verdana" w:hAnsi="Verdana"/>
          <w:sz w:val="18"/>
          <w:szCs w:val="18"/>
        </w:rPr>
      </w:r>
    </w:p>
    <w:p>
      <w:pPr>
        <w:pStyle w:val="Normal"/>
        <w:spacing w:lineRule="auto" w:line="240"/>
        <w:jc w:val="both"/>
        <w:rPr>
          <w:rFonts w:ascii="Verdana" w:hAnsi="Verdana" w:cs="Verdana"/>
          <w:sz w:val="18"/>
          <w:szCs w:val="18"/>
        </w:rPr>
      </w:pPr>
      <w:r>
        <w:rPr>
          <w:rFonts w:cs="Verdana" w:ascii="Verdana" w:hAnsi="Verdana"/>
          <w:sz w:val="18"/>
          <w:szCs w:val="18"/>
        </w:rPr>
        <w:t xml:space="preserve">Declaro responsablemente los siguientes datos: </w:t>
      </w:r>
    </w:p>
    <w:p>
      <w:pPr>
        <w:pStyle w:val="Normal"/>
        <w:spacing w:lineRule="auto" w:line="240"/>
        <w:jc w:val="both"/>
        <w:rPr>
          <w:rFonts w:ascii="Verdana" w:hAnsi="Verdana" w:cs="Verdana"/>
          <w:sz w:val="18"/>
          <w:szCs w:val="18"/>
        </w:rPr>
      </w:pPr>
      <w:r>
        <w:rPr>
          <w:rFonts w:cs="Verdana" w:ascii="Verdana" w:hAnsi="Verdana"/>
          <w:sz w:val="18"/>
          <w:szCs w:val="18"/>
        </w:rPr>
      </w:r>
    </w:p>
    <w:p>
      <w:pPr>
        <w:pStyle w:val="Normal"/>
        <w:jc w:val="center"/>
        <w:rPr>
          <w:rFonts w:ascii="Arial" w:hAnsi="Arial" w:eastAsia="DejaVu Sans" w:cs="Verdana"/>
          <w:b/>
          <w:bCs/>
          <w:color w:val="auto"/>
          <w:kern w:val="0"/>
          <w:sz w:val="26"/>
          <w:szCs w:val="26"/>
          <w:u w:val="none"/>
          <w:shd w:fill="C0C0C0" w:val="clear"/>
          <w:lang w:val="es-ES" w:eastAsia="zh-CN" w:bidi="hi-IN"/>
        </w:rPr>
      </w:pPr>
      <w:r>
        <w:rPr>
          <w:rFonts w:eastAsia="DejaVu Sans" w:cs="Verdana"/>
          <w:b/>
          <w:bCs/>
          <w:color w:val="000000"/>
          <w:kern w:val="0"/>
          <w:sz w:val="26"/>
          <w:szCs w:val="26"/>
          <w:u w:val="none"/>
          <w:shd w:fill="C0C0C0" w:val="clear"/>
          <w:lang w:val="es-ES" w:eastAsia="zh-CN" w:bidi="hi-IN"/>
        </w:rPr>
      </w:r>
    </w:p>
    <w:tbl>
      <w:tblPr>
        <w:tblW w:w="9630" w:type="dxa"/>
        <w:jc w:val="left"/>
        <w:tblInd w:w="145" w:type="dxa"/>
        <w:tblLayout w:type="fixed"/>
        <w:tblCellMar>
          <w:top w:w="55" w:type="dxa"/>
          <w:left w:w="55" w:type="dxa"/>
          <w:bottom w:w="55" w:type="dxa"/>
          <w:right w:w="55" w:type="dxa"/>
        </w:tblCellMar>
        <w:tblLook w:val="0000"/>
      </w:tblPr>
      <w:tblGrid>
        <w:gridCol w:w="390"/>
        <w:gridCol w:w="1215"/>
        <w:gridCol w:w="1214"/>
        <w:gridCol w:w="1200"/>
        <w:gridCol w:w="1441"/>
        <w:gridCol w:w="4169"/>
      </w:tblGrid>
      <w:tr>
        <w:trPr/>
        <w:tc>
          <w:tcPr>
            <w:tcW w:w="390" w:type="dxa"/>
            <w:tcBorders>
              <w:top w:val="single" w:sz="4" w:space="0" w:color="000000"/>
              <w:left w:val="single" w:sz="4" w:space="0" w:color="000000"/>
              <w:bottom w:val="single" w:sz="4" w:space="0" w:color="000000"/>
            </w:tcBorders>
            <w:shd w:color="auto" w:fill="auto" w:val="clear"/>
          </w:tcPr>
          <w:p>
            <w:pPr>
              <w:pStyle w:val="Contenidodelatabla"/>
              <w:keepNext w:val="true"/>
              <w:jc w:val="both"/>
              <w:rPr/>
            </w:pPr>
            <w:r>
              <w:rPr>
                <w:rFonts w:cs="Tahoma" w:ascii="Tahoma" w:hAnsi="Tahoma"/>
                <w:b/>
                <w:bCs/>
                <w:sz w:val="22"/>
                <w:szCs w:val="22"/>
              </w:rPr>
              <w:t>ID</w:t>
            </w:r>
          </w:p>
        </w:tc>
        <w:tc>
          <w:tcPr>
            <w:tcW w:w="1215" w:type="dxa"/>
            <w:tcBorders>
              <w:top w:val="single" w:sz="4" w:space="0" w:color="000000"/>
              <w:left w:val="single" w:sz="4" w:space="0" w:color="000000"/>
              <w:bottom w:val="single" w:sz="4" w:space="0" w:color="000000"/>
            </w:tcBorders>
            <w:shd w:color="auto" w:fill="auto" w:val="clear"/>
          </w:tcPr>
          <w:p>
            <w:pPr>
              <w:pStyle w:val="Contenidodelatabla"/>
              <w:jc w:val="both"/>
              <w:rPr/>
            </w:pPr>
            <w:r>
              <w:rPr>
                <w:rFonts w:cs="Tahoma" w:ascii="Tahoma" w:hAnsi="Tahoma"/>
                <w:b/>
                <w:bCs/>
                <w:sz w:val="22"/>
                <w:szCs w:val="22"/>
              </w:rPr>
              <w:t>Poligono</w:t>
            </w:r>
          </w:p>
        </w:tc>
        <w:tc>
          <w:tcPr>
            <w:tcW w:w="1214" w:type="dxa"/>
            <w:tcBorders>
              <w:top w:val="single" w:sz="4" w:space="0" w:color="000000"/>
              <w:left w:val="single" w:sz="4" w:space="0" w:color="000000"/>
              <w:bottom w:val="single" w:sz="4" w:space="0" w:color="000000"/>
            </w:tcBorders>
            <w:shd w:color="auto" w:fill="auto" w:val="clear"/>
          </w:tcPr>
          <w:p>
            <w:pPr>
              <w:pStyle w:val="Contenidodelatabla"/>
              <w:jc w:val="both"/>
              <w:rPr/>
            </w:pPr>
            <w:r>
              <w:rPr>
                <w:rFonts w:cs="Tahoma" w:ascii="Tahoma" w:hAnsi="Tahoma"/>
                <w:b/>
                <w:bCs/>
                <w:sz w:val="22"/>
                <w:szCs w:val="22"/>
              </w:rPr>
              <w:t>Parcela</w:t>
            </w:r>
          </w:p>
        </w:tc>
        <w:tc>
          <w:tcPr>
            <w:tcW w:w="1200" w:type="dxa"/>
            <w:tcBorders>
              <w:top w:val="single" w:sz="4" w:space="0" w:color="000000"/>
              <w:left w:val="single" w:sz="4" w:space="0" w:color="000000"/>
              <w:bottom w:val="single" w:sz="4" w:space="0" w:color="000000"/>
            </w:tcBorders>
            <w:shd w:color="auto" w:fill="auto" w:val="clear"/>
          </w:tcPr>
          <w:p>
            <w:pPr>
              <w:pStyle w:val="Contenidodelatabla"/>
              <w:jc w:val="both"/>
              <w:rPr/>
            </w:pPr>
            <w:r>
              <w:rPr>
                <w:rFonts w:cs="Tahoma" w:ascii="Tahoma" w:hAnsi="Tahoma"/>
                <w:b/>
                <w:bCs/>
                <w:sz w:val="22"/>
                <w:szCs w:val="22"/>
              </w:rPr>
              <w:t>Recinto</w:t>
            </w:r>
          </w:p>
        </w:tc>
        <w:tc>
          <w:tcPr>
            <w:tcW w:w="1441" w:type="dxa"/>
            <w:tcBorders>
              <w:top w:val="single" w:sz="4" w:space="0" w:color="000000"/>
              <w:left w:val="single" w:sz="4" w:space="0" w:color="000000"/>
              <w:bottom w:val="single" w:sz="4" w:space="0" w:color="000000"/>
            </w:tcBorders>
            <w:shd w:color="auto" w:fill="auto" w:val="clear"/>
          </w:tcPr>
          <w:p>
            <w:pPr>
              <w:pStyle w:val="Contenidodelatabla"/>
              <w:jc w:val="both"/>
              <w:rPr/>
            </w:pPr>
            <w:r>
              <w:rPr>
                <w:rFonts w:cs="Tahoma" w:ascii="Tahoma" w:hAnsi="Tahoma"/>
                <w:b/>
                <w:bCs/>
                <w:sz w:val="22"/>
                <w:szCs w:val="22"/>
              </w:rPr>
              <w:t>Cultivo</w:t>
            </w:r>
          </w:p>
        </w:tc>
        <w:tc>
          <w:tcPr>
            <w:tcW w:w="4169"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jc w:val="both"/>
              <w:rPr/>
            </w:pPr>
            <w:r>
              <w:rPr>
                <w:rFonts w:cs="Tahoma" w:ascii="Tahoma" w:hAnsi="Tahoma"/>
                <w:b/>
                <w:bCs/>
                <w:sz w:val="22"/>
                <w:szCs w:val="22"/>
              </w:rPr>
              <w:t>Referencia Catastral</w:t>
            </w:r>
          </w:p>
        </w:tc>
      </w:tr>
      <w:tr>
        <w:trPr/>
        <w:tc>
          <w:tcPr>
            <w:tcW w:w="390" w:type="dxa"/>
            <w:tcBorders>
              <w:left w:val="single" w:sz="4" w:space="0" w:color="000000"/>
              <w:bottom w:val="single" w:sz="4" w:space="0" w:color="000000"/>
            </w:tcBorders>
            <w:shd w:color="auto" w:fill="auto" w:val="clear"/>
          </w:tcPr>
          <w:p>
            <w:pPr>
              <w:pStyle w:val="Contenidodelatabla"/>
              <w:keepNext w:val="true"/>
              <w:jc w:val="both"/>
              <w:rPr/>
            </w:pPr>
            <w:r>
              <w:rPr>
                <w:rFonts w:cs="Tahoma" w:ascii="Tahoma" w:hAnsi="Tahoma"/>
                <w:b/>
                <w:bCs/>
                <w:sz w:val="22"/>
                <w:szCs w:val="22"/>
              </w:rPr>
              <w:t>1</w:t>
            </w:r>
          </w:p>
        </w:tc>
        <w:tc>
          <w:tcPr>
            <w:tcW w:w="1215"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1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00"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441"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4169"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390" w:type="dxa"/>
            <w:tcBorders>
              <w:left w:val="single" w:sz="4" w:space="0" w:color="000000"/>
              <w:bottom w:val="single" w:sz="4" w:space="0" w:color="000000"/>
            </w:tcBorders>
            <w:shd w:color="auto" w:fill="auto" w:val="clear"/>
          </w:tcPr>
          <w:p>
            <w:pPr>
              <w:pStyle w:val="Contenidodelatabla"/>
              <w:keepNext w:val="true"/>
              <w:jc w:val="both"/>
              <w:rPr>
                <w:b/>
                <w:bCs/>
              </w:rPr>
            </w:pPr>
            <w:r>
              <w:rPr>
                <w:rFonts w:cs="Tahoma" w:ascii="Tahoma" w:hAnsi="Tahoma"/>
                <w:b/>
                <w:bCs/>
                <w:sz w:val="22"/>
                <w:szCs w:val="22"/>
              </w:rPr>
              <w:t>2</w:t>
            </w:r>
          </w:p>
        </w:tc>
        <w:tc>
          <w:tcPr>
            <w:tcW w:w="1215"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1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00"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441"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4169"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390" w:type="dxa"/>
            <w:tcBorders>
              <w:left w:val="single" w:sz="4" w:space="0" w:color="000000"/>
              <w:bottom w:val="single" w:sz="4" w:space="0" w:color="000000"/>
            </w:tcBorders>
            <w:shd w:color="auto" w:fill="auto" w:val="clear"/>
          </w:tcPr>
          <w:p>
            <w:pPr>
              <w:pStyle w:val="Contenidodelatabla"/>
              <w:keepNext w:val="true"/>
              <w:jc w:val="both"/>
              <w:rPr>
                <w:b/>
                <w:bCs/>
              </w:rPr>
            </w:pPr>
            <w:r>
              <w:rPr>
                <w:rFonts w:cs="Tahoma" w:ascii="Tahoma" w:hAnsi="Tahoma"/>
                <w:b/>
                <w:bCs/>
                <w:sz w:val="22"/>
                <w:szCs w:val="22"/>
              </w:rPr>
              <w:t>3</w:t>
            </w:r>
          </w:p>
        </w:tc>
        <w:tc>
          <w:tcPr>
            <w:tcW w:w="1215"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1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00"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441"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4169"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390" w:type="dxa"/>
            <w:tcBorders>
              <w:left w:val="single" w:sz="4" w:space="0" w:color="000000"/>
              <w:bottom w:val="single" w:sz="4" w:space="0" w:color="000000"/>
            </w:tcBorders>
            <w:shd w:color="auto" w:fill="auto" w:val="clear"/>
          </w:tcPr>
          <w:p>
            <w:pPr>
              <w:pStyle w:val="Contenidodelatabla"/>
              <w:jc w:val="both"/>
              <w:rPr>
                <w:b/>
                <w:bCs/>
              </w:rPr>
            </w:pPr>
            <w:r>
              <w:rPr>
                <w:rFonts w:cs="Tahoma" w:ascii="Tahoma" w:hAnsi="Tahoma"/>
                <w:b/>
                <w:bCs/>
                <w:sz w:val="22"/>
                <w:szCs w:val="22"/>
              </w:rPr>
              <w:t>4</w:t>
            </w:r>
          </w:p>
        </w:tc>
        <w:tc>
          <w:tcPr>
            <w:tcW w:w="1215"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1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00"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441"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4169"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390" w:type="dxa"/>
            <w:tcBorders>
              <w:left w:val="single" w:sz="4" w:space="0" w:color="000000"/>
              <w:bottom w:val="single" w:sz="4" w:space="0" w:color="000000"/>
            </w:tcBorders>
            <w:shd w:color="auto" w:fill="auto" w:val="clear"/>
          </w:tcPr>
          <w:p>
            <w:pPr>
              <w:pStyle w:val="Contenidodelatabla"/>
              <w:jc w:val="both"/>
              <w:rPr>
                <w:b/>
                <w:bCs/>
              </w:rPr>
            </w:pPr>
            <w:r>
              <w:rPr>
                <w:b/>
                <w:bCs/>
              </w:rPr>
              <w:t>5</w:t>
            </w:r>
          </w:p>
        </w:tc>
        <w:tc>
          <w:tcPr>
            <w:tcW w:w="1215"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1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00"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441"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4169"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390" w:type="dxa"/>
            <w:tcBorders>
              <w:left w:val="single" w:sz="4" w:space="0" w:color="000000"/>
              <w:bottom w:val="single" w:sz="4" w:space="0" w:color="000000"/>
            </w:tcBorders>
            <w:shd w:color="auto" w:fill="auto" w:val="clear"/>
          </w:tcPr>
          <w:p>
            <w:pPr>
              <w:pStyle w:val="Contenidodelatabla"/>
              <w:jc w:val="both"/>
              <w:rPr>
                <w:b/>
                <w:bCs/>
              </w:rPr>
            </w:pPr>
            <w:r>
              <w:rPr>
                <w:b/>
                <w:bCs/>
              </w:rPr>
              <w:t>6</w:t>
            </w:r>
          </w:p>
        </w:tc>
        <w:tc>
          <w:tcPr>
            <w:tcW w:w="1215"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1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00"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441"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4169"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390" w:type="dxa"/>
            <w:tcBorders>
              <w:left w:val="single" w:sz="4" w:space="0" w:color="000000"/>
              <w:bottom w:val="single" w:sz="4" w:space="0" w:color="000000"/>
            </w:tcBorders>
            <w:shd w:color="auto" w:fill="auto" w:val="clear"/>
          </w:tcPr>
          <w:p>
            <w:pPr>
              <w:pStyle w:val="Contenidodelatabla"/>
              <w:jc w:val="both"/>
              <w:rPr>
                <w:b/>
                <w:bCs/>
              </w:rPr>
            </w:pPr>
            <w:r>
              <w:rPr>
                <w:b/>
                <w:bCs/>
              </w:rPr>
              <w:t>7</w:t>
            </w:r>
          </w:p>
        </w:tc>
        <w:tc>
          <w:tcPr>
            <w:tcW w:w="1215"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1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00"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441"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4169"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390" w:type="dxa"/>
            <w:tcBorders>
              <w:left w:val="single" w:sz="4" w:space="0" w:color="000000"/>
              <w:bottom w:val="single" w:sz="4" w:space="0" w:color="000000"/>
            </w:tcBorders>
            <w:shd w:color="auto" w:fill="auto" w:val="clear"/>
          </w:tcPr>
          <w:p>
            <w:pPr>
              <w:pStyle w:val="Contenidodelatabla"/>
              <w:jc w:val="both"/>
              <w:rPr>
                <w:b/>
                <w:bCs/>
              </w:rPr>
            </w:pPr>
            <w:r>
              <w:rPr>
                <w:b/>
                <w:bCs/>
              </w:rPr>
              <w:t>8</w:t>
            </w:r>
          </w:p>
        </w:tc>
        <w:tc>
          <w:tcPr>
            <w:tcW w:w="1215"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1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00"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441"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4169"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390" w:type="dxa"/>
            <w:tcBorders>
              <w:left w:val="single" w:sz="4" w:space="0" w:color="000000"/>
              <w:bottom w:val="single" w:sz="4" w:space="0" w:color="000000"/>
            </w:tcBorders>
            <w:shd w:color="auto" w:fill="auto" w:val="clear"/>
          </w:tcPr>
          <w:p>
            <w:pPr>
              <w:pStyle w:val="Contenidodelatabla"/>
              <w:jc w:val="both"/>
              <w:rPr>
                <w:b/>
                <w:bCs/>
              </w:rPr>
            </w:pPr>
            <w:r>
              <w:rPr>
                <w:b/>
                <w:bCs/>
              </w:rPr>
              <w:t>9</w:t>
            </w:r>
          </w:p>
        </w:tc>
        <w:tc>
          <w:tcPr>
            <w:tcW w:w="1215"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1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00"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441"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4169"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390" w:type="dxa"/>
            <w:tcBorders>
              <w:left w:val="single" w:sz="4" w:space="0" w:color="000000"/>
              <w:bottom w:val="single" w:sz="4" w:space="0" w:color="000000"/>
            </w:tcBorders>
            <w:shd w:color="auto" w:fill="auto" w:val="clear"/>
          </w:tcPr>
          <w:p>
            <w:pPr>
              <w:pStyle w:val="Contenidodelatabla"/>
              <w:jc w:val="both"/>
              <w:rPr>
                <w:b/>
                <w:bCs/>
              </w:rPr>
            </w:pPr>
            <w:r>
              <w:rPr>
                <w:b/>
                <w:bCs/>
              </w:rPr>
              <w:t>10</w:t>
            </w:r>
          </w:p>
        </w:tc>
        <w:tc>
          <w:tcPr>
            <w:tcW w:w="1215"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1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00"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441"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4169"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r>
        <w:trPr/>
        <w:tc>
          <w:tcPr>
            <w:tcW w:w="390" w:type="dxa"/>
            <w:tcBorders>
              <w:left w:val="single" w:sz="4" w:space="0" w:color="000000"/>
              <w:bottom w:val="single" w:sz="4" w:space="0" w:color="000000"/>
            </w:tcBorders>
            <w:shd w:color="auto" w:fill="auto" w:val="clear"/>
          </w:tcPr>
          <w:p>
            <w:pPr>
              <w:pStyle w:val="Contenidodelatabla"/>
              <w:jc w:val="both"/>
              <w:rPr>
                <w:b/>
                <w:bCs/>
              </w:rPr>
            </w:pPr>
            <w:r>
              <w:rPr>
                <w:b/>
                <w:bCs/>
              </w:rPr>
              <w:t>...</w:t>
            </w:r>
          </w:p>
        </w:tc>
        <w:tc>
          <w:tcPr>
            <w:tcW w:w="1215"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14"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200"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1441" w:type="dxa"/>
            <w:tcBorders>
              <w:left w:val="single" w:sz="4" w:space="0" w:color="000000"/>
              <w:bottom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c>
          <w:tcPr>
            <w:tcW w:w="4169" w:type="dxa"/>
            <w:tcBorders>
              <w:left w:val="single" w:sz="4" w:space="0" w:color="000000"/>
              <w:bottom w:val="single" w:sz="4" w:space="0" w:color="000000"/>
              <w:right w:val="single" w:sz="4" w:space="0" w:color="000000"/>
            </w:tcBorders>
            <w:shd w:color="auto" w:fill="auto" w:val="clear"/>
          </w:tcPr>
          <w:p>
            <w:pPr>
              <w:pStyle w:val="Contenidodelatabla"/>
              <w:snapToGrid w:val="false"/>
              <w:jc w:val="both"/>
              <w:rPr>
                <w:rFonts w:ascii="Tahoma" w:hAnsi="Tahoma" w:cs="Tahoma"/>
                <w:b/>
                <w:bCs/>
                <w:sz w:val="22"/>
                <w:szCs w:val="22"/>
              </w:rPr>
            </w:pPr>
            <w:r>
              <w:rPr>
                <w:rFonts w:cs="Tahoma" w:ascii="Tahoma" w:hAnsi="Tahoma"/>
                <w:b/>
                <w:bCs/>
                <w:sz w:val="22"/>
                <w:szCs w:val="22"/>
              </w:rPr>
            </w:r>
          </w:p>
        </w:tc>
      </w:tr>
    </w:tbl>
    <w:p>
      <w:pPr>
        <w:pStyle w:val="Normal"/>
        <w:rPr/>
      </w:pPr>
      <w:r>
        <w:rPr/>
      </w:r>
    </w:p>
    <w:p>
      <w:pPr>
        <w:pStyle w:val="Normal"/>
        <w:rPr/>
      </w:pPr>
      <w:r>
        <w:rPr/>
      </w:r>
    </w:p>
    <w:p>
      <w:pPr>
        <w:pStyle w:val="Normal"/>
        <w:tabs>
          <w:tab w:val="clear" w:pos="1134"/>
          <w:tab w:val="left" w:pos="5387" w:leader="none"/>
        </w:tabs>
        <w:jc w:val="center"/>
        <w:rPr>
          <w:rFonts w:ascii="Verdana" w:hAnsi="Verdana"/>
          <w:sz w:val="21"/>
          <w:szCs w:val="21"/>
        </w:rPr>
      </w:pPr>
      <w:r>
        <w:rPr>
          <w:rFonts w:ascii="Verdana" w:hAnsi="Verdana"/>
          <w:sz w:val="21"/>
          <w:szCs w:val="21"/>
        </w:rPr>
      </w:r>
    </w:p>
    <w:p>
      <w:pPr>
        <w:pStyle w:val="Normal"/>
        <w:tabs>
          <w:tab w:val="clear" w:pos="1134"/>
          <w:tab w:val="left" w:pos="5387" w:leader="none"/>
        </w:tabs>
        <w:jc w:val="center"/>
        <w:rPr>
          <w:rFonts w:ascii="Verdana" w:hAnsi="Verdana"/>
          <w:sz w:val="18"/>
          <w:szCs w:val="18"/>
        </w:rPr>
      </w:pPr>
      <w:r>
        <w:rPr>
          <w:rFonts w:cs="Verdana" w:ascii="Verdana" w:hAnsi="Verdana"/>
          <w:sz w:val="18"/>
          <w:szCs w:val="18"/>
        </w:rPr>
        <w:t>Chiva, a ____________ de ___________ de 2026</w:t>
      </w:r>
    </w:p>
    <w:p>
      <w:pPr>
        <w:pStyle w:val="Normal"/>
        <w:tabs>
          <w:tab w:val="clear" w:pos="1134"/>
          <w:tab w:val="left" w:pos="5387" w:leader="none"/>
        </w:tabs>
        <w:jc w:val="center"/>
        <w:rPr>
          <w:rFonts w:ascii="Verdana" w:hAnsi="Verdana" w:cs="Verdana"/>
          <w:sz w:val="18"/>
          <w:szCs w:val="18"/>
        </w:rPr>
      </w:pPr>
      <w:r>
        <w:rPr>
          <w:rFonts w:cs="Verdana" w:ascii="Verdana" w:hAnsi="Verdana"/>
          <w:sz w:val="18"/>
          <w:szCs w:val="18"/>
        </w:rPr>
      </w:r>
    </w:p>
    <w:p>
      <w:pPr>
        <w:pStyle w:val="Normal"/>
        <w:tabs>
          <w:tab w:val="clear" w:pos="1134"/>
          <w:tab w:val="left" w:pos="5387" w:leader="none"/>
        </w:tabs>
        <w:jc w:val="center"/>
        <w:rPr>
          <w:rFonts w:ascii="Verdana" w:hAnsi="Verdana"/>
          <w:sz w:val="18"/>
          <w:szCs w:val="18"/>
        </w:rPr>
      </w:pPr>
      <w:r>
        <w:rPr>
          <w:rFonts w:cs="Verdana"/>
          <w:sz w:val="18"/>
          <w:szCs w:val="18"/>
        </w:rPr>
        <w:t>Fdo.: ___________________________</w:t>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p>
      <w:pPr>
        <w:pStyle w:val="Normal"/>
        <w:tabs>
          <w:tab w:val="clear" w:pos="1134"/>
          <w:tab w:val="left" w:pos="5387" w:leader="none"/>
        </w:tabs>
        <w:jc w:val="center"/>
        <w:rPr>
          <w:rFonts w:ascii="Verdana" w:hAnsi="Verdana" w:eastAsia="Lucida Sans Unicode" w:cs="Arial"/>
          <w:color w:val="000000"/>
          <w:kern w:val="2"/>
          <w:sz w:val="21"/>
          <w:szCs w:val="21"/>
          <w:u w:val="none"/>
          <w:shd w:fill="auto" w:val="clear"/>
          <w:lang w:val="es-ES"/>
        </w:rPr>
      </w:pPr>
      <w:r>
        <w:rPr>
          <w:rFonts w:eastAsia="Lucida Sans Unicode" w:cs="Arial" w:ascii="Verdana" w:hAnsi="Verdana"/>
          <w:color w:val="000000"/>
          <w:kern w:val="2"/>
          <w:sz w:val="21"/>
          <w:szCs w:val="21"/>
          <w:u w:val="none"/>
          <w:shd w:fill="auto" w:val="clear"/>
          <w:lang w:val="es-ES"/>
        </w:rPr>
      </w:r>
    </w:p>
    <w:sectPr>
      <w:headerReference w:type="default" r:id="rId6"/>
      <w:headerReference w:type="first" r:id="rId7"/>
      <w:footerReference w:type="default" r:id="rId8"/>
      <w:footerReference w:type="first" r:id="rId9"/>
      <w:type w:val="nextPage"/>
      <w:pgSz w:w="11906" w:h="16838"/>
      <w:pgMar w:left="1215" w:right="1031" w:gutter="0" w:header="567" w:top="2593" w:footer="567" w:bottom="1276"/>
      <w:pgNumType w:start="1"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Unicode MS">
    <w:charset w:val="00"/>
    <w:family w:val="swiss"/>
    <w:pitch w:val="variable"/>
  </w:font>
  <w:font w:name="Liberation Serif">
    <w:altName w:val="Times New Roman"/>
    <w:charset w:val="00"/>
    <w:family w:val="swiss"/>
    <w:pitch w:val="variable"/>
  </w:font>
  <w:font w:name="OpenSymbol">
    <w:altName w:val="Arial Unicode MS"/>
    <w:charset w:val="00"/>
    <w:family w:val="roman"/>
    <w:pitch w:val="variable"/>
  </w:font>
  <w:font w:name="Symbol">
    <w:charset w:val="00"/>
    <w:family w:val="roman"/>
    <w:pitch w:val="variable"/>
  </w:font>
  <w:font w:name="Wingdings">
    <w:charset w:val="00"/>
    <w:family w:val="roman"/>
    <w:pitch w:val="variable"/>
  </w:font>
  <w:font w:name="Noto Sans Symbols">
    <w:charset w:val="00"/>
    <w:family w:val="roman"/>
    <w:pitch w:val="variable"/>
  </w:font>
  <w:font w:name="Courier New">
    <w:charset w:val="00"/>
    <w:family w:val="roman"/>
    <w:pitch w:val="variable"/>
  </w:font>
  <w:font w:name="Liberation Sans">
    <w:altName w:val="Arial"/>
    <w:charset w:val="00"/>
    <w:family w:val="roman"/>
    <w:pitch w:val="variable"/>
  </w:font>
  <w:font w:name="Arimo">
    <w:altName w:val="arial"/>
    <w:charset w:val="00"/>
    <w:family w:val="roman"/>
    <w:pitch w:val="variable"/>
  </w:font>
  <w:font w:name="Verdana">
    <w:charset w:val="00"/>
    <w:family w:val="roman"/>
    <w:pitch w:val="variable"/>
  </w:font>
  <w:font w:name="Tahoma">
    <w:charset w:val="00"/>
    <w:family w:val="roman"/>
    <w:pitch w:val="variable"/>
  </w:font>
  <w:font w:name="OpenSymbol">
    <w:altName w:val="Arial Unicode MS"/>
    <w:charset w:val="01"/>
    <w:family w:val="auto"/>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top w:val="single" w:sz="4" w:space="5" w:color="000000"/>
      </w:pBdr>
      <w:tabs>
        <w:tab w:val="clear" w:pos="1134"/>
        <w:tab w:val="right" w:pos="8482" w:leader="none"/>
      </w:tabs>
      <w:spacing w:before="0" w:after="120"/>
      <w:rPr/>
    </w:pPr>
    <w:r>
      <w:rPr>
        <w:sz w:val="16"/>
      </w:rPr>
      <w:t>Ayuntamiento de Chiva</w:t>
      <w:tab/>
      <w:t>Pág.</w:t>
    </w:r>
    <w:r>
      <w:rPr>
        <w:sz w:val="16"/>
      </w:rPr>
      <w:fldChar w:fldCharType="begin"/>
    </w:r>
    <w:r>
      <w:rPr>
        <w:sz w:val="16"/>
      </w:rPr>
      <w:instrText xml:space="preserve"> PAGE </w:instrText>
    </w:r>
    <w:r>
      <w:rPr>
        <w:sz w:val="16"/>
      </w:rPr>
      <w:fldChar w:fldCharType="separate"/>
    </w:r>
    <w:r>
      <w:rPr>
        <w:sz w:val="16"/>
      </w:rPr>
      <w:t>23</w:t>
    </w:r>
    <w:r>
      <w:rPr>
        <w:sz w:val="16"/>
      </w:rPr>
      <w:fldChar w:fldCharType="end"/>
    </w:r>
    <w:r>
      <w:rPr>
        <w:sz w:val="16"/>
      </w:rPr>
      <w:t xml:space="preserve"> de 19</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top w:val="single" w:sz="4" w:space="5" w:color="000000"/>
      </w:pBdr>
      <w:tabs>
        <w:tab w:val="clear" w:pos="1134"/>
        <w:tab w:val="right" w:pos="8482" w:leader="none"/>
      </w:tabs>
      <w:bidi w:val="0"/>
      <w:spacing w:before="0" w:after="120"/>
      <w:jc w:val="left"/>
      <w:rPr/>
    </w:pPr>
    <w:r>
      <w:rPr>
        <w:b w:val="false"/>
        <w:bCs w:val="false"/>
        <w:sz w:val="16"/>
      </w:rPr>
      <w:t>Ayuntamiento de Chiva</w:t>
      <w:tab/>
      <w:t>Pág.</w:t>
    </w:r>
    <w:r>
      <w:rPr>
        <w:b w:val="false"/>
        <w:bCs w:val="false"/>
        <w:sz w:val="16"/>
      </w:rPr>
      <w:fldChar w:fldCharType="begin"/>
    </w:r>
    <w:r>
      <w:rPr>
        <w:sz w:val="16"/>
        <w:b w:val="false"/>
        <w:bCs w:val="false"/>
      </w:rPr>
      <w:instrText xml:space="preserve"> PAGE </w:instrText>
    </w:r>
    <w:r>
      <w:rPr>
        <w:sz w:val="16"/>
        <w:b w:val="false"/>
        <w:bCs w:val="false"/>
      </w:rPr>
      <w:fldChar w:fldCharType="separate"/>
    </w:r>
    <w:r>
      <w:rPr>
        <w:sz w:val="16"/>
        <w:b w:val="false"/>
        <w:bCs w:val="false"/>
      </w:rPr>
      <w:t>3</w:t>
    </w:r>
    <w:r>
      <w:rPr>
        <w:sz w:val="16"/>
        <w:b w:val="false"/>
        <w:bCs w:val="false"/>
      </w:rPr>
      <w:fldChar w:fldCharType="end"/>
    </w:r>
    <w:r>
      <w:rPr>
        <w:b w:val="false"/>
        <w:bCs w:val="false"/>
        <w:sz w:val="16"/>
      </w:rPr>
      <w:t xml:space="preserve"> de 2</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b/>
        <w:bCs/>
        <w:sz w:val="28"/>
        <w:szCs w:val="28"/>
      </w:rPr>
    </w:pPr>
    <w:r>
      <w:rPr/>
      <w:drawing>
        <wp:inline distT="0" distB="0" distL="0" distR="0">
          <wp:extent cx="751205" cy="767080"/>
          <wp:effectExtent l="0" t="0" r="0" b="0"/>
          <wp:docPr id="19"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1" descr=""/>
                  <pic:cNvPicPr>
                    <a:picLocks noChangeAspect="1" noChangeArrowheads="1"/>
                  </pic:cNvPicPr>
                </pic:nvPicPr>
                <pic:blipFill>
                  <a:blip r:embed="rId1"/>
                  <a:stretch>
                    <a:fillRect/>
                  </a:stretch>
                </pic:blipFill>
                <pic:spPr bwMode="auto">
                  <a:xfrm>
                    <a:off x="0" y="0"/>
                    <a:ext cx="751205" cy="767080"/>
                  </a:xfrm>
                  <a:prstGeom prst="rect">
                    <a:avLst/>
                  </a:prstGeom>
                </pic:spPr>
              </pic:pic>
            </a:graphicData>
          </a:graphic>
        </wp:inline>
      </w:drawing>
    </w:r>
  </w:p>
  <w:p>
    <w:pPr>
      <w:pStyle w:val="Header"/>
      <w:pBdr>
        <w:bottom w:val="single" w:sz="4" w:space="5" w:color="000000"/>
      </w:pBdr>
      <w:jc w:val="center"/>
      <w:rPr/>
    </w:pPr>
    <w:r>
      <w:rPr>
        <w:b/>
        <w:bCs/>
        <w:sz w:val="28"/>
        <w:szCs w:val="28"/>
      </w:rPr>
      <w:t>Ayuntamiento de Chiva</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bidi w:val="0"/>
      <w:jc w:val="left"/>
      <w:rPr>
        <w:b/>
        <w:bCs/>
        <w:sz w:val="28"/>
        <w:szCs w:val="28"/>
      </w:rPr>
    </w:pPr>
    <w:r>
      <w:rPr/>
      <w:drawing>
        <wp:inline distT="0" distB="0" distL="0" distR="0">
          <wp:extent cx="700405" cy="700405"/>
          <wp:effectExtent l="0" t="0" r="0" b="0"/>
          <wp:docPr id="23" name="Imagen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5" descr=""/>
                  <pic:cNvPicPr>
                    <a:picLocks noChangeAspect="1" noChangeArrowheads="1"/>
                  </pic:cNvPicPr>
                </pic:nvPicPr>
                <pic:blipFill>
                  <a:blip r:embed="rId1"/>
                  <a:stretch>
                    <a:fillRect/>
                  </a:stretch>
                </pic:blipFill>
                <pic:spPr bwMode="auto">
                  <a:xfrm>
                    <a:off x="0" y="0"/>
                    <a:ext cx="700405" cy="700405"/>
                  </a:xfrm>
                  <a:prstGeom prst="rect">
                    <a:avLst/>
                  </a:prstGeom>
                </pic:spPr>
              </pic:pic>
            </a:graphicData>
          </a:graphic>
        </wp:inline>
      </w:drawing>
    </w:r>
  </w:p>
  <w:p>
    <w:pPr>
      <w:pStyle w:val="Header"/>
      <w:pBdr>
        <w:bottom w:val="single" w:sz="4" w:space="5" w:color="000000"/>
      </w:pBdr>
      <w:bidi w:val="0"/>
      <w:jc w:val="center"/>
      <w:rPr/>
    </w:pPr>
    <w:r>
      <w:rPr>
        <w:b/>
        <w:bCs/>
        <w:sz w:val="28"/>
        <w:szCs w:val="28"/>
      </w:rPr>
      <w:t>Ayuntamiento de Chiva</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2">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3">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4">
    <w:lvl w:ilvl="0">
      <w:start w:val="1"/>
      <w:numFmt w:val="decimal"/>
      <w:lvlText w:val="%1."/>
      <w:lvlJc w:val="left"/>
      <w:pPr>
        <w:tabs>
          <w:tab w:val="num" w:pos="720"/>
        </w:tabs>
        <w:ind w:left="720" w:hanging="360"/>
      </w:pPr>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upperRoman"/>
      <w:lvlText w:val="%1."/>
      <w:lvlJc w:val="left"/>
      <w:pPr>
        <w:tabs>
          <w:tab w:val="num" w:pos="720"/>
        </w:tabs>
        <w:ind w:left="720" w:hanging="360"/>
      </w:pPr>
      <w:rPr/>
    </w:lvl>
    <w:lvl w:ilvl="1">
      <w:start w:val="1"/>
      <w:numFmt w:val="upperRoman"/>
      <w:lvlText w:val="%2."/>
      <w:lvlJc w:val="left"/>
      <w:pPr>
        <w:tabs>
          <w:tab w:val="num" w:pos="1080"/>
        </w:tabs>
        <w:ind w:left="1080" w:hanging="360"/>
      </w:pPr>
      <w:rPr/>
    </w:lvl>
    <w:lvl w:ilvl="2">
      <w:start w:val="1"/>
      <w:numFmt w:val="upperRoman"/>
      <w:lvlText w:val="%3."/>
      <w:lvlJc w:val="left"/>
      <w:pPr>
        <w:tabs>
          <w:tab w:val="num" w:pos="1440"/>
        </w:tabs>
        <w:ind w:left="1440" w:hanging="360"/>
      </w:pPr>
      <w:rPr/>
    </w:lvl>
    <w:lvl w:ilvl="3">
      <w:start w:val="1"/>
      <w:numFmt w:val="upperRoman"/>
      <w:lvlText w:val="%4."/>
      <w:lvlJc w:val="left"/>
      <w:pPr>
        <w:tabs>
          <w:tab w:val="num" w:pos="1800"/>
        </w:tabs>
        <w:ind w:left="1800" w:hanging="360"/>
      </w:pPr>
      <w:rPr/>
    </w:lvl>
    <w:lvl w:ilvl="4">
      <w:start w:val="1"/>
      <w:numFmt w:val="upperRoman"/>
      <w:lvlText w:val="%5."/>
      <w:lvlJc w:val="left"/>
      <w:pPr>
        <w:tabs>
          <w:tab w:val="num" w:pos="2160"/>
        </w:tabs>
        <w:ind w:left="2160" w:hanging="360"/>
      </w:pPr>
      <w:rPr/>
    </w:lvl>
    <w:lvl w:ilvl="5">
      <w:start w:val="1"/>
      <w:numFmt w:val="upperRoman"/>
      <w:lvlText w:val="%6."/>
      <w:lvlJc w:val="left"/>
      <w:pPr>
        <w:tabs>
          <w:tab w:val="num" w:pos="2520"/>
        </w:tabs>
        <w:ind w:left="2520" w:hanging="360"/>
      </w:pPr>
      <w:rPr/>
    </w:lvl>
    <w:lvl w:ilvl="6">
      <w:start w:val="1"/>
      <w:numFmt w:val="upperRoman"/>
      <w:lvlText w:val="%7."/>
      <w:lvlJc w:val="left"/>
      <w:pPr>
        <w:tabs>
          <w:tab w:val="num" w:pos="2880"/>
        </w:tabs>
        <w:ind w:left="2880" w:hanging="360"/>
      </w:pPr>
      <w:rPr/>
    </w:lvl>
    <w:lvl w:ilvl="7">
      <w:start w:val="1"/>
      <w:numFmt w:val="upperRoman"/>
      <w:lvlText w:val="%8."/>
      <w:lvlJc w:val="left"/>
      <w:pPr>
        <w:tabs>
          <w:tab w:val="num" w:pos="3240"/>
        </w:tabs>
        <w:ind w:left="3240" w:hanging="360"/>
      </w:pPr>
      <w:rPr/>
    </w:lvl>
    <w:lvl w:ilvl="8">
      <w:start w:val="1"/>
      <w:numFmt w:val="upperRoman"/>
      <w:lvlText w:val="%9."/>
      <w:lvlJc w:val="left"/>
      <w:pPr>
        <w:tabs>
          <w:tab w:val="num" w:pos="3600"/>
        </w:tabs>
        <w:ind w:left="3600" w:hanging="360"/>
      </w:pPr>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lvl w:ilvl="0">
      <w:start w:val="1"/>
      <w:numFmt w:val="bullet"/>
      <w:lvlText w:val=""/>
      <w:lvlJc w:val="left"/>
      <w:pPr>
        <w:tabs>
          <w:tab w:val="num" w:pos="578"/>
        </w:tabs>
        <w:ind w:left="578" w:hanging="360"/>
      </w:pPr>
      <w:rPr>
        <w:rFonts w:ascii="Symbol" w:hAnsi="Symbol" w:cs="Symbol" w:hint="default"/>
      </w:rPr>
    </w:lvl>
    <w:lvl w:ilvl="1">
      <w:start w:val="1"/>
      <w:numFmt w:val="bullet"/>
      <w:lvlText w:val="◦"/>
      <w:lvlJc w:val="left"/>
      <w:pPr>
        <w:tabs>
          <w:tab w:val="num" w:pos="938"/>
        </w:tabs>
        <w:ind w:left="938" w:hanging="360"/>
      </w:pPr>
      <w:rPr>
        <w:rFonts w:ascii="OpenSymbol" w:hAnsi="OpenSymbol" w:cs="OpenSymbol" w:hint="default"/>
      </w:rPr>
    </w:lvl>
    <w:lvl w:ilvl="2">
      <w:start w:val="1"/>
      <w:numFmt w:val="bullet"/>
      <w:lvlText w:val="▪"/>
      <w:lvlJc w:val="left"/>
      <w:pPr>
        <w:tabs>
          <w:tab w:val="num" w:pos="1298"/>
        </w:tabs>
        <w:ind w:left="1298" w:hanging="360"/>
      </w:pPr>
      <w:rPr>
        <w:rFonts w:ascii="OpenSymbol" w:hAnsi="OpenSymbol" w:cs="OpenSymbol" w:hint="default"/>
      </w:rPr>
    </w:lvl>
    <w:lvl w:ilvl="3">
      <w:start w:val="1"/>
      <w:numFmt w:val="bullet"/>
      <w:lvlText w:val=""/>
      <w:lvlJc w:val="left"/>
      <w:pPr>
        <w:tabs>
          <w:tab w:val="num" w:pos="1658"/>
        </w:tabs>
        <w:ind w:left="1658" w:hanging="360"/>
      </w:pPr>
      <w:rPr>
        <w:rFonts w:ascii="Symbol" w:hAnsi="Symbol" w:cs="Symbol" w:hint="default"/>
      </w:rPr>
    </w:lvl>
    <w:lvl w:ilvl="4">
      <w:start w:val="1"/>
      <w:numFmt w:val="bullet"/>
      <w:lvlText w:val="◦"/>
      <w:lvlJc w:val="left"/>
      <w:pPr>
        <w:tabs>
          <w:tab w:val="num" w:pos="2018"/>
        </w:tabs>
        <w:ind w:left="2018" w:hanging="360"/>
      </w:pPr>
      <w:rPr>
        <w:rFonts w:ascii="OpenSymbol" w:hAnsi="OpenSymbol" w:cs="OpenSymbol" w:hint="default"/>
      </w:rPr>
    </w:lvl>
    <w:lvl w:ilvl="5">
      <w:start w:val="1"/>
      <w:numFmt w:val="bullet"/>
      <w:lvlText w:val="▪"/>
      <w:lvlJc w:val="left"/>
      <w:pPr>
        <w:tabs>
          <w:tab w:val="num" w:pos="2378"/>
        </w:tabs>
        <w:ind w:left="2378" w:hanging="360"/>
      </w:pPr>
      <w:rPr>
        <w:rFonts w:ascii="OpenSymbol" w:hAnsi="OpenSymbol" w:cs="OpenSymbol" w:hint="default"/>
      </w:rPr>
    </w:lvl>
    <w:lvl w:ilvl="6">
      <w:start w:val="1"/>
      <w:numFmt w:val="bullet"/>
      <w:lvlText w:val=""/>
      <w:lvlJc w:val="left"/>
      <w:pPr>
        <w:tabs>
          <w:tab w:val="num" w:pos="2738"/>
        </w:tabs>
        <w:ind w:left="2738" w:hanging="360"/>
      </w:pPr>
      <w:rPr>
        <w:rFonts w:ascii="Symbol" w:hAnsi="Symbol" w:cs="Symbol" w:hint="default"/>
      </w:rPr>
    </w:lvl>
    <w:lvl w:ilvl="7">
      <w:start w:val="1"/>
      <w:numFmt w:val="bullet"/>
      <w:lvlText w:val="◦"/>
      <w:lvlJc w:val="left"/>
      <w:pPr>
        <w:tabs>
          <w:tab w:val="num" w:pos="3098"/>
        </w:tabs>
        <w:ind w:left="3098" w:hanging="360"/>
      </w:pPr>
      <w:rPr>
        <w:rFonts w:ascii="OpenSymbol" w:hAnsi="OpenSymbol" w:cs="OpenSymbol" w:hint="default"/>
      </w:rPr>
    </w:lvl>
    <w:lvl w:ilvl="8">
      <w:start w:val="1"/>
      <w:numFmt w:val="bullet"/>
      <w:lvlText w:val="▪"/>
      <w:lvlJc w:val="left"/>
      <w:pPr>
        <w:tabs>
          <w:tab w:val="num" w:pos="3458"/>
        </w:tabs>
        <w:ind w:left="3458" w:hanging="360"/>
      </w:pPr>
      <w:rPr>
        <w:rFonts w:ascii="OpenSymbol" w:hAnsi="OpenSymbol" w:cs="OpenSymbol" w:hint="default"/>
      </w:rPr>
    </w:lvl>
  </w:abstractNum>
  <w:abstractNum w:abstractNumId="9">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10">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11">
    <w:lvl w:ilvl="0">
      <w:start w:val="1"/>
      <w:numFmt w:val="decimal"/>
      <w:lvlText w:val="%1."/>
      <w:lvlJc w:val="left"/>
      <w:pPr>
        <w:tabs>
          <w:tab w:val="num" w:pos="720"/>
        </w:tabs>
        <w:ind w:left="720" w:hanging="360"/>
      </w:pPr>
      <w:rPr/>
    </w:lvl>
    <w:lvl w:ilvl="1">
      <w:start w:val="1"/>
      <w:numFmt w:val="bullet"/>
      <w:lvlText w:val=""/>
      <w:lvlJc w:val="left"/>
      <w:pPr>
        <w:tabs>
          <w:tab w:val="num" w:pos="1080"/>
        </w:tabs>
        <w:ind w:left="1080" w:hanging="360"/>
      </w:pPr>
      <w:rPr>
        <w:rFonts w:ascii="Symbol" w:hAnsi="Symbol" w:cs="Symbol" w:hint="default"/>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4">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lvl w:ilvl="0">
      <w:start w:val="1"/>
      <w:numFmt w:val="decimal"/>
      <w:lvlText w:val="%1."/>
      <w:lvlJc w:val="left"/>
      <w:pPr>
        <w:tabs>
          <w:tab w:val="num" w:pos="720"/>
        </w:tabs>
        <w:ind w:left="720" w:hanging="360"/>
      </w:pPr>
      <w:rPr/>
    </w:lvl>
    <w:lvl w:ilvl="1">
      <w:start w:val="1"/>
      <w:numFmt w:val="bullet"/>
      <w:lvlText w:val=""/>
      <w:lvlJc w:val="left"/>
      <w:pPr>
        <w:tabs>
          <w:tab w:val="num" w:pos="1080"/>
        </w:tabs>
        <w:ind w:left="1080" w:hanging="360"/>
      </w:pPr>
      <w:rPr>
        <w:rFonts w:ascii="Symbol" w:hAnsi="Symbol" w:cs="Symbol" w:hint="default"/>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7">
    <w:lvl w:ilvl="0">
      <w:start w:val="1"/>
      <w:numFmt w:val="bullet"/>
      <w:lvlText w:val=""/>
      <w:lvlJc w:val="left"/>
      <w:pPr>
        <w:tabs>
          <w:tab w:val="num" w:pos="804"/>
        </w:tabs>
        <w:ind w:left="804" w:hanging="360"/>
      </w:pPr>
      <w:rPr>
        <w:rFonts w:ascii="Symbol" w:hAnsi="Symbol" w:cs="Symbol" w:hint="default"/>
      </w:rPr>
    </w:lvl>
    <w:lvl w:ilvl="1">
      <w:start w:val="1"/>
      <w:numFmt w:val="bullet"/>
      <w:lvlText w:val="◦"/>
      <w:lvlJc w:val="left"/>
      <w:pPr>
        <w:tabs>
          <w:tab w:val="num" w:pos="1164"/>
        </w:tabs>
        <w:ind w:left="1164" w:hanging="360"/>
      </w:pPr>
      <w:rPr>
        <w:rFonts w:ascii="OpenSymbol" w:hAnsi="OpenSymbol" w:cs="OpenSymbol" w:hint="default"/>
      </w:rPr>
    </w:lvl>
    <w:lvl w:ilvl="2">
      <w:start w:val="1"/>
      <w:numFmt w:val="bullet"/>
      <w:lvlText w:val="▪"/>
      <w:lvlJc w:val="left"/>
      <w:pPr>
        <w:tabs>
          <w:tab w:val="num" w:pos="1524"/>
        </w:tabs>
        <w:ind w:left="1524" w:hanging="360"/>
      </w:pPr>
      <w:rPr>
        <w:rFonts w:ascii="OpenSymbol" w:hAnsi="OpenSymbol" w:cs="OpenSymbol" w:hint="default"/>
      </w:rPr>
    </w:lvl>
    <w:lvl w:ilvl="3">
      <w:start w:val="1"/>
      <w:numFmt w:val="bullet"/>
      <w:lvlText w:val=""/>
      <w:lvlJc w:val="left"/>
      <w:pPr>
        <w:tabs>
          <w:tab w:val="num" w:pos="1884"/>
        </w:tabs>
        <w:ind w:left="1884" w:hanging="360"/>
      </w:pPr>
      <w:rPr>
        <w:rFonts w:ascii="Symbol" w:hAnsi="Symbol" w:cs="Symbol" w:hint="default"/>
      </w:rPr>
    </w:lvl>
    <w:lvl w:ilvl="4">
      <w:start w:val="1"/>
      <w:numFmt w:val="bullet"/>
      <w:lvlText w:val="◦"/>
      <w:lvlJc w:val="left"/>
      <w:pPr>
        <w:tabs>
          <w:tab w:val="num" w:pos="2244"/>
        </w:tabs>
        <w:ind w:left="2244" w:hanging="360"/>
      </w:pPr>
      <w:rPr>
        <w:rFonts w:ascii="OpenSymbol" w:hAnsi="OpenSymbol" w:cs="OpenSymbol" w:hint="default"/>
      </w:rPr>
    </w:lvl>
    <w:lvl w:ilvl="5">
      <w:start w:val="1"/>
      <w:numFmt w:val="bullet"/>
      <w:lvlText w:val="▪"/>
      <w:lvlJc w:val="left"/>
      <w:pPr>
        <w:tabs>
          <w:tab w:val="num" w:pos="2604"/>
        </w:tabs>
        <w:ind w:left="2604" w:hanging="360"/>
      </w:pPr>
      <w:rPr>
        <w:rFonts w:ascii="OpenSymbol" w:hAnsi="OpenSymbol" w:cs="OpenSymbol" w:hint="default"/>
      </w:rPr>
    </w:lvl>
    <w:lvl w:ilvl="6">
      <w:start w:val="1"/>
      <w:numFmt w:val="bullet"/>
      <w:lvlText w:val=""/>
      <w:lvlJc w:val="left"/>
      <w:pPr>
        <w:tabs>
          <w:tab w:val="num" w:pos="2964"/>
        </w:tabs>
        <w:ind w:left="2964" w:hanging="360"/>
      </w:pPr>
      <w:rPr>
        <w:rFonts w:ascii="Symbol" w:hAnsi="Symbol" w:cs="Symbol" w:hint="default"/>
      </w:rPr>
    </w:lvl>
    <w:lvl w:ilvl="7">
      <w:start w:val="1"/>
      <w:numFmt w:val="bullet"/>
      <w:lvlText w:val="◦"/>
      <w:lvlJc w:val="left"/>
      <w:pPr>
        <w:tabs>
          <w:tab w:val="num" w:pos="3324"/>
        </w:tabs>
        <w:ind w:left="3324" w:hanging="360"/>
      </w:pPr>
      <w:rPr>
        <w:rFonts w:ascii="OpenSymbol" w:hAnsi="OpenSymbol" w:cs="OpenSymbol" w:hint="default"/>
      </w:rPr>
    </w:lvl>
    <w:lvl w:ilvl="8">
      <w:start w:val="1"/>
      <w:numFmt w:val="bullet"/>
      <w:lvlText w:val="▪"/>
      <w:lvlJc w:val="left"/>
      <w:pPr>
        <w:tabs>
          <w:tab w:val="num" w:pos="3684"/>
        </w:tabs>
        <w:ind w:left="3684" w:hanging="360"/>
      </w:pPr>
      <w:rPr>
        <w:rFonts w:ascii="OpenSymbol" w:hAnsi="OpenSymbol" w:cs="OpenSymbol" w:hint="default"/>
      </w:rPr>
    </w:lvl>
  </w:abstractNum>
  <w:abstractNum w:abstractNumId="1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w="http://schemas.openxmlformats.org/wordprocessingml/2006/main">
  <w:zoom w:percent="100"/>
  <w:revisionView w:insDel="0" w:formatting="0"/>
  <w:embedSystemFonts/>
  <w:defaultTabStop w:val="1134"/>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semiHidden="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true"/>
      <w:overflowPunct w:val="false"/>
      <w:bidi w:val="0"/>
      <w:spacing w:before="0" w:after="0"/>
      <w:jc w:val="left"/>
    </w:pPr>
    <w:rPr>
      <w:rFonts w:ascii="Arial" w:hAnsi="Arial" w:eastAsia="DejaVu Sans" w:cs="DejaVu Sans"/>
      <w:color w:val="auto"/>
      <w:kern w:val="0"/>
      <w:sz w:val="22"/>
      <w:szCs w:val="24"/>
      <w:lang w:val="es-ES" w:eastAsia="zh-CN" w:bidi="hi-IN"/>
    </w:rPr>
  </w:style>
  <w:style w:type="paragraph" w:styleId="Heading1">
    <w:name w:val="Heading 1"/>
    <w:basedOn w:val="Ttulo"/>
    <w:next w:val="BodyText"/>
    <w:uiPriority w:val="9"/>
    <w:qFormat/>
    <w:pPr>
      <w:numPr>
        <w:ilvl w:val="0"/>
        <w:numId w:val="1"/>
      </w:numPr>
      <w:shd w:val="clear" w:color="auto" w:fill="EEEEEE"/>
      <w:outlineLvl w:val="0"/>
    </w:pPr>
    <w:rPr>
      <w:rFonts w:ascii="Liberation Sans Unicode MS" w:hAnsi="Liberation Sans Unicode MS" w:cs="Liberation Sans Unicode MS"/>
      <w:b/>
      <w:bCs/>
      <w:sz w:val="28"/>
      <w:szCs w:val="44"/>
    </w:rPr>
  </w:style>
  <w:style w:type="paragraph" w:styleId="Heading3">
    <w:name w:val="Heading 3"/>
    <w:basedOn w:val="Ttulo2"/>
    <w:next w:val="BodyText"/>
    <w:uiPriority w:val="9"/>
    <w:qFormat/>
    <w:pPr>
      <w:numPr>
        <w:ilvl w:val="0"/>
        <w:numId w:val="0"/>
      </w:numPr>
      <w:spacing w:before="140" w:after="120"/>
      <w:ind w:hanging="0" w:left="0" w:right="0"/>
      <w:outlineLvl w:val="2"/>
    </w:pPr>
    <w:rPr>
      <w:rFonts w:ascii="Liberation Serif" w:hAnsi="Liberation Serif" w:eastAsia="NSimSun" w:cs="Arial"/>
      <w:b/>
      <w:bCs/>
      <w:sz w:val="28"/>
      <w:szCs w:val="28"/>
    </w:rPr>
  </w:style>
  <w:style w:type="character" w:styleId="DefaultParagraphFont" w:default="1">
    <w:name w:val="Default Paragraph Font"/>
    <w:semiHidden/>
    <w:qFormat/>
    <w:rPr/>
  </w:style>
  <w:style w:type="character" w:styleId="WW8Num4z1" w:customStyle="1">
    <w:name w:val="WW8Num4z1"/>
    <w:qFormat/>
    <w:rPr>
      <w:rFonts w:ascii="OpenSymbol" w:hAnsi="OpenSymbol" w:cs="OpenSymbol"/>
    </w:rPr>
  </w:style>
  <w:style w:type="character" w:styleId="WW8Num4z3" w:customStyle="1">
    <w:name w:val="WW8Num4z3"/>
    <w:qFormat/>
    <w:rPr>
      <w:rFonts w:ascii="Symbol" w:hAnsi="Symbol" w:cs="OpenSymbol"/>
    </w:rPr>
  </w:style>
  <w:style w:type="character" w:styleId="WW8Num6z0" w:customStyle="1">
    <w:name w:val="WW8Num6z0"/>
    <w:qFormat/>
    <w:rPr>
      <w:rFonts w:ascii="Symbol" w:hAnsi="Symbol" w:cs="OpenSymbol"/>
    </w:rPr>
  </w:style>
  <w:style w:type="character" w:styleId="WW8Num7z0" w:customStyle="1">
    <w:name w:val="WW8Num7z0"/>
    <w:qFormat/>
    <w:rPr>
      <w:rFonts w:ascii="Symbol" w:hAnsi="Symbol" w:cs="OpenSymbol"/>
    </w:rPr>
  </w:style>
  <w:style w:type="character" w:styleId="WW8Num7z1" w:customStyle="1">
    <w:name w:val="WW8Num7z1"/>
    <w:qFormat/>
    <w:rPr>
      <w:rFonts w:ascii="OpenSymbol" w:hAnsi="OpenSymbol" w:cs="OpenSymbol"/>
    </w:rPr>
  </w:style>
  <w:style w:type="character" w:styleId="WW8Num8z0" w:customStyle="1">
    <w:name w:val="WW8Num8z0"/>
    <w:qFormat/>
    <w:rPr>
      <w:rFonts w:ascii="Symbol" w:hAnsi="Symbol" w:cs="OpenSymbol"/>
    </w:rPr>
  </w:style>
  <w:style w:type="character" w:styleId="WW8Num8z1" w:customStyle="1">
    <w:name w:val="WW8Num8z1"/>
    <w:qFormat/>
    <w:rPr>
      <w:rFonts w:ascii="OpenSymbol" w:hAnsi="OpenSymbol" w:cs="OpenSymbol"/>
    </w:rPr>
  </w:style>
  <w:style w:type="character" w:styleId="WW8Num11z1" w:customStyle="1">
    <w:name w:val="WW8Num11z1"/>
    <w:qFormat/>
    <w:rPr>
      <w:rFonts w:ascii="Symbol" w:hAnsi="Symbol" w:cs="OpenSymbol"/>
    </w:rPr>
  </w:style>
  <w:style w:type="character" w:styleId="WW8Num12z0" w:customStyle="1">
    <w:name w:val="WW8Num12z0"/>
    <w:qFormat/>
    <w:rPr>
      <w:rFonts w:ascii="Symbol" w:hAnsi="Symbol" w:cs="OpenSymbol"/>
    </w:rPr>
  </w:style>
  <w:style w:type="character" w:styleId="WW8Num12z1" w:customStyle="1">
    <w:name w:val="WW8Num12z1"/>
    <w:qFormat/>
    <w:rPr>
      <w:rFonts w:ascii="OpenSymbol" w:hAnsi="OpenSymbol" w:cs="OpenSymbol"/>
    </w:rPr>
  </w:style>
  <w:style w:type="character" w:styleId="WW8Num13z0" w:customStyle="1">
    <w:name w:val="WW8Num13z0"/>
    <w:qFormat/>
    <w:rPr>
      <w:rFonts w:ascii="Wingdings" w:hAnsi="Wingdings" w:cs="OpenSymbol"/>
    </w:rPr>
  </w:style>
  <w:style w:type="character" w:styleId="WW8Num15z0" w:customStyle="1">
    <w:name w:val="WW8Num15z0"/>
    <w:qFormat/>
    <w:rPr>
      <w:rFonts w:ascii="Symbol" w:hAnsi="Symbol" w:cs="OpenSymbol"/>
    </w:rPr>
  </w:style>
  <w:style w:type="character" w:styleId="WW8Num15z1" w:customStyle="1">
    <w:name w:val="WW8Num15z1"/>
    <w:qFormat/>
    <w:rPr>
      <w:rFonts w:ascii="OpenSymbol" w:hAnsi="OpenSymbol" w:cs="OpenSymbol"/>
    </w:rPr>
  </w:style>
  <w:style w:type="character" w:styleId="WW8Num16z1" w:customStyle="1">
    <w:name w:val="WW8Num16z1"/>
    <w:qFormat/>
    <w:rPr>
      <w:rFonts w:ascii="Symbol" w:hAnsi="Symbol" w:cs="OpenSymbol"/>
    </w:rPr>
  </w:style>
  <w:style w:type="character" w:styleId="WW8Num10z0" w:customStyle="1">
    <w:name w:val="WW8Num10z0"/>
    <w:qFormat/>
    <w:rPr>
      <w:rFonts w:ascii="Symbol" w:hAnsi="Symbol" w:cs="OpenSymbol"/>
    </w:rPr>
  </w:style>
  <w:style w:type="character" w:styleId="WW8Num10z1" w:customStyle="1">
    <w:name w:val="WW8Num10z1"/>
    <w:qFormat/>
    <w:rPr>
      <w:rFonts w:ascii="OpenSymbol" w:hAnsi="OpenSymbol" w:cs="OpenSymbol"/>
    </w:rPr>
  </w:style>
  <w:style w:type="character" w:styleId="WW8Num13z1" w:customStyle="1">
    <w:name w:val="WW8Num13z1"/>
    <w:qFormat/>
    <w:rPr>
      <w:rFonts w:ascii="OpenSymbol" w:hAnsi="OpenSymbol" w:cs="OpenSymbol"/>
    </w:rPr>
  </w:style>
  <w:style w:type="character" w:styleId="WW8Num14z0" w:customStyle="1">
    <w:name w:val="WW8Num14z0"/>
    <w:qFormat/>
    <w:rPr>
      <w:rFonts w:ascii="Wingdings" w:hAnsi="Wingdings" w:cs="OpenSymbol"/>
    </w:rPr>
  </w:style>
  <w:style w:type="character" w:styleId="WW8Num16z0" w:customStyle="1">
    <w:name w:val="WW8Num16z0"/>
    <w:qFormat/>
    <w:rPr>
      <w:rFonts w:ascii="Symbol" w:hAnsi="Symbol" w:cs="OpenSymbol"/>
    </w:rPr>
  </w:style>
  <w:style w:type="character" w:styleId="WW8Num17z1" w:customStyle="1">
    <w:name w:val="WW8Num17z1"/>
    <w:qFormat/>
    <w:rPr>
      <w:rFonts w:ascii="Symbol" w:hAnsi="Symbol" w:cs="OpenSymbol"/>
    </w:rPr>
  </w:style>
  <w:style w:type="character" w:styleId="WW8Num13z3" w:customStyle="1">
    <w:name w:val="WW8Num13z3"/>
    <w:qFormat/>
    <w:rPr>
      <w:rFonts w:ascii="Symbol" w:hAnsi="Symbol" w:cs="OpenSymbol"/>
    </w:rPr>
  </w:style>
  <w:style w:type="character" w:styleId="WW8Num6z1" w:customStyle="1">
    <w:name w:val="WW8Num6z1"/>
    <w:qFormat/>
    <w:rPr>
      <w:rFonts w:ascii="OpenSymbol" w:hAnsi="OpenSymbol" w:cs="OpenSymbol"/>
    </w:rPr>
  </w:style>
  <w:style w:type="character" w:styleId="WW8Num9z0" w:customStyle="1">
    <w:name w:val="WW8Num9z0"/>
    <w:qFormat/>
    <w:rPr>
      <w:rFonts w:ascii="Symbol" w:hAnsi="Symbol" w:cs="OpenSymbol"/>
    </w:rPr>
  </w:style>
  <w:style w:type="character" w:styleId="WW8Num9z1" w:customStyle="1">
    <w:name w:val="WW8Num9z1"/>
    <w:qFormat/>
    <w:rPr>
      <w:rFonts w:ascii="OpenSymbol" w:hAnsi="OpenSymbol" w:cs="OpenSymbol"/>
    </w:rPr>
  </w:style>
  <w:style w:type="character" w:styleId="WW8Num11z0" w:customStyle="1">
    <w:name w:val="WW8Num11z0"/>
    <w:qFormat/>
    <w:rPr>
      <w:rFonts w:ascii="Symbol" w:hAnsi="Symbol" w:cs="OpenSymbol"/>
    </w:rPr>
  </w:style>
  <w:style w:type="character" w:styleId="WW8Num14z1" w:customStyle="1">
    <w:name w:val="WW8Num14z1"/>
    <w:qFormat/>
    <w:rPr>
      <w:rFonts w:ascii="OpenSymbol" w:hAnsi="OpenSymbol" w:cs="OpenSymbol"/>
    </w:rPr>
  </w:style>
  <w:style w:type="character" w:styleId="WW8Num14z3" w:customStyle="1">
    <w:name w:val="WW8Num14z3"/>
    <w:qFormat/>
    <w:rPr>
      <w:rFonts w:ascii="Symbol" w:hAnsi="Symbol" w:cs="OpenSymbol"/>
    </w:rPr>
  </w:style>
  <w:style w:type="character" w:styleId="WW8Num17z0" w:customStyle="1">
    <w:name w:val="WW8Num17z0"/>
    <w:qFormat/>
    <w:rPr>
      <w:rFonts w:ascii="Symbol" w:hAnsi="Symbol" w:cs="OpenSymbol"/>
    </w:rPr>
  </w:style>
  <w:style w:type="character" w:styleId="WW8Num18z0" w:customStyle="1">
    <w:name w:val="WW8Num18z0"/>
    <w:qFormat/>
    <w:rPr>
      <w:rFonts w:ascii="Symbol" w:hAnsi="Symbol" w:cs="OpenSymbol"/>
    </w:rPr>
  </w:style>
  <w:style w:type="character" w:styleId="WW8Num18z1" w:customStyle="1">
    <w:name w:val="WW8Num18z1"/>
    <w:qFormat/>
    <w:rPr>
      <w:rFonts w:ascii="OpenSymbol" w:hAnsi="OpenSymbol" w:cs="OpenSymbol"/>
    </w:rPr>
  </w:style>
  <w:style w:type="character" w:styleId="WW8Num6z3" w:customStyle="1">
    <w:name w:val="WW8Num6z3"/>
    <w:qFormat/>
    <w:rPr>
      <w:rFonts w:ascii="Symbol" w:hAnsi="Symbol" w:cs="OpenSymbol"/>
    </w:rPr>
  </w:style>
  <w:style w:type="character" w:styleId="WW8Num15z3" w:customStyle="1">
    <w:name w:val="WW8Num15z3"/>
    <w:qFormat/>
    <w:rPr>
      <w:rFonts w:ascii="Symbol" w:hAnsi="Symbol" w:cs="OpenSymbol"/>
    </w:rPr>
  </w:style>
  <w:style w:type="character" w:styleId="WW8Num5z0" w:customStyle="1">
    <w:name w:val="WW8Num5z0"/>
    <w:qFormat/>
    <w:rPr>
      <w:rFonts w:ascii="Symbol" w:hAnsi="Symbol" w:cs="OpenSymbol"/>
    </w:rPr>
  </w:style>
  <w:style w:type="character" w:styleId="WW8Num5z1" w:customStyle="1">
    <w:name w:val="WW8Num5z1"/>
    <w:qFormat/>
    <w:rPr>
      <w:rFonts w:ascii="OpenSymbol" w:hAnsi="OpenSymbol" w:cs="OpenSymbol"/>
    </w:rPr>
  </w:style>
  <w:style w:type="character" w:styleId="WW8Num9z3" w:customStyle="1">
    <w:name w:val="WW8Num9z3"/>
    <w:qFormat/>
    <w:rPr>
      <w:rFonts w:ascii="Symbol" w:hAnsi="Symbol" w:cs="OpenSymbol"/>
    </w:rPr>
  </w:style>
  <w:style w:type="character" w:styleId="WW8Num19z0" w:customStyle="1">
    <w:name w:val="WW8Num19z0"/>
    <w:qFormat/>
    <w:rPr>
      <w:rFonts w:ascii="Wingdings" w:hAnsi="Wingdings" w:cs="OpenSymbol"/>
    </w:rPr>
  </w:style>
  <w:style w:type="character" w:styleId="WW8Num19z1" w:customStyle="1">
    <w:name w:val="WW8Num19z1"/>
    <w:qFormat/>
    <w:rPr>
      <w:rFonts w:ascii="OpenSymbol" w:hAnsi="OpenSymbol" w:cs="OpenSymbol"/>
    </w:rPr>
  </w:style>
  <w:style w:type="character" w:styleId="WW8Num19z3" w:customStyle="1">
    <w:name w:val="WW8Num19z3"/>
    <w:qFormat/>
    <w:rPr>
      <w:rFonts w:ascii="Symbol" w:hAnsi="Symbol" w:cs="OpenSymbol"/>
    </w:rPr>
  </w:style>
  <w:style w:type="character" w:styleId="WW8Num20z0" w:customStyle="1">
    <w:name w:val="WW8Num20z0"/>
    <w:qFormat/>
    <w:rPr>
      <w:rFonts w:ascii="Wingdings" w:hAnsi="Wingdings" w:cs="OpenSymbol"/>
    </w:rPr>
  </w:style>
  <w:style w:type="character" w:styleId="WW8Num10z3" w:customStyle="1">
    <w:name w:val="WW8Num10z3"/>
    <w:qFormat/>
    <w:rPr>
      <w:rFonts w:ascii="Symbol" w:hAnsi="Symbol" w:cs="OpenSymbol"/>
    </w:rPr>
  </w:style>
  <w:style w:type="character" w:styleId="WW8Num20z1" w:customStyle="1">
    <w:name w:val="WW8Num20z1"/>
    <w:qFormat/>
    <w:rPr>
      <w:rFonts w:ascii="Symbol" w:hAnsi="Symbol" w:cs="OpenSymbol"/>
    </w:rPr>
  </w:style>
  <w:style w:type="character" w:styleId="WW8Num21z0" w:customStyle="1">
    <w:name w:val="WW8Num21z0"/>
    <w:qFormat/>
    <w:rPr>
      <w:rFonts w:ascii="Wingdings" w:hAnsi="Wingdings" w:cs="OpenSymbol"/>
    </w:rPr>
  </w:style>
  <w:style w:type="character" w:styleId="WW8Num21z1" w:customStyle="1">
    <w:name w:val="WW8Num21z1"/>
    <w:qFormat/>
    <w:rPr>
      <w:rFonts w:ascii="OpenSymbol" w:hAnsi="OpenSymbol" w:cs="OpenSymbol"/>
    </w:rPr>
  </w:style>
  <w:style w:type="character" w:styleId="WW8Num21z3" w:customStyle="1">
    <w:name w:val="WW8Num21z3"/>
    <w:qFormat/>
    <w:rPr>
      <w:rFonts w:ascii="Symbol" w:hAnsi="Symbol" w:cs="OpenSymbol"/>
    </w:rPr>
  </w:style>
  <w:style w:type="character" w:styleId="WW8Num22z0" w:customStyle="1">
    <w:name w:val="WW8Num22z0"/>
    <w:qFormat/>
    <w:rPr>
      <w:rFonts w:ascii="Wingdings" w:hAnsi="Wingdings" w:cs="OpenSymbol"/>
    </w:rPr>
  </w:style>
  <w:style w:type="character" w:styleId="WW8Num22z1" w:customStyle="1">
    <w:name w:val="WW8Num22z1"/>
    <w:qFormat/>
    <w:rPr>
      <w:rFonts w:ascii="OpenSymbol" w:hAnsi="OpenSymbol" w:cs="OpenSymbol"/>
    </w:rPr>
  </w:style>
  <w:style w:type="character" w:styleId="WW8Num22z3" w:customStyle="1">
    <w:name w:val="WW8Num22z3"/>
    <w:qFormat/>
    <w:rPr>
      <w:rFonts w:ascii="Symbol" w:hAnsi="Symbol" w:cs="OpenSymbol"/>
    </w:rPr>
  </w:style>
  <w:style w:type="character" w:styleId="WW8Num23z0" w:customStyle="1">
    <w:name w:val="WW8Num23z0"/>
    <w:qFormat/>
    <w:rPr>
      <w:rFonts w:ascii="Wingdings" w:hAnsi="Wingdings" w:cs="OpenSymbol"/>
    </w:rPr>
  </w:style>
  <w:style w:type="character" w:styleId="WW8Num2z0" w:customStyle="1">
    <w:name w:val="WW8Num2z0"/>
    <w:qFormat/>
    <w:rPr>
      <w:rFonts w:eastAsia="Times New Roman"/>
      <w:i w:val="false"/>
      <w:iCs w:val="false"/>
      <w:color w:val="000000"/>
      <w:szCs w:val="22"/>
    </w:rPr>
  </w:style>
  <w:style w:type="character" w:styleId="WW8Num2z1" w:customStyle="1">
    <w:name w:val="WW8Num2z1"/>
    <w:qFormat/>
    <w:rPr>
      <w:rFonts w:eastAsia="0"/>
    </w:rPr>
  </w:style>
  <w:style w:type="character" w:styleId="WW8Num12z3" w:customStyle="1">
    <w:name w:val="WW8Num12z3"/>
    <w:qFormat/>
    <w:rPr>
      <w:rFonts w:ascii="Symbol" w:hAnsi="Symbol" w:cs="OpenSymbol"/>
    </w:rPr>
  </w:style>
  <w:style w:type="character" w:styleId="WW8Num23z1" w:customStyle="1">
    <w:name w:val="WW8Num23z1"/>
    <w:qFormat/>
    <w:rPr>
      <w:rFonts w:ascii="Symbol" w:hAnsi="Symbol" w:cs="OpenSymbol"/>
    </w:rPr>
  </w:style>
  <w:style w:type="character" w:styleId="WW8Num3z0" w:customStyle="1">
    <w:name w:val="WW8Num3z0"/>
    <w:qFormat/>
    <w:rPr>
      <w:rFonts w:ascii="Noto Sans Symbols" w:hAnsi="Noto Sans Symbols" w:eastAsia="Tahoma" w:cs="Noto Sans Symbols"/>
      <w:color w:val="000000"/>
      <w:sz w:val="22"/>
    </w:rPr>
  </w:style>
  <w:style w:type="character" w:styleId="WW8Num4z0" w:customStyle="1">
    <w:name w:val="WW8Num4z0"/>
    <w:qFormat/>
    <w:rPr>
      <w:rFonts w:ascii="Symbol" w:hAnsi="Symbol" w:cs="Times New Roman"/>
      <w:b w:val="false"/>
      <w:bCs w:val="false"/>
      <w:i w:val="false"/>
      <w:caps w:val="false"/>
      <w:smallCaps w:val="false"/>
      <w:color w:val="000000"/>
      <w:spacing w:val="0"/>
      <w:kern w:val="2"/>
      <w:sz w:val="22"/>
      <w:szCs w:val="22"/>
      <w:lang w:val="es-ES" w:eastAsia="zh-CN"/>
    </w:rPr>
  </w:style>
  <w:style w:type="character" w:styleId="WW8Num14z2" w:customStyle="1">
    <w:name w:val="WW8Num14z2"/>
    <w:qFormat/>
    <w:rPr>
      <w:rFonts w:ascii="Wingdings" w:hAnsi="Wingdings" w:cs="Wingdings"/>
    </w:rPr>
  </w:style>
  <w:style w:type="character" w:styleId="WW8Num15z2" w:customStyle="1">
    <w:name w:val="WW8Num15z2"/>
    <w:qFormat/>
    <w:rPr>
      <w:rFonts w:ascii="Wingdings" w:hAnsi="Wingdings" w:cs="Wingdings"/>
    </w:rPr>
  </w:style>
  <w:style w:type="character" w:styleId="WW8Num16z2" w:customStyle="1">
    <w:name w:val="WW8Num16z2"/>
    <w:qFormat/>
    <w:rPr>
      <w:rFonts w:ascii="Wingdings" w:hAnsi="Wingdings" w:cs="Wingdings"/>
    </w:rPr>
  </w:style>
  <w:style w:type="character" w:styleId="WW8Num16z3" w:customStyle="1">
    <w:name w:val="WW8Num16z3"/>
    <w:qFormat/>
    <w:rPr>
      <w:rFonts w:ascii="Symbol" w:hAnsi="Symbol" w:cs="Symbol"/>
    </w:rPr>
  </w:style>
  <w:style w:type="character" w:styleId="Fuentedeprrafopredeter" w:customStyle="1">
    <w:name w:val="Fuente de párrafo predeter."/>
    <w:qFormat/>
    <w:rPr/>
  </w:style>
  <w:style w:type="character" w:styleId="EndnoteCharacters" w:customStyle="1">
    <w:name w:val="Endnote Characters"/>
    <w:qFormat/>
    <w:rPr/>
  </w:style>
  <w:style w:type="character" w:styleId="FootnoteCharacters" w:customStyle="1">
    <w:name w:val="Footnote Characters"/>
    <w:qFormat/>
    <w:rPr/>
  </w:style>
  <w:style w:type="character" w:styleId="Hyperlink">
    <w:name w:val="Hyperlink"/>
    <w:rPr>
      <w:color w:val="000080"/>
      <w:u w:val="single"/>
    </w:rPr>
  </w:style>
  <w:style w:type="character" w:styleId="Bolos" w:customStyle="1">
    <w:name w:val="Bolos"/>
    <w:qFormat/>
    <w:rPr>
      <w:rFonts w:ascii="OpenSymbol" w:hAnsi="OpenSymbol" w:eastAsia="OpenSymbol" w:cs="OpenSymbol"/>
    </w:rPr>
  </w:style>
  <w:style w:type="character" w:styleId="WW8Num12z8" w:customStyle="1">
    <w:name w:val="WW8Num12z8"/>
    <w:qFormat/>
    <w:rPr/>
  </w:style>
  <w:style w:type="character" w:styleId="WW8Num12z7" w:customStyle="1">
    <w:name w:val="WW8Num12z7"/>
    <w:qFormat/>
    <w:rPr/>
  </w:style>
  <w:style w:type="character" w:styleId="WW8Num12z6" w:customStyle="1">
    <w:name w:val="WW8Num12z6"/>
    <w:qFormat/>
    <w:rPr/>
  </w:style>
  <w:style w:type="character" w:styleId="WW8Num12z5" w:customStyle="1">
    <w:name w:val="WW8Num12z5"/>
    <w:qFormat/>
    <w:rPr/>
  </w:style>
  <w:style w:type="character" w:styleId="WW8Num12z4" w:customStyle="1">
    <w:name w:val="WW8Num12z4"/>
    <w:qFormat/>
    <w:rPr/>
  </w:style>
  <w:style w:type="character" w:styleId="WW8Num12z2" w:customStyle="1">
    <w:name w:val="WW8Num12z2"/>
    <w:qFormat/>
    <w:rPr/>
  </w:style>
  <w:style w:type="character" w:styleId="WW8Num11z8" w:customStyle="1">
    <w:name w:val="WW8Num11z8"/>
    <w:qFormat/>
    <w:rPr/>
  </w:style>
  <w:style w:type="character" w:styleId="WW8Num11z7" w:customStyle="1">
    <w:name w:val="WW8Num11z7"/>
    <w:qFormat/>
    <w:rPr/>
  </w:style>
  <w:style w:type="character" w:styleId="WW8Num11z6" w:customStyle="1">
    <w:name w:val="WW8Num11z6"/>
    <w:qFormat/>
    <w:rPr/>
  </w:style>
  <w:style w:type="character" w:styleId="WW8Num11z5" w:customStyle="1">
    <w:name w:val="WW8Num11z5"/>
    <w:qFormat/>
    <w:rPr/>
  </w:style>
  <w:style w:type="character" w:styleId="WW8Num11z4" w:customStyle="1">
    <w:name w:val="WW8Num11z4"/>
    <w:qFormat/>
    <w:rPr/>
  </w:style>
  <w:style w:type="character" w:styleId="WW8Num11z3" w:customStyle="1">
    <w:name w:val="WW8Num11z3"/>
    <w:qFormat/>
    <w:rPr/>
  </w:style>
  <w:style w:type="character" w:styleId="WW8Num11z2" w:customStyle="1">
    <w:name w:val="WW8Num11z2"/>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Fuentedeprrafopredeter1" w:customStyle="1">
    <w:name w:val="Fuente de párrafo predeter.1"/>
    <w:qFormat/>
    <w:rPr/>
  </w:style>
  <w:style w:type="character" w:styleId="Smbolosdenumeracin" w:customStyle="1">
    <w:name w:val="Símbolos de numeración"/>
    <w:qFormat/>
    <w:rPr/>
  </w:style>
  <w:style w:type="character" w:styleId="Vietas" w:customStyle="1">
    <w:name w:val="Viñetas"/>
    <w:qFormat/>
    <w:rPr>
      <w:rFonts w:ascii="OpenSymbol" w:hAnsi="OpenSymbol" w:eastAsia="OpenSymbol" w:cs="OpenSymbol"/>
    </w:rPr>
  </w:style>
  <w:style w:type="character" w:styleId="Strong">
    <w:name w:val="Strong"/>
    <w:uiPriority w:val="22"/>
    <w:qFormat/>
    <w:rPr>
      <w:b/>
      <w:bCs/>
    </w:rPr>
  </w:style>
  <w:style w:type="character" w:styleId="DefaultParagraphFont0" w:customStyle="1">
    <w:name w:val="Default Paragraph Font_0"/>
    <w:qFormat/>
    <w:rPr/>
  </w:style>
  <w:style w:type="character" w:styleId="TextoindependienteCar" w:customStyle="1">
    <w:name w:val="Texto independiente Car"/>
    <w:qFormat/>
    <w:rPr/>
  </w:style>
  <w:style w:type="character" w:styleId="WW8Num9z8" w:customStyle="1">
    <w:name w:val="WW8Num9z8"/>
    <w:qFormat/>
    <w:rPr/>
  </w:style>
  <w:style w:type="character" w:styleId="WW8Num9z7" w:customStyle="1">
    <w:name w:val="WW8Num9z7"/>
    <w:qFormat/>
    <w:rPr/>
  </w:style>
  <w:style w:type="character" w:styleId="WW8Num9z6" w:customStyle="1">
    <w:name w:val="WW8Num9z6"/>
    <w:qFormat/>
    <w:rPr/>
  </w:style>
  <w:style w:type="character" w:styleId="WW8Num9z5" w:customStyle="1">
    <w:name w:val="WW8Num9z5"/>
    <w:qFormat/>
    <w:rPr/>
  </w:style>
  <w:style w:type="character" w:styleId="WW8Num9z4" w:customStyle="1">
    <w:name w:val="WW8Num9z4"/>
    <w:qFormat/>
    <w:rPr/>
  </w:style>
  <w:style w:type="character" w:styleId="WW8Num9z2" w:customStyle="1">
    <w:name w:val="WW8Num9z2"/>
    <w:qFormat/>
    <w:rPr/>
  </w:style>
  <w:style w:type="character" w:styleId="WW8Num6z8" w:customStyle="1">
    <w:name w:val="WW8Num6z8"/>
    <w:qFormat/>
    <w:rPr/>
  </w:style>
  <w:style w:type="character" w:styleId="WW8Num6z7" w:customStyle="1">
    <w:name w:val="WW8Num6z7"/>
    <w:qFormat/>
    <w:rPr/>
  </w:style>
  <w:style w:type="character" w:styleId="WW8Num6z6" w:customStyle="1">
    <w:name w:val="WW8Num6z6"/>
    <w:qFormat/>
    <w:rPr/>
  </w:style>
  <w:style w:type="character" w:styleId="WW8Num6z5" w:customStyle="1">
    <w:name w:val="WW8Num6z5"/>
    <w:qFormat/>
    <w:rPr/>
  </w:style>
  <w:style w:type="character" w:styleId="WW8Num6z4" w:customStyle="1">
    <w:name w:val="WW8Num6z4"/>
    <w:qFormat/>
    <w:rPr/>
  </w:style>
  <w:style w:type="character" w:styleId="WW8Num6z2" w:customStyle="1">
    <w:name w:val="WW8Num6z2"/>
    <w:qFormat/>
    <w:rPr/>
  </w:style>
  <w:style w:type="character" w:styleId="WW8Num7z8" w:customStyle="1">
    <w:name w:val="WW8Num7z8"/>
    <w:qFormat/>
    <w:rPr/>
  </w:style>
  <w:style w:type="character" w:styleId="WW8Num7z7" w:customStyle="1">
    <w:name w:val="WW8Num7z7"/>
    <w:qFormat/>
    <w:rPr/>
  </w:style>
  <w:style w:type="character" w:styleId="WW8Num7z6" w:customStyle="1">
    <w:name w:val="WW8Num7z6"/>
    <w:qFormat/>
    <w:rPr/>
  </w:style>
  <w:style w:type="character" w:styleId="WW8Num7z5" w:customStyle="1">
    <w:name w:val="WW8Num7z5"/>
    <w:qFormat/>
    <w:rPr/>
  </w:style>
  <w:style w:type="character" w:styleId="WW8Num7z4" w:customStyle="1">
    <w:name w:val="WW8Num7z4"/>
    <w:qFormat/>
    <w:rPr/>
  </w:style>
  <w:style w:type="character" w:styleId="WW8Num7z2" w:customStyle="1">
    <w:name w:val="WW8Num7z2"/>
    <w:qFormat/>
    <w:rPr/>
  </w:style>
  <w:style w:type="character" w:styleId="WW8Num5z8" w:customStyle="1">
    <w:name w:val="WW8Num5z8"/>
    <w:qFormat/>
    <w:rPr/>
  </w:style>
  <w:style w:type="character" w:styleId="WW8Num5z7" w:customStyle="1">
    <w:name w:val="WW8Num5z7"/>
    <w:qFormat/>
    <w:rPr/>
  </w:style>
  <w:style w:type="character" w:styleId="WW8Num5z6" w:customStyle="1">
    <w:name w:val="WW8Num5z6"/>
    <w:qFormat/>
    <w:rPr/>
  </w:style>
  <w:style w:type="character" w:styleId="WW8Num5z5" w:customStyle="1">
    <w:name w:val="WW8Num5z5"/>
    <w:qFormat/>
    <w:rPr/>
  </w:style>
  <w:style w:type="character" w:styleId="WW8Num5z4" w:customStyle="1">
    <w:name w:val="WW8Num5z4"/>
    <w:qFormat/>
    <w:rPr/>
  </w:style>
  <w:style w:type="character" w:styleId="WW8Num5z3" w:customStyle="1">
    <w:name w:val="WW8Num5z3"/>
    <w:qFormat/>
    <w:rPr/>
  </w:style>
  <w:style w:type="character" w:styleId="WW8Num5z2" w:customStyle="1">
    <w:name w:val="WW8Num5z2"/>
    <w:qFormat/>
    <w:rPr/>
  </w:style>
  <w:style w:type="character" w:styleId="WW8Num10z8" w:customStyle="1">
    <w:name w:val="WW8Num10z8"/>
    <w:qFormat/>
    <w:rPr/>
  </w:style>
  <w:style w:type="character" w:styleId="WW8Num10z7" w:customStyle="1">
    <w:name w:val="WW8Num10z7"/>
    <w:qFormat/>
    <w:rPr/>
  </w:style>
  <w:style w:type="character" w:styleId="WW8Num10z6" w:customStyle="1">
    <w:name w:val="WW8Num10z6"/>
    <w:qFormat/>
    <w:rPr/>
  </w:style>
  <w:style w:type="character" w:styleId="WW8Num10z5" w:customStyle="1">
    <w:name w:val="WW8Num10z5"/>
    <w:qFormat/>
    <w:rPr/>
  </w:style>
  <w:style w:type="character" w:styleId="WW8Num10z4" w:customStyle="1">
    <w:name w:val="WW8Num10z4"/>
    <w:qFormat/>
    <w:rPr/>
  </w:style>
  <w:style w:type="character" w:styleId="WW8Num10z2" w:customStyle="1">
    <w:name w:val="WW8Num10z2"/>
    <w:qFormat/>
    <w:rPr/>
  </w:style>
  <w:style w:type="character" w:styleId="WW8Num8z8" w:customStyle="1">
    <w:name w:val="WW8Num8z8"/>
    <w:qFormat/>
    <w:rPr/>
  </w:style>
  <w:style w:type="character" w:styleId="WW8Num8z7" w:customStyle="1">
    <w:name w:val="WW8Num8z7"/>
    <w:qFormat/>
    <w:rPr/>
  </w:style>
  <w:style w:type="character" w:styleId="WW8Num8z6" w:customStyle="1">
    <w:name w:val="WW8Num8z6"/>
    <w:qFormat/>
    <w:rPr/>
  </w:style>
  <w:style w:type="character" w:styleId="WW8Num8z5" w:customStyle="1">
    <w:name w:val="WW8Num8z5"/>
    <w:qFormat/>
    <w:rPr/>
  </w:style>
  <w:style w:type="character" w:styleId="WW8Num8z4" w:customStyle="1">
    <w:name w:val="WW8Num8z4"/>
    <w:qFormat/>
    <w:rPr/>
  </w:style>
  <w:style w:type="character" w:styleId="WW8Num8z3" w:customStyle="1">
    <w:name w:val="WW8Num8z3"/>
    <w:qFormat/>
    <w:rPr/>
  </w:style>
  <w:style w:type="character" w:styleId="WW8Num8z2" w:customStyle="1">
    <w:name w:val="WW8Num8z2"/>
    <w:qFormat/>
    <w:rPr/>
  </w:style>
  <w:style w:type="character" w:styleId="WW8Num7z3" w:customStyle="1">
    <w:name w:val="WW8Num7z3"/>
    <w:qFormat/>
    <w:rPr>
      <w:rFonts w:ascii="Symbol" w:hAnsi="Symbol" w:cs="Symbol"/>
    </w:rPr>
  </w:style>
  <w:style w:type="character" w:styleId="WW8Num4z8" w:customStyle="1">
    <w:name w:val="WW8Num4z8"/>
    <w:qFormat/>
    <w:rPr/>
  </w:style>
  <w:style w:type="character" w:styleId="WW8Num4z7" w:customStyle="1">
    <w:name w:val="WW8Num4z7"/>
    <w:qFormat/>
    <w:rPr/>
  </w:style>
  <w:style w:type="character" w:styleId="WW8Num4z6" w:customStyle="1">
    <w:name w:val="WW8Num4z6"/>
    <w:qFormat/>
    <w:rPr/>
  </w:style>
  <w:style w:type="character" w:styleId="WW8Num4z5" w:customStyle="1">
    <w:name w:val="WW8Num4z5"/>
    <w:qFormat/>
    <w:rPr/>
  </w:style>
  <w:style w:type="character" w:styleId="WW8Num4z4" w:customStyle="1">
    <w:name w:val="WW8Num4z4"/>
    <w:qFormat/>
    <w:rPr/>
  </w:style>
  <w:style w:type="character" w:styleId="WW8Num4z2" w:customStyle="1">
    <w:name w:val="WW8Num4z2"/>
    <w:qFormat/>
    <w:rPr/>
  </w:style>
  <w:style w:type="character" w:styleId="WW8Num3z2" w:customStyle="1">
    <w:name w:val="WW8Num3z2"/>
    <w:qFormat/>
    <w:rPr>
      <w:rFonts w:ascii="Noto Sans Symbols" w:hAnsi="Noto Sans Symbols" w:cs="Noto Sans Symbols"/>
    </w:rPr>
  </w:style>
  <w:style w:type="character" w:styleId="WW8Num3z1" w:customStyle="1">
    <w:name w:val="WW8Num3z1"/>
    <w:qFormat/>
    <w:rPr>
      <w:rFonts w:ascii="Courier New" w:hAnsi="Courier New" w:cs="Courier New"/>
    </w:rPr>
  </w:style>
  <w:style w:type="character" w:styleId="WW8Num1z8" w:customStyle="1">
    <w:name w:val="WW8Num1z8"/>
    <w:qFormat/>
    <w:rPr/>
  </w:style>
  <w:style w:type="character" w:styleId="WW8Num1z7" w:customStyle="1">
    <w:name w:val="WW8Num1z7"/>
    <w:qFormat/>
    <w:rPr/>
  </w:style>
  <w:style w:type="character" w:styleId="WW8Num1z6" w:customStyle="1">
    <w:name w:val="WW8Num1z6"/>
    <w:qFormat/>
    <w:rPr/>
  </w:style>
  <w:style w:type="character" w:styleId="WW8Num1z5" w:customStyle="1">
    <w:name w:val="WW8Num1z5"/>
    <w:qFormat/>
    <w:rPr/>
  </w:style>
  <w:style w:type="character" w:styleId="WW8Num1z4" w:customStyle="1">
    <w:name w:val="WW8Num1z4"/>
    <w:qFormat/>
    <w:rPr/>
  </w:style>
  <w:style w:type="character" w:styleId="WW8Num1z3" w:customStyle="1">
    <w:name w:val="WW8Num1z3"/>
    <w:qFormat/>
    <w:rPr/>
  </w:style>
  <w:style w:type="character" w:styleId="WW8Num1z2" w:customStyle="1">
    <w:name w:val="WW8Num1z2"/>
    <w:qFormat/>
    <w:rPr/>
  </w:style>
  <w:style w:type="character" w:styleId="WW8Num1z1" w:customStyle="1">
    <w:name w:val="WW8Num1z1"/>
    <w:qFormat/>
    <w:rPr/>
  </w:style>
  <w:style w:type="character" w:styleId="WW8Num1z0" w:customStyle="1">
    <w:name w:val="WW8Num1z0"/>
    <w:qFormat/>
    <w:rPr/>
  </w:style>
  <w:style w:type="character" w:styleId="Enlacedelndice" w:customStyle="1">
    <w:name w:val="Enlace del índice"/>
    <w:qFormat/>
    <w:rPr/>
  </w:style>
  <w:style w:type="character" w:styleId="FollowedHyperlink">
    <w:name w:val="FollowedHyperlink"/>
    <w:rPr>
      <w:color w:val="800000"/>
      <w:u w:val="single"/>
    </w:rPr>
  </w:style>
  <w:style w:type="paragraph" w:styleId="Ttulo" w:customStyle="1">
    <w:name w:val="Título"/>
    <w:basedOn w:val="Normal"/>
    <w:next w:val="BodyText"/>
    <w:qFormat/>
    <w:pPr>
      <w:keepNext w:val="true"/>
      <w:spacing w:before="240" w:after="283"/>
    </w:pPr>
    <w:rPr>
      <w:rFonts w:ascii="Liberation Sans" w:hAnsi="Liberation Sans" w:cs="Liberation Sans"/>
      <w:sz w:val="28"/>
      <w:szCs w:val="28"/>
    </w:rPr>
  </w:style>
  <w:style w:type="paragraph" w:styleId="BodyText">
    <w:name w:val="Body Text"/>
    <w:basedOn w:val="Normal"/>
    <w:pPr>
      <w:spacing w:before="0" w:after="12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Tahoma"/>
      <w:sz w:val="22"/>
    </w:rPr>
  </w:style>
  <w:style w:type="paragraph" w:styleId="Caption1">
    <w:name w:val="caption1"/>
    <w:basedOn w:val="Normal"/>
    <w:uiPriority w:val="35"/>
    <w:qFormat/>
    <w:pPr>
      <w:suppressLineNumbers/>
      <w:spacing w:before="120" w:after="120"/>
    </w:pPr>
    <w:rPr>
      <w:rFonts w:cs="Lucida Sans"/>
      <w:i/>
      <w:iCs/>
      <w:sz w:val="24"/>
      <w:szCs w:val="24"/>
    </w:rPr>
  </w:style>
  <w:style w:type="paragraph" w:styleId="Ttulo2" w:customStyle="1">
    <w:name w:val="Título2"/>
    <w:basedOn w:val="Normal"/>
    <w:next w:val="BodyText"/>
    <w:qFormat/>
    <w:pPr>
      <w:keepNext w:val="true"/>
      <w:spacing w:before="240" w:after="120"/>
    </w:pPr>
    <w:rPr>
      <w:rFonts w:ascii="Liberation Sans" w:hAnsi="Liberation Sans" w:eastAsia="Microsoft YaHei" w:cs="Lucida Sans"/>
      <w:sz w:val="28"/>
      <w:szCs w:val="28"/>
    </w:rPr>
  </w:style>
  <w:style w:type="paragraph" w:styleId="Caption11" w:customStyle="1">
    <w:name w:val="Caption11"/>
    <w:basedOn w:val="Normal"/>
    <w:qFormat/>
    <w:pPr>
      <w:suppressLineNumbers/>
      <w:spacing w:before="120" w:after="120"/>
    </w:pPr>
    <w:rPr>
      <w:rFonts w:cs="Lucida Sans"/>
      <w:i/>
      <w:iCs/>
      <w:sz w:val="24"/>
      <w:szCs w:val="24"/>
    </w:rPr>
  </w:style>
  <w:style w:type="paragraph" w:styleId="Caption111" w:customStyle="1">
    <w:name w:val="Caption111"/>
    <w:basedOn w:val="Normal"/>
    <w:qFormat/>
    <w:pPr>
      <w:suppressLineNumbers/>
      <w:spacing w:before="120" w:after="120"/>
    </w:pPr>
    <w:rPr>
      <w:rFonts w:cs="Lucida Sans"/>
      <w:i/>
      <w:iCs/>
      <w:sz w:val="24"/>
      <w:szCs w:val="24"/>
    </w:rPr>
  </w:style>
  <w:style w:type="paragraph" w:styleId="Caption1111" w:customStyle="1">
    <w:name w:val="Caption1111"/>
    <w:basedOn w:val="Normal"/>
    <w:qFormat/>
    <w:pPr>
      <w:suppressLineNumbers/>
      <w:spacing w:before="120" w:after="120"/>
    </w:pPr>
    <w:rPr>
      <w:rFonts w:cs="Lucida Sans"/>
      <w:i/>
      <w:iCs/>
      <w:sz w:val="24"/>
      <w:szCs w:val="24"/>
    </w:rPr>
  </w:style>
  <w:style w:type="paragraph" w:styleId="Caption11111" w:customStyle="1">
    <w:name w:val="Caption11111"/>
    <w:basedOn w:val="Normal"/>
    <w:qFormat/>
    <w:pPr>
      <w:suppressLineNumbers/>
      <w:spacing w:before="120" w:after="120"/>
    </w:pPr>
    <w:rPr>
      <w:rFonts w:cs="Lucida Sans"/>
      <w:i/>
      <w:iCs/>
      <w:sz w:val="24"/>
      <w:szCs w:val="24"/>
    </w:rPr>
  </w:style>
  <w:style w:type="paragraph" w:styleId="Caption111111" w:customStyle="1">
    <w:name w:val="Caption111111"/>
    <w:basedOn w:val="Normal"/>
    <w:qFormat/>
    <w:pPr>
      <w:suppressLineNumbers/>
      <w:spacing w:before="120" w:after="120"/>
    </w:pPr>
    <w:rPr>
      <w:rFonts w:cs="Lucida Sans"/>
      <w:i/>
      <w:iCs/>
      <w:sz w:val="24"/>
      <w:szCs w:val="24"/>
    </w:rPr>
  </w:style>
  <w:style w:type="paragraph" w:styleId="Caption1111111" w:customStyle="1">
    <w:name w:val="Caption1111111"/>
    <w:basedOn w:val="Normal"/>
    <w:qFormat/>
    <w:pPr>
      <w:suppressLineNumbers/>
      <w:spacing w:before="120" w:after="120"/>
    </w:pPr>
    <w:rPr>
      <w:rFonts w:cs="Lucida Sans"/>
      <w:i/>
      <w:iCs/>
      <w:sz w:val="24"/>
      <w:szCs w:val="24"/>
    </w:rPr>
  </w:style>
  <w:style w:type="paragraph" w:styleId="Caption11111111" w:customStyle="1">
    <w:name w:val="Caption11111111"/>
    <w:basedOn w:val="Normal"/>
    <w:qFormat/>
    <w:pPr>
      <w:suppressLineNumbers/>
      <w:spacing w:before="120" w:after="120"/>
    </w:pPr>
    <w:rPr>
      <w:rFonts w:cs="Lucida Sans"/>
      <w:i/>
      <w:iCs/>
      <w:sz w:val="24"/>
      <w:szCs w:val="24"/>
    </w:rPr>
  </w:style>
  <w:style w:type="paragraph" w:styleId="Caption111111111" w:customStyle="1">
    <w:name w:val="Caption111111111"/>
    <w:basedOn w:val="Normal"/>
    <w:qFormat/>
    <w:pPr>
      <w:suppressLineNumbers/>
      <w:spacing w:before="120" w:after="120"/>
    </w:pPr>
    <w:rPr>
      <w:rFonts w:cs="Lucida Sans"/>
      <w:i/>
      <w:iCs/>
      <w:sz w:val="24"/>
      <w:szCs w:val="24"/>
    </w:rPr>
  </w:style>
  <w:style w:type="paragraph" w:styleId="Caption1111111111" w:customStyle="1">
    <w:name w:val="Caption1111111111"/>
    <w:basedOn w:val="Normal"/>
    <w:qFormat/>
    <w:pPr>
      <w:suppressLineNumbers/>
      <w:spacing w:before="120" w:after="120"/>
    </w:pPr>
    <w:rPr>
      <w:rFonts w:cs="Lucida Sans"/>
      <w:i/>
      <w:iCs/>
      <w:sz w:val="24"/>
      <w:szCs w:val="24"/>
    </w:rPr>
  </w:style>
  <w:style w:type="paragraph" w:styleId="Caption11111111111" w:customStyle="1">
    <w:name w:val="Caption11111111111"/>
    <w:basedOn w:val="Normal"/>
    <w:qFormat/>
    <w:pPr>
      <w:suppressLineNumbers/>
      <w:spacing w:before="120" w:after="120"/>
    </w:pPr>
    <w:rPr>
      <w:rFonts w:cs="Lucida Sans"/>
      <w:i/>
      <w:iCs/>
      <w:sz w:val="24"/>
      <w:szCs w:val="24"/>
    </w:rPr>
  </w:style>
  <w:style w:type="paragraph" w:styleId="Caption111111111111" w:customStyle="1">
    <w:name w:val="Caption111111111111"/>
    <w:basedOn w:val="Normal"/>
    <w:qFormat/>
    <w:pPr>
      <w:suppressLineNumbers/>
      <w:spacing w:before="120" w:after="120"/>
    </w:pPr>
    <w:rPr>
      <w:rFonts w:cs="Lucida Sans"/>
      <w:i/>
      <w:iCs/>
      <w:sz w:val="24"/>
      <w:szCs w:val="24"/>
    </w:rPr>
  </w:style>
  <w:style w:type="paragraph" w:styleId="Caption1111111111111" w:customStyle="1">
    <w:name w:val="Caption1111111111111"/>
    <w:basedOn w:val="Normal"/>
    <w:qFormat/>
    <w:pPr>
      <w:suppressLineNumbers/>
      <w:spacing w:before="120" w:after="120"/>
    </w:pPr>
    <w:rPr>
      <w:rFonts w:cs="Lucida Sans"/>
      <w:i/>
      <w:iCs/>
      <w:sz w:val="24"/>
      <w:szCs w:val="24"/>
    </w:rPr>
  </w:style>
  <w:style w:type="paragraph" w:styleId="Caption11111111111111" w:customStyle="1">
    <w:name w:val="Caption11111111111111"/>
    <w:basedOn w:val="Normal"/>
    <w:qFormat/>
    <w:pPr>
      <w:suppressLineNumbers/>
      <w:spacing w:before="120" w:after="120"/>
    </w:pPr>
    <w:rPr>
      <w:rFonts w:cs="Lucida Sans"/>
      <w:i/>
      <w:iCs/>
      <w:sz w:val="24"/>
      <w:szCs w:val="24"/>
    </w:rPr>
  </w:style>
  <w:style w:type="paragraph" w:styleId="Caption111111111111111" w:customStyle="1">
    <w:name w:val="Caption111111111111111"/>
    <w:basedOn w:val="Normal"/>
    <w:qFormat/>
    <w:pPr>
      <w:suppressLineNumbers/>
      <w:spacing w:before="120" w:after="120"/>
    </w:pPr>
    <w:rPr>
      <w:rFonts w:cs="Lucida Sans"/>
      <w:i/>
      <w:iCs/>
      <w:sz w:val="24"/>
      <w:szCs w:val="24"/>
    </w:rPr>
  </w:style>
  <w:style w:type="paragraph" w:styleId="Caption1111111111111111" w:customStyle="1">
    <w:name w:val="Caption1111111111111111"/>
    <w:basedOn w:val="Normal"/>
    <w:qFormat/>
    <w:pPr>
      <w:suppressLineNumbers/>
      <w:spacing w:before="120" w:after="120"/>
    </w:pPr>
    <w:rPr>
      <w:rFonts w:cs="Lucida Sans"/>
      <w:i/>
      <w:iCs/>
      <w:sz w:val="24"/>
      <w:szCs w:val="24"/>
    </w:rPr>
  </w:style>
  <w:style w:type="paragraph" w:styleId="Caption11111111111111111" w:customStyle="1">
    <w:name w:val="Caption11111111111111111"/>
    <w:basedOn w:val="Normal"/>
    <w:qFormat/>
    <w:pPr>
      <w:suppressLineNumbers/>
      <w:spacing w:before="120" w:after="120"/>
    </w:pPr>
    <w:rPr>
      <w:rFonts w:cs="Lucida Sans"/>
      <w:i/>
      <w:iCs/>
      <w:sz w:val="24"/>
      <w:szCs w:val="24"/>
    </w:rPr>
  </w:style>
  <w:style w:type="paragraph" w:styleId="Caption111111111111111111" w:customStyle="1">
    <w:name w:val="Caption111111111111111111"/>
    <w:basedOn w:val="Normal"/>
    <w:qFormat/>
    <w:pPr>
      <w:suppressLineNumbers/>
      <w:spacing w:before="120" w:after="120"/>
    </w:pPr>
    <w:rPr>
      <w:rFonts w:cs="Lucida Sans"/>
      <w:i/>
      <w:iCs/>
      <w:sz w:val="24"/>
      <w:szCs w:val="24"/>
    </w:rPr>
  </w:style>
  <w:style w:type="paragraph" w:styleId="Caption1111111111111111111" w:customStyle="1">
    <w:name w:val="Caption1111111111111111111"/>
    <w:basedOn w:val="Normal"/>
    <w:qFormat/>
    <w:pPr>
      <w:suppressLineNumbers/>
      <w:spacing w:before="120" w:after="120"/>
    </w:pPr>
    <w:rPr>
      <w:rFonts w:cs="Lucida Sans"/>
      <w:i/>
      <w:iCs/>
      <w:sz w:val="24"/>
      <w:szCs w:val="24"/>
    </w:rPr>
  </w:style>
  <w:style w:type="paragraph" w:styleId="Caption11111111111111111111" w:customStyle="1">
    <w:name w:val="Caption11111111111111111111"/>
    <w:basedOn w:val="Normal"/>
    <w:qFormat/>
    <w:pPr>
      <w:suppressLineNumbers/>
      <w:spacing w:before="120" w:after="120"/>
    </w:pPr>
    <w:rPr>
      <w:rFonts w:cs="Lucida Sans"/>
      <w:i/>
      <w:iCs/>
      <w:sz w:val="24"/>
      <w:szCs w:val="24"/>
    </w:rPr>
  </w:style>
  <w:style w:type="paragraph" w:styleId="Caption111111111111111111111" w:customStyle="1">
    <w:name w:val="Caption111111111111111111111"/>
    <w:basedOn w:val="Normal"/>
    <w:qFormat/>
    <w:pPr>
      <w:suppressLineNumbers/>
      <w:spacing w:before="120" w:after="120"/>
    </w:pPr>
    <w:rPr>
      <w:rFonts w:cs="Lucida Sans"/>
      <w:i/>
      <w:iCs/>
      <w:sz w:val="24"/>
      <w:szCs w:val="24"/>
    </w:rPr>
  </w:style>
  <w:style w:type="paragraph" w:styleId="Caption1111111111111111111111" w:customStyle="1">
    <w:name w:val="Caption1111111111111111111111"/>
    <w:basedOn w:val="Normal"/>
    <w:qFormat/>
    <w:pPr>
      <w:suppressLineNumbers/>
      <w:spacing w:before="120" w:after="120"/>
    </w:pPr>
    <w:rPr>
      <w:rFonts w:cs="Lucida Sans"/>
      <w:i/>
      <w:iCs/>
      <w:sz w:val="24"/>
      <w:szCs w:val="24"/>
    </w:rPr>
  </w:style>
  <w:style w:type="paragraph" w:styleId="Caption11111111111111111111111" w:customStyle="1">
    <w:name w:val="Caption11111111111111111111111"/>
    <w:basedOn w:val="Normal"/>
    <w:qFormat/>
    <w:pPr>
      <w:suppressLineNumbers/>
      <w:spacing w:before="120" w:after="120"/>
    </w:pPr>
    <w:rPr>
      <w:rFonts w:cs="Lucida Sans"/>
      <w:i/>
      <w:iCs/>
      <w:sz w:val="24"/>
      <w:szCs w:val="24"/>
    </w:rPr>
  </w:style>
  <w:style w:type="paragraph" w:styleId="Caption111111111111111111111111" w:customStyle="1">
    <w:name w:val="Caption111111111111111111111111"/>
    <w:basedOn w:val="Normal"/>
    <w:qFormat/>
    <w:pPr>
      <w:suppressLineNumbers/>
      <w:spacing w:before="120" w:after="120"/>
    </w:pPr>
    <w:rPr>
      <w:rFonts w:cs="Lucida Sans"/>
      <w:i/>
      <w:iCs/>
      <w:sz w:val="24"/>
      <w:szCs w:val="24"/>
    </w:rPr>
  </w:style>
  <w:style w:type="paragraph" w:styleId="Caption1111111111111111111111111" w:customStyle="1">
    <w:name w:val="Caption1111111111111111111111111"/>
    <w:basedOn w:val="Normal"/>
    <w:qFormat/>
    <w:pPr>
      <w:suppressLineNumbers/>
      <w:spacing w:before="120" w:after="120"/>
    </w:pPr>
    <w:rPr>
      <w:rFonts w:cs="Lucida Sans"/>
      <w:i/>
      <w:iCs/>
      <w:sz w:val="24"/>
      <w:szCs w:val="24"/>
    </w:rPr>
  </w:style>
  <w:style w:type="paragraph" w:styleId="Caption11111111111111111111111111" w:customStyle="1">
    <w:name w:val="Caption11111111111111111111111111"/>
    <w:basedOn w:val="Normal"/>
    <w:qFormat/>
    <w:pPr>
      <w:suppressLineNumbers/>
      <w:spacing w:before="120" w:after="120"/>
    </w:pPr>
    <w:rPr>
      <w:rFonts w:cs="Lucida Sans"/>
      <w:i/>
      <w:iCs/>
      <w:sz w:val="24"/>
      <w:szCs w:val="24"/>
    </w:rPr>
  </w:style>
  <w:style w:type="paragraph" w:styleId="Caption111111111111111111111111111" w:customStyle="1">
    <w:name w:val="Caption111111111111111111111111111"/>
    <w:basedOn w:val="Normal"/>
    <w:qFormat/>
    <w:pPr>
      <w:suppressLineNumbers/>
      <w:spacing w:before="120" w:after="120"/>
    </w:pPr>
    <w:rPr>
      <w:rFonts w:cs="Lucida Sans"/>
      <w:i/>
      <w:iCs/>
      <w:sz w:val="24"/>
      <w:szCs w:val="24"/>
    </w:rPr>
  </w:style>
  <w:style w:type="paragraph" w:styleId="Caption1111111111111111111111111111" w:customStyle="1">
    <w:name w:val="Caption1111111111111111111111111111"/>
    <w:basedOn w:val="Normal"/>
    <w:qFormat/>
    <w:pPr>
      <w:suppressLineNumbers/>
      <w:spacing w:before="120" w:after="120"/>
    </w:pPr>
    <w:rPr>
      <w:rFonts w:cs="Lucida Sans"/>
      <w:i/>
      <w:iCs/>
      <w:sz w:val="24"/>
      <w:szCs w:val="24"/>
    </w:rPr>
  </w:style>
  <w:style w:type="paragraph" w:styleId="Caption11111111111111111111111111111" w:customStyle="1">
    <w:name w:val="Caption11111111111111111111111111111"/>
    <w:basedOn w:val="Normal"/>
    <w:qFormat/>
    <w:pPr>
      <w:suppressLineNumbers/>
      <w:spacing w:before="120" w:after="120"/>
    </w:pPr>
    <w:rPr>
      <w:rFonts w:cs="Lucida Sans"/>
      <w:i/>
      <w:iCs/>
      <w:sz w:val="24"/>
      <w:szCs w:val="24"/>
    </w:rPr>
  </w:style>
  <w:style w:type="paragraph" w:styleId="Caption111111111111111111111111111111" w:customStyle="1">
    <w:name w:val="Caption111111111111111111111111111111"/>
    <w:basedOn w:val="Normal"/>
    <w:qFormat/>
    <w:pPr>
      <w:suppressLineNumbers/>
      <w:spacing w:before="120" w:after="120"/>
    </w:pPr>
    <w:rPr>
      <w:rFonts w:cs="Lucida Sans"/>
      <w:i/>
      <w:iCs/>
      <w:sz w:val="24"/>
      <w:szCs w:val="24"/>
    </w:rPr>
  </w:style>
  <w:style w:type="paragraph" w:styleId="Caption1111111111111111111111111111111" w:customStyle="1">
    <w:name w:val="Caption1111111111111111111111111111111"/>
    <w:basedOn w:val="Normal"/>
    <w:qFormat/>
    <w:pPr>
      <w:suppressLineNumbers/>
      <w:spacing w:before="120" w:after="120"/>
    </w:pPr>
    <w:rPr>
      <w:rFonts w:cs="Lucida Sans"/>
      <w:i/>
      <w:iCs/>
      <w:sz w:val="24"/>
      <w:szCs w:val="24"/>
    </w:rPr>
  </w:style>
  <w:style w:type="paragraph" w:styleId="Caption11111111111111111111111111111111" w:customStyle="1">
    <w:name w:val="Caption11111111111111111111111111111111"/>
    <w:basedOn w:val="Normal"/>
    <w:qFormat/>
    <w:pPr>
      <w:suppressLineNumbers/>
      <w:spacing w:before="120" w:after="120"/>
    </w:pPr>
    <w:rPr>
      <w:rFonts w:cs="Lucida Sans"/>
      <w:i/>
      <w:iCs/>
      <w:sz w:val="24"/>
      <w:szCs w:val="24"/>
    </w:rPr>
  </w:style>
  <w:style w:type="paragraph" w:styleId="Caption111111111111111111111111111111111" w:customStyle="1">
    <w:name w:val="Caption111111111111111111111111111111111"/>
    <w:basedOn w:val="Normal"/>
    <w:qFormat/>
    <w:pPr>
      <w:suppressLineNumbers/>
      <w:spacing w:before="120" w:after="120"/>
    </w:pPr>
    <w:rPr>
      <w:rFonts w:cs="Lucida Sans"/>
      <w:i/>
      <w:iCs/>
      <w:sz w:val="24"/>
      <w:szCs w:val="24"/>
    </w:rPr>
  </w:style>
  <w:style w:type="paragraph" w:styleId="Caption1111111111111111111111111111111111" w:customStyle="1">
    <w:name w:val="Caption1111111111111111111111111111111111"/>
    <w:basedOn w:val="Normal"/>
    <w:qFormat/>
    <w:pPr>
      <w:suppressLineNumbers/>
      <w:spacing w:before="120" w:after="120"/>
    </w:pPr>
    <w:rPr>
      <w:rFonts w:cs="Lucida Sans"/>
      <w:i/>
      <w:iCs/>
      <w:sz w:val="24"/>
      <w:szCs w:val="24"/>
    </w:rPr>
  </w:style>
  <w:style w:type="paragraph" w:styleId="Caption11111111111111111111111111111111111" w:customStyle="1">
    <w:name w:val="Caption11111111111111111111111111111111111"/>
    <w:basedOn w:val="Normal"/>
    <w:qFormat/>
    <w:pPr>
      <w:suppressLineNumbers/>
      <w:spacing w:before="120" w:after="120"/>
    </w:pPr>
    <w:rPr>
      <w:rFonts w:cs="Lucida Sans"/>
      <w:i/>
      <w:iCs/>
      <w:sz w:val="24"/>
      <w:szCs w:val="24"/>
    </w:rPr>
  </w:style>
  <w:style w:type="paragraph" w:styleId="Caption111111111111111111111111111111111111" w:customStyle="1">
    <w:name w:val="Caption111111111111111111111111111111111111"/>
    <w:basedOn w:val="Normal"/>
    <w:qFormat/>
    <w:pPr>
      <w:suppressLineNumbers/>
      <w:spacing w:before="120" w:after="120"/>
    </w:pPr>
    <w:rPr>
      <w:rFonts w:cs="Lucida Sans"/>
      <w:i/>
      <w:iCs/>
      <w:sz w:val="24"/>
      <w:szCs w:val="24"/>
    </w:rPr>
  </w:style>
  <w:style w:type="paragraph" w:styleId="Caption1111111111111111111111111111111111111" w:customStyle="1">
    <w:name w:val="Caption1111111111111111111111111111111111111"/>
    <w:basedOn w:val="Normal"/>
    <w:qFormat/>
    <w:pPr>
      <w:suppressLineNumbers/>
      <w:spacing w:before="120" w:after="120"/>
    </w:pPr>
    <w:rPr>
      <w:rFonts w:cs="Lucida Sans"/>
      <w:i/>
      <w:iCs/>
      <w:sz w:val="24"/>
      <w:szCs w:val="24"/>
    </w:rPr>
  </w:style>
  <w:style w:type="paragraph" w:styleId="Caption11111111111111111111111111111111111111" w:customStyle="1">
    <w:name w:val="Caption11111111111111111111111111111111111111"/>
    <w:basedOn w:val="Normal"/>
    <w:qFormat/>
    <w:pPr>
      <w:suppressLineNumbers/>
      <w:spacing w:before="120" w:after="120"/>
    </w:pPr>
    <w:rPr>
      <w:rFonts w:cs="Lucida Sans"/>
      <w:i/>
      <w:iCs/>
      <w:sz w:val="24"/>
      <w:szCs w:val="24"/>
    </w:rPr>
  </w:style>
  <w:style w:type="paragraph" w:styleId="Caption111111111111111111111111111111111111111" w:customStyle="1">
    <w:name w:val="Caption111111111111111111111111111111111111111"/>
    <w:basedOn w:val="Normal"/>
    <w:qFormat/>
    <w:pPr>
      <w:suppressLineNumbers/>
      <w:spacing w:before="120" w:after="120"/>
    </w:pPr>
    <w:rPr>
      <w:rFonts w:cs="Lucida Sans"/>
      <w:i/>
      <w:iCs/>
      <w:sz w:val="24"/>
      <w:szCs w:val="24"/>
    </w:rPr>
  </w:style>
  <w:style w:type="paragraph" w:styleId="Caption1111111111111111111111111111111111111111" w:customStyle="1">
    <w:name w:val="Caption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 w:customStyle="1">
    <w:name w:val="Caption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 w:customStyle="1">
    <w:name w:val="Caption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 w:customStyle="1">
    <w:name w:val="Caption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 w:customStyle="1">
    <w:name w:val="Caption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 w:customStyle="1">
    <w:name w:val="Caption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 w:customStyle="1">
    <w:name w:val="Caption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 w:customStyle="1">
    <w:name w:val="Caption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 w:customStyle="1">
    <w:name w:val="Caption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 w:customStyle="1">
    <w:name w:val="Caption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 w:customStyle="1">
    <w:name w:val="Caption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 w:customStyle="1">
    <w:name w:val="Caption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 w:customStyle="1">
    <w:name w:val="Caption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 w:customStyle="1">
    <w:name w:val="Caption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 w:customStyle="1">
    <w:name w:val="Caption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 w:customStyle="1">
    <w:name w:val="Caption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 w:customStyle="1">
    <w:name w:val="Caption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 w:customStyle="1">
    <w:name w:val="Caption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 w:customStyle="1">
    <w:name w:val="Caption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 w:customStyle="1">
    <w:name w:val="Caption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 w:customStyle="1">
    <w:name w:val="Caption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 w:customStyle="1">
    <w:name w:val="Caption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 w:customStyle="1">
    <w:name w:val="Caption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 w:customStyle="1">
    <w:name w:val="Caption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 w:customStyle="1">
    <w:name w:val="Caption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 w:customStyle="1">
    <w:name w:val="Caption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 w:customStyle="1">
    <w:name w:val="Caption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 w:customStyle="1">
    <w:name w:val="Caption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 w:customStyle="1">
    <w:name w:val="Caption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 w:customStyle="1">
    <w:name w:val="Caption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 w:customStyle="1">
    <w:name w:val="Caption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 w:customStyle="1">
    <w:name w:val="Caption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 w:customStyle="1">
    <w:name w:val="Caption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 w:customStyle="1">
    <w:name w:val="Caption1111111111111111111111111111111111111111111111111111111111111111111111111"/>
    <w:basedOn w:val="Normal"/>
    <w:qFormat/>
    <w:pPr>
      <w:suppressLineNumbers/>
      <w:spacing w:before="120" w:after="120"/>
    </w:pPr>
    <w:rPr>
      <w:rFonts w:cs="Lucida Sans"/>
      <w:i/>
      <w:iCs/>
      <w:sz w:val="24"/>
      <w:szCs w:val="24"/>
    </w:rPr>
  </w:style>
  <w:style w:type="paragraph" w:styleId="Descripcin" w:customStyle="1">
    <w:name w:val="Descripción"/>
    <w:basedOn w:val="Normal"/>
    <w:qFormat/>
    <w:pPr>
      <w:suppressLineNumbers/>
      <w:spacing w:before="120" w:after="120"/>
    </w:pPr>
    <w:rPr>
      <w:rFonts w:cs="Lucida Sans"/>
      <w:i/>
      <w:iCs/>
      <w:sz w:val="24"/>
      <w:szCs w:val="24"/>
    </w:rPr>
  </w:style>
  <w:style w:type="paragraph" w:styleId="Caption11111111111111111111111111111111111111111111111111111111111111111111111111" w:customStyle="1">
    <w:name w:val="Caption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 w:customStyle="1">
    <w:name w:val="Caption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 w:customStyle="1">
    <w:name w:val="Caption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 w:customStyle="1">
    <w:name w:val="Caption1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1" w:customStyle="1">
    <w:name w:val="Caption11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11" w:customStyle="1">
    <w:name w:val="Caption111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111" w:customStyle="1">
    <w:name w:val="Caption1111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1111" w:customStyle="1">
    <w:name w:val="Caption11111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11111" w:customStyle="1">
    <w:name w:val="Caption111111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111111" w:customStyle="1">
    <w:name w:val="Caption1111111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1111111" w:customStyle="1">
    <w:name w:val="Caption111111111111111111111111111111111111111111111111111111111111111111111111111111111111"/>
    <w:basedOn w:val="Normal"/>
    <w:qFormat/>
    <w:pPr>
      <w:suppressLineNumbers/>
      <w:spacing w:before="120" w:after="120"/>
    </w:pPr>
    <w:rPr>
      <w:rFonts w:cs="Lucida Sans"/>
      <w:i/>
      <w:iCs/>
      <w:sz w:val="24"/>
      <w:szCs w:val="24"/>
    </w:rPr>
  </w:style>
  <w:style w:type="paragraph" w:styleId="Lneahorizontal" w:customStyle="1">
    <w:name w:val="Línea horizontal"/>
    <w:basedOn w:val="Normal"/>
    <w:next w:val="BodyText"/>
    <w:qFormat/>
    <w:pPr>
      <w:pBdr>
        <w:bottom w:val="double" w:sz="2" w:space="0" w:color="808080"/>
      </w:pBdr>
      <w:spacing w:before="0" w:after="283"/>
    </w:pPr>
    <w:rPr>
      <w:sz w:val="12"/>
    </w:rPr>
  </w:style>
  <w:style w:type="paragraph" w:styleId="Envelopereturn">
    <w:name w:val="envelope return"/>
    <w:basedOn w:val="Normal"/>
    <w:qFormat/>
    <w:pPr/>
    <w:rPr>
      <w:i/>
    </w:rPr>
  </w:style>
  <w:style w:type="paragraph" w:styleId="Contenidodelatabla" w:customStyle="1">
    <w:name w:val="Contenido de la tabla"/>
    <w:basedOn w:val="Normal"/>
    <w:qFormat/>
    <w:pPr>
      <w:widowControl w:val="false"/>
      <w:suppressLineNumbers/>
    </w:pPr>
    <w:rPr/>
  </w:style>
  <w:style w:type="paragraph" w:styleId="Cabeceraypie" w:customStyle="1">
    <w:name w:val="Cabecera y pie"/>
    <w:basedOn w:val="Normal"/>
    <w:qFormat/>
    <w:pPr>
      <w:suppressLineNumbers/>
      <w:tabs>
        <w:tab w:val="clear" w:pos="1134"/>
        <w:tab w:val="center" w:pos="4819" w:leader="none"/>
        <w:tab w:val="right" w:pos="9638" w:leader="none"/>
      </w:tabs>
    </w:pPr>
    <w:rPr/>
  </w:style>
  <w:style w:type="paragraph" w:styleId="Header">
    <w:name w:val="Header"/>
    <w:basedOn w:val="Cabeceraypie"/>
    <w:pPr>
      <w:suppressLineNumbers/>
    </w:pPr>
    <w:rPr/>
  </w:style>
  <w:style w:type="paragraph" w:styleId="Footer">
    <w:name w:val="Footer"/>
    <w:basedOn w:val="Cabeceraypie"/>
    <w:pPr>
      <w:suppressLineNumbers/>
    </w:pPr>
    <w:rPr/>
  </w:style>
  <w:style w:type="paragraph" w:styleId="Default" w:customStyle="1">
    <w:name w:val="Default"/>
    <w:qFormat/>
    <w:pPr>
      <w:widowControl w:val="false"/>
      <w:suppressAutoHyphens w:val="true"/>
      <w:overflowPunct w:val="false"/>
      <w:bidi w:val="0"/>
      <w:spacing w:before="0" w:after="0"/>
      <w:jc w:val="left"/>
    </w:pPr>
    <w:rPr>
      <w:rFonts w:ascii="Arimo" w:hAnsi="Arimo" w:eastAsia="NSimSun" w:cs="Lucida Sans"/>
      <w:color w:val="000000"/>
      <w:kern w:val="0"/>
      <w:sz w:val="24"/>
      <w:szCs w:val="24"/>
      <w:lang w:val="es-ES" w:eastAsia="zh-CN" w:bidi="hi-IN"/>
    </w:rPr>
  </w:style>
  <w:style w:type="paragraph" w:styleId="Caption112" w:customStyle="1">
    <w:name w:val="Caption112"/>
    <w:basedOn w:val="Normal"/>
    <w:qFormat/>
    <w:pPr>
      <w:suppressLineNumbers/>
      <w:spacing w:before="120" w:after="120"/>
    </w:pPr>
    <w:rPr>
      <w:rFonts w:cs="Lucida Sans"/>
      <w:i/>
      <w:iCs/>
      <w:sz w:val="24"/>
      <w:szCs w:val="24"/>
    </w:rPr>
  </w:style>
  <w:style w:type="paragraph" w:styleId="Caption1112" w:customStyle="1">
    <w:name w:val="Caption1112"/>
    <w:basedOn w:val="Normal"/>
    <w:qFormat/>
    <w:pPr>
      <w:suppressLineNumbers/>
      <w:spacing w:before="120" w:after="120"/>
    </w:pPr>
    <w:rPr>
      <w:rFonts w:cs="Lucida Sans"/>
      <w:i/>
      <w:iCs/>
      <w:sz w:val="24"/>
      <w:szCs w:val="24"/>
    </w:rPr>
  </w:style>
  <w:style w:type="paragraph" w:styleId="Caption1111111111111111111111111111111111111111111111111111111111111111111111111111111111111" w:customStyle="1">
    <w:name w:val="Caption111111111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111111111" w:customStyle="1">
    <w:name w:val="Caption1111111111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1111111111" w:customStyle="1">
    <w:name w:val="Caption11111111111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11111111111" w:customStyle="1">
    <w:name w:val="Caption111111111111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111111111111" w:customStyle="1">
    <w:name w:val="Caption11111111111111111111111111111111111111111111111111111111111111111111111111111111111111111"/>
    <w:basedOn w:val="Normal"/>
    <w:qFormat/>
    <w:pPr>
      <w:suppressLineNumbers/>
      <w:spacing w:before="120" w:after="120"/>
    </w:pPr>
    <w:rPr>
      <w:rFonts w:cs="Lucida Sans"/>
      <w:i/>
      <w:iCs/>
      <w:sz w:val="24"/>
      <w:szCs w:val="24"/>
    </w:rPr>
  </w:style>
  <w:style w:type="paragraph" w:styleId="Caption111111111111111111111111111111111111111111111111111111111111111111111111111111111111111111" w:customStyle="1">
    <w:name w:val="Caption111111111111111111111111111111111111111111111111111111111111111111111111111111111111111111"/>
    <w:basedOn w:val="Normal"/>
    <w:qFormat/>
    <w:pPr>
      <w:suppressLineNumbers/>
      <w:spacing w:before="120" w:after="120"/>
    </w:pPr>
    <w:rPr>
      <w:rFonts w:cs="Tahoma"/>
      <w:i/>
      <w:iCs/>
      <w:sz w:val="22"/>
      <w:szCs w:val="24"/>
    </w:rPr>
  </w:style>
  <w:style w:type="paragraph" w:styleId="Descripcin1" w:customStyle="1">
    <w:name w:val="Descripción1"/>
    <w:basedOn w:val="Normal"/>
    <w:qFormat/>
    <w:pPr>
      <w:suppressLineNumbers/>
      <w:spacing w:before="120" w:after="120"/>
    </w:pPr>
    <w:rPr>
      <w:rFonts w:cs="Arial"/>
      <w:i/>
      <w:iCs/>
      <w:sz w:val="24"/>
      <w:szCs w:val="24"/>
    </w:rPr>
  </w:style>
  <w:style w:type="paragraph" w:styleId="NormalWeb" w:customStyle="1">
    <w:name w:val="Normal (Web)"/>
    <w:qFormat/>
    <w:pPr>
      <w:widowControl/>
      <w:suppressAutoHyphens w:val="true"/>
      <w:overflowPunct w:val="false"/>
      <w:bidi w:val="0"/>
      <w:spacing w:lineRule="auto" w:line="360" w:before="0" w:after="0"/>
      <w:ind w:firstLine="600" w:left="528" w:right="71"/>
      <w:jc w:val="both"/>
    </w:pPr>
    <w:rPr>
      <w:rFonts w:ascii="Verdana" w:hAnsi="Verdana" w:eastAsia="Liberation Serif" w:cs="Liberation Serif"/>
      <w:color w:val="auto"/>
      <w:kern w:val="2"/>
      <w:sz w:val="20"/>
      <w:szCs w:val="24"/>
      <w:lang w:val="es-ES" w:eastAsia="zh-CN" w:bidi="hi-IN"/>
    </w:rPr>
  </w:style>
  <w:style w:type="paragraph" w:styleId="Epgrafe" w:customStyle="1">
    <w:name w:val="Epígrafe"/>
    <w:basedOn w:val="Normal"/>
    <w:qFormat/>
    <w:pPr>
      <w:spacing w:before="120" w:after="120"/>
    </w:pPr>
    <w:rPr>
      <w:i/>
    </w:rPr>
  </w:style>
  <w:style w:type="paragraph" w:styleId="Ttulo1" w:customStyle="1">
    <w:name w:val="Título1"/>
    <w:basedOn w:val="Normal"/>
    <w:qFormat/>
    <w:pPr>
      <w:keepNext w:val="true"/>
      <w:spacing w:before="240" w:after="120"/>
    </w:pPr>
    <w:rPr>
      <w:rFonts w:ascii="Liberation Sans" w:hAnsi="Liberation Sans" w:eastAsia="Liberation Sans" w:cs="Liberation Sans"/>
      <w:sz w:val="28"/>
      <w:szCs w:val="28"/>
    </w:rPr>
  </w:style>
  <w:style w:type="paragraph" w:styleId="Normal0" w:customStyle="1">
    <w:name w:val="Normal_0"/>
    <w:qFormat/>
    <w:pPr>
      <w:widowControl/>
      <w:suppressAutoHyphens w:val="true"/>
      <w:overflowPunct w:val="false"/>
      <w:bidi w:val="0"/>
      <w:spacing w:lineRule="auto" w:line="276" w:before="0" w:after="0"/>
      <w:jc w:val="left"/>
    </w:pPr>
    <w:rPr>
      <w:rFonts w:ascii="Times New Roman" w:hAnsi="Times New Roman" w:eastAsia="Liberation Serif" w:cs="Liberation Serif"/>
      <w:color w:val="auto"/>
      <w:kern w:val="2"/>
      <w:sz w:val="24"/>
      <w:szCs w:val="24"/>
      <w:lang w:val="es-ES" w:eastAsia="zh-CN" w:bidi="hi-IN"/>
    </w:rPr>
  </w:style>
  <w:style w:type="paragraph" w:styleId="Ttulodelatabla" w:customStyle="1">
    <w:name w:val="Título de la tabla"/>
    <w:basedOn w:val="Contenidodelatabla"/>
    <w:qFormat/>
    <w:pPr>
      <w:suppressLineNumbers/>
      <w:jc w:val="center"/>
    </w:pPr>
    <w:rPr>
      <w:b/>
      <w:bCs/>
    </w:rPr>
  </w:style>
  <w:style w:type="paragraph" w:styleId="NormalTable" w:customStyle="1">
    <w:name w:val="Normal Table"/>
    <w:qFormat/>
    <w:pPr>
      <w:widowControl/>
      <w:suppressAutoHyphens w:val="true"/>
      <w:overflowPunct w:val="false"/>
      <w:bidi w:val="0"/>
      <w:spacing w:before="0" w:after="0"/>
      <w:jc w:val="left"/>
      <w:textAlignment w:val="baseline"/>
    </w:pPr>
    <w:rPr>
      <w:rFonts w:ascii="Times New Roman" w:hAnsi="Times New Roman" w:eastAsia="Times New Roman" w:cs="Liberation Serif"/>
      <w:color w:val="auto"/>
      <w:kern w:val="2"/>
      <w:sz w:val="20"/>
      <w:szCs w:val="20"/>
      <w:lang w:val="es-ES" w:eastAsia="zh-CN" w:bidi="hi-IN"/>
    </w:rPr>
  </w:style>
  <w:style w:type="paragraph" w:styleId="Standard" w:customStyle="1">
    <w:name w:val="Standard"/>
    <w:qFormat/>
    <w:pPr>
      <w:widowControl/>
      <w:suppressAutoHyphens w:val="true"/>
      <w:overflowPunct w:val="false"/>
      <w:bidi w:val="0"/>
      <w:spacing w:before="0" w:after="0"/>
      <w:jc w:val="left"/>
      <w:textAlignment w:val="baseline"/>
    </w:pPr>
    <w:rPr>
      <w:rFonts w:ascii="Times New Roman" w:hAnsi="Times New Roman" w:eastAsia="Times New Roman" w:cs="Liberation Serif"/>
      <w:color w:val="auto"/>
      <w:kern w:val="2"/>
      <w:sz w:val="20"/>
      <w:szCs w:val="20"/>
      <w:lang w:val="es-ES" w:eastAsia="zh-CN" w:bidi="hi-IN"/>
    </w:rPr>
  </w:style>
  <w:style w:type="paragraph" w:styleId="Footer3" w:customStyle="1">
    <w:name w:val="Footer3"/>
    <w:basedOn w:val="Normal"/>
    <w:qFormat/>
    <w:pPr>
      <w:suppressLineNumbers/>
      <w:tabs>
        <w:tab w:val="clear" w:pos="1134"/>
        <w:tab w:val="center" w:pos="4818" w:leader="none"/>
        <w:tab w:val="right" w:pos="9637" w:leader="none"/>
      </w:tabs>
      <w:textAlignment w:val="auto"/>
    </w:pPr>
    <w:rPr/>
  </w:style>
  <w:style w:type="paragraph" w:styleId="Header4" w:customStyle="1">
    <w:name w:val="Header4"/>
    <w:basedOn w:val="Normal"/>
    <w:qFormat/>
    <w:pPr>
      <w:suppressLineNumbers/>
      <w:tabs>
        <w:tab w:val="clear" w:pos="1134"/>
        <w:tab w:val="center" w:pos="4818" w:leader="none"/>
        <w:tab w:val="right" w:pos="9637" w:leader="none"/>
      </w:tabs>
    </w:pPr>
    <w:rPr/>
  </w:style>
  <w:style w:type="paragraph" w:styleId="Header3" w:customStyle="1">
    <w:name w:val="Header3"/>
    <w:basedOn w:val="Normal"/>
    <w:qFormat/>
    <w:pPr>
      <w:suppressLineNumbers/>
      <w:tabs>
        <w:tab w:val="clear" w:pos="1134"/>
        <w:tab w:val="center" w:pos="4818" w:leader="none"/>
        <w:tab w:val="right" w:pos="9637" w:leader="none"/>
      </w:tabs>
    </w:pPr>
    <w:rPr/>
  </w:style>
  <w:style w:type="paragraph" w:styleId="Footer2" w:customStyle="1">
    <w:name w:val="Footer2"/>
    <w:basedOn w:val="Normal"/>
    <w:qFormat/>
    <w:pPr>
      <w:suppressLineNumbers/>
      <w:tabs>
        <w:tab w:val="clear" w:pos="1134"/>
        <w:tab w:val="right" w:pos="9637" w:leader="none"/>
      </w:tabs>
      <w:textAlignment w:val="auto"/>
    </w:pPr>
    <w:rPr/>
  </w:style>
  <w:style w:type="paragraph" w:styleId="Header2" w:customStyle="1">
    <w:name w:val="Header2"/>
    <w:basedOn w:val="Normal"/>
    <w:qFormat/>
    <w:pPr>
      <w:suppressLineNumbers/>
      <w:tabs>
        <w:tab w:val="clear" w:pos="1134"/>
        <w:tab w:val="right" w:pos="9637" w:leader="none"/>
      </w:tabs>
    </w:pPr>
    <w:rPr/>
  </w:style>
  <w:style w:type="paragraph" w:styleId="Footer1" w:customStyle="1">
    <w:name w:val="Footer1"/>
    <w:basedOn w:val="Normal"/>
    <w:qFormat/>
    <w:pPr>
      <w:suppressLineNumbers/>
      <w:tabs>
        <w:tab w:val="clear" w:pos="1134"/>
        <w:tab w:val="center" w:pos="4818" w:leader="none"/>
        <w:tab w:val="right" w:pos="9637" w:leader="none"/>
      </w:tabs>
      <w:textAlignment w:val="auto"/>
    </w:pPr>
    <w:rPr/>
  </w:style>
  <w:style w:type="paragraph" w:styleId="Header1" w:customStyle="1">
    <w:name w:val="Header1"/>
    <w:basedOn w:val="Normal"/>
    <w:qFormat/>
    <w:pPr>
      <w:suppressLineNumbers/>
      <w:tabs>
        <w:tab w:val="clear" w:pos="1134"/>
        <w:tab w:val="center" w:pos="4818" w:leader="none"/>
        <w:tab w:val="right" w:pos="9637" w:leader="none"/>
      </w:tabs>
    </w:pPr>
    <w:rPr/>
  </w:style>
  <w:style w:type="paragraph" w:styleId="Caption1113" w:customStyle="1">
    <w:name w:val="Caption1113"/>
    <w:basedOn w:val="Normal"/>
    <w:qFormat/>
    <w:pPr>
      <w:suppressLineNumbers/>
      <w:spacing w:before="120" w:after="120"/>
    </w:pPr>
    <w:rPr>
      <w:rFonts w:cs="Tahoma"/>
      <w:i/>
      <w:iCs/>
      <w:sz w:val="22"/>
      <w:szCs w:val="24"/>
    </w:rPr>
  </w:style>
  <w:style w:type="paragraph" w:styleId="Caption113" w:customStyle="1">
    <w:name w:val="Caption113"/>
    <w:basedOn w:val="Normal"/>
    <w:qFormat/>
    <w:pPr>
      <w:suppressLineNumbers/>
      <w:spacing w:before="120" w:after="120"/>
    </w:pPr>
    <w:rPr>
      <w:rFonts w:cs="Lucida Sans"/>
      <w:i/>
      <w:iCs/>
      <w:sz w:val="24"/>
      <w:szCs w:val="24"/>
    </w:rPr>
  </w:style>
  <w:style w:type="paragraph" w:styleId="Caption12" w:customStyle="1">
    <w:name w:val="Caption12"/>
    <w:basedOn w:val="Normal"/>
    <w:qFormat/>
    <w:pPr>
      <w:suppressLineNumbers/>
      <w:spacing w:before="120" w:after="120"/>
    </w:pPr>
    <w:rPr>
      <w:rFonts w:cs="Lucida Sans"/>
      <w:i/>
      <w:iCs/>
      <w:sz w:val="24"/>
      <w:szCs w:val="24"/>
    </w:rPr>
  </w:style>
  <w:style w:type="paragraph" w:styleId="Caption2" w:customStyle="1">
    <w:name w:val="Caption2"/>
    <w:basedOn w:val="Normal"/>
    <w:qFormat/>
    <w:pPr>
      <w:suppressLineNumbers/>
      <w:spacing w:before="120" w:after="120"/>
    </w:pPr>
    <w:rPr>
      <w:rFonts w:cs="Lucida Sans"/>
      <w:i/>
      <w:iCs/>
      <w:sz w:val="24"/>
      <w:szCs w:val="24"/>
    </w:rPr>
  </w:style>
  <w:style w:type="paragraph" w:styleId="Indexheading1">
    <w:name w:val="index heading1"/>
    <w:basedOn w:val="Ttulo2"/>
    <w:qFormat/>
    <w:pPr>
      <w:suppressLineNumbers/>
      <w:ind w:hanging="0" w:left="0" w:right="0"/>
    </w:pPr>
    <w:rPr>
      <w:b/>
      <w:bCs/>
      <w:sz w:val="32"/>
      <w:szCs w:val="32"/>
    </w:rPr>
  </w:style>
  <w:style w:type="paragraph" w:styleId="Encabezadodelista" w:customStyle="1">
    <w:name w:val="Encabezado de lista"/>
    <w:basedOn w:val="Indexheading1"/>
    <w:qFormat/>
    <w:pPr>
      <w:suppressLineNumbers/>
      <w:ind w:hanging="0" w:left="0" w:right="0"/>
    </w:pPr>
    <w:rPr>
      <w:b/>
      <w:bCs/>
      <w:sz w:val="32"/>
      <w:szCs w:val="32"/>
    </w:rPr>
  </w:style>
  <w:style w:type="paragraph" w:styleId="TOC1">
    <w:name w:val="TOC 1"/>
    <w:basedOn w:val="Ndice"/>
    <w:uiPriority w:val="39"/>
    <w:pPr>
      <w:tabs>
        <w:tab w:val="clear" w:pos="1134"/>
        <w:tab w:val="right" w:pos="9072" w:leader="dot"/>
      </w:tabs>
      <w:ind w:hanging="0" w:left="0" w:right="0"/>
    </w:pPr>
    <w:rPr/>
  </w:style>
  <w:style w:type="paragraph" w:styleId="ListParagraph" w:customStyle="1">
    <w:name w:val="List Paragraph"/>
    <w:basedOn w:val="Normal"/>
    <w:qFormat/>
    <w:pPr>
      <w:spacing w:before="0" w:after="160"/>
      <w:ind w:hanging="0" w:left="720" w:right="0"/>
      <w:contextualSpacing/>
    </w:pPr>
    <w:rPr/>
  </w:style>
  <w:style w:type="paragraph" w:styleId="TOCHeading1" w:customStyle="1">
    <w:name w:val="TOC Heading1"/>
    <w:basedOn w:val="Indexheading1"/>
    <w:qFormat/>
    <w:pPr>
      <w:suppressLineNumbers/>
      <w:ind w:hanging="0" w:left="0" w:right="0"/>
    </w:pPr>
    <w:rPr>
      <w:b/>
      <w:bCs/>
      <w:sz w:val="32"/>
      <w:szCs w:val="32"/>
    </w:rPr>
  </w:style>
  <w:style w:type="paragraph" w:styleId="IndexHeading">
    <w:name w:val="Index Heading"/>
    <w:basedOn w:val="Ttulo"/>
    <w:pPr/>
    <w:rPr/>
  </w:style>
  <w:style w:type="paragraph" w:styleId="TOCHeading" w:customStyle="1">
    <w:name w:val="TOC Heading"/>
    <w:basedOn w:val="Indexheading1"/>
    <w:qFormat/>
    <w:pPr>
      <w:suppressLineNumbers/>
      <w:ind w:hanging="0" w:left="0" w:right="0"/>
    </w:pPr>
    <w:rPr>
      <w:b/>
      <w:bCs/>
      <w:sz w:val="32"/>
      <w:szCs w:val="32"/>
    </w:rPr>
  </w:style>
  <w:style w:type="numbering" w:styleId="WW8Num6">
    <w:name w:val="WW8Num6"/>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hiva.sedelectronica.es/info.3" TargetMode="External"/><Relationship Id="rId3" Type="http://schemas.openxmlformats.org/officeDocument/2006/relationships/hyperlink" Target="https://chiva.sedelectronica.es/board"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6242</TotalTime>
  <Application>LibreOffice/7.6.4.1$Windows_X86_64 LibreOffice_project/e19e193f88cd6c0525a17fb7a176ed8e6a3e2aa1</Application>
  <AppVersion>15.0000</AppVersion>
  <Pages>27</Pages>
  <Words>8537</Words>
  <Characters>46607</Characters>
  <CharactersWithSpaces>54800</CharactersWithSpaces>
  <Paragraphs>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2025-06-30T15:54:00Z</dcterms:created>
  <dc:creator/>
  <dc:description/>
  <dc:language>es-ES</dc:language>
  <cp:lastModifiedBy/>
  <cp:lastPrinted>2026-01-22T13:21:24Z</cp:lastPrinted>
  <dcterms:modified xsi:type="dcterms:W3CDTF">2026-01-22T13:27:00Z</dcterms:modified>
  <cp:revision>556</cp:revision>
  <dc:subject/>
  <dc:title/>
</cp:coreProperties>
</file>

<file path=docProps/custom.xml><?xml version="1.0" encoding="utf-8"?>
<Properties xmlns="http://schemas.openxmlformats.org/officeDocument/2006/custom-properties" xmlns:vt="http://schemas.openxmlformats.org/officeDocument/2006/docPropsVTypes"/>
</file>