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9AD41" w14:textId="03443EE5" w:rsidR="00BB4A74" w:rsidRPr="00BB4A74" w:rsidRDefault="00BB4A74" w:rsidP="00BB4A74">
      <w:pPr>
        <w:jc w:val="both"/>
        <w:rPr>
          <w:b/>
        </w:rPr>
      </w:pPr>
      <w:r>
        <w:rPr>
          <w:b/>
        </w:rPr>
        <w:t>CONVOCATORIA DE AYUDAS ECONÓMICAS EN RÉGIMEN DE CONCURRENCIA NO COMPETITIVA PARA LA DEFENSA JURÍDICA Y LA CONTRATACIÓN DEL SERVICIO DE ADMINISTRADOR DE FINCAS A COMUNIDADES DE PROPIETARIOS EN EDIFICIOS INCLUIDOS EN LAS ÁREAS DE CONSERVACIÓN Y REHABILITACIÓ</w:t>
      </w:r>
      <w:r w:rsidR="00E15BC3">
        <w:rPr>
          <w:b/>
        </w:rPr>
        <w:t>N DECLARADAS POR EL CONSORCI</w:t>
      </w:r>
      <w:r>
        <w:rPr>
          <w:b/>
        </w:rPr>
        <w:t xml:space="preserve"> DE L</w:t>
      </w:r>
      <w:r w:rsidR="00E15BC3">
        <w:rPr>
          <w:b/>
        </w:rPr>
        <w:t>’HABITATGE DE L’</w:t>
      </w:r>
      <w:r w:rsidR="004F7004">
        <w:rPr>
          <w:b/>
        </w:rPr>
        <w:t>À</w:t>
      </w:r>
      <w:r>
        <w:rPr>
          <w:b/>
        </w:rPr>
        <w:t>REA METROPOLITANA DE BARCELONA Q</w:t>
      </w:r>
      <w:r w:rsidR="00E15BC3">
        <w:rPr>
          <w:b/>
        </w:rPr>
        <w:t>UE SE ACOJAN A SUS SUBVENCIONES.</w:t>
      </w:r>
    </w:p>
    <w:p w14:paraId="63D85E2B" w14:textId="77777777" w:rsidR="00BB4A74" w:rsidRPr="00BB4A74" w:rsidRDefault="00BB4A74" w:rsidP="00BB4A74">
      <w:pPr>
        <w:jc w:val="both"/>
        <w:rPr>
          <w:b/>
        </w:rPr>
      </w:pPr>
      <w:r>
        <w:rPr>
          <w:b/>
        </w:rPr>
        <w:t>Expte. 2025.00195</w:t>
      </w:r>
    </w:p>
    <w:p w14:paraId="7EA1835D" w14:textId="55D10D7E" w:rsidR="00BB4A74" w:rsidRPr="00BB4A74" w:rsidRDefault="00BB4A74" w:rsidP="00BB4A74">
      <w:pPr>
        <w:jc w:val="both"/>
      </w:pPr>
      <w:r>
        <w:t>El Real Decreto 853/2021, de 5 de octubre, regula los programas de ayuda en materia de rehabilitación residencial y vivienda social del Plan de Recuperación, Transformación y Resiliencia (BOE número 239, de 6 de octubre de 2021) y, en su artículo primero, establece que la citada podrá ser considerada como las bases reguladoras.</w:t>
      </w:r>
    </w:p>
    <w:p w14:paraId="15398EA2" w14:textId="4234FE8E" w:rsidR="00BB4A74" w:rsidRPr="00BB4A74" w:rsidRDefault="00BB4A74" w:rsidP="00BB4A74">
      <w:pPr>
        <w:jc w:val="both"/>
      </w:pPr>
      <w:r>
        <w:t xml:space="preserve">De acuerdo con lo dispuesto en el Real Decreto 853/2021, de 5 de octubre, su finalidad es la de contribuir al cumplimiento de los objetivos del Plan de Recuperación, Transformación y Resiliencia. Los objetivos específicos del Plan se concretan en diversos programas de ayudas para el fomento de la rehabilitación con el objetivo de mejorar la eficiencia energética y la integración de fuentes de energía renovables que a su vez supongan una mejora de la conservación y de la seguridad de utilización, una mayor digitalización de los </w:t>
      </w:r>
      <w:r w:rsidR="00A47D53">
        <w:t>edificios,</w:t>
      </w:r>
      <w:r>
        <w:t xml:space="preserve"> así como el impulso en la actividad rehabilitadora.</w:t>
      </w:r>
    </w:p>
    <w:p w14:paraId="5C219C77" w14:textId="3B4A5037" w:rsidR="00BB4A74" w:rsidRPr="00BB4A74" w:rsidRDefault="00A47D53" w:rsidP="00BB4A74">
      <w:pPr>
        <w:jc w:val="both"/>
      </w:pPr>
      <w:r>
        <w:t>El Consorci</w:t>
      </w:r>
      <w:r w:rsidR="00BB4A74">
        <w:t xml:space="preserve"> </w:t>
      </w:r>
      <w:r>
        <w:t xml:space="preserve">de l’Habitatge de l’Àrea Metropolitana de </w:t>
      </w:r>
      <w:r w:rsidR="00BB4A74">
        <w:t>Barcelona (en adelante, Consorcio o CMH) tiene por finalidad el desarrollo en el ámbito del área metropolitana de Barcelona de las funciones, actividades y servicios en materia de vivienda que la normativa vigente atribuye a los entes consorciados. Entre estos servicios, se encuentran tanto la gestión, tramitación y concesión de subvenciones en materia de rehabilitación de viviendas como la gestión y ejecución del Plan Metropolitano de Rehabilitación de Viviendas (PMRH), aprobado por el Consejo Metropolitano del Área Metropolitana de Barcelona en fecha 23 de marzo de 2021.</w:t>
      </w:r>
    </w:p>
    <w:p w14:paraId="0EF7E51E" w14:textId="6C2D7A68" w:rsidR="00BB4A74" w:rsidRPr="00BB4A74" w:rsidRDefault="00BB4A74" w:rsidP="00BB4A74">
      <w:pPr>
        <w:jc w:val="both"/>
      </w:pPr>
      <w:r>
        <w:t>El CMH declaró Áreas de Conservación y Rehabilitación (ACR) en algunos ámbitos de los municipios del área metropolitana. Sin embargo, las comunidades de propietarios en estos ámbitos tienen menor profesionalización de la gestión comunitaria, donde mayor es el esfuerzo económico que hay que hacer para rehabilitar.</w:t>
      </w:r>
    </w:p>
    <w:p w14:paraId="1F15390E" w14:textId="2C27E559" w:rsidR="00BB4A74" w:rsidRDefault="00BB4A74" w:rsidP="00BB4A74">
      <w:pPr>
        <w:jc w:val="both"/>
      </w:pPr>
      <w:r>
        <w:t>Este programa, en su desarrollo en los entornos delimitados por las ACR conlleva unos beneficios para las comunidades incluidas atendiendo a las circunstancias antes mencionadas (entorno social y económico vulnerable, gran necesidad de rehabilitar el parque edificado, menor profesionalización de las comunidades), así como comunidades con graves problemas organizativos, desestructuradas, con morosidad elevada y poca capacidad de gestión en la solicitud de ayudas y beneficios económicos.</w:t>
      </w:r>
    </w:p>
    <w:p w14:paraId="414B09DB" w14:textId="77777777" w:rsidR="00B85299" w:rsidRPr="00BB4A74" w:rsidRDefault="00B85299" w:rsidP="00BB4A74">
      <w:pPr>
        <w:jc w:val="both"/>
      </w:pPr>
    </w:p>
    <w:p w14:paraId="3F23F979" w14:textId="27BDCFDC" w:rsidR="00BB4A74" w:rsidRPr="00BB4A74" w:rsidRDefault="00BB4A74" w:rsidP="00BB4A74">
      <w:pPr>
        <w:jc w:val="both"/>
      </w:pPr>
      <w:r>
        <w:lastRenderedPageBreak/>
        <w:t>En estas ACR hay comunidades de propietarios en las que la financiación de las obras y la contratación de las empresas constructoras los realiza la propia comunidad de propietarios por la vía de contratación privada siendo supervisada por el CMH que acompañará a la comunidad en estos pasos.</w:t>
      </w:r>
    </w:p>
    <w:p w14:paraId="74EAD47F" w14:textId="32503EAD" w:rsidR="00BB4A74" w:rsidRPr="00BB4A74" w:rsidRDefault="00A878B7" w:rsidP="00BB4A74">
      <w:pPr>
        <w:jc w:val="both"/>
      </w:pPr>
      <w:r>
        <w:t>En estos casos la</w:t>
      </w:r>
      <w:r w:rsidR="00BB4A74">
        <w:t xml:space="preserve"> financiación de las obras se lleva a cabo mediante crédito o préstamo de la comunidad de propietarios con la entidad bancaria</w:t>
      </w:r>
      <w:r>
        <w:t xml:space="preserve"> o por otros medios de financiación privada o con fondos propios.</w:t>
      </w:r>
      <w:r w:rsidR="00BB4A74">
        <w:t xml:space="preserve">  Ciertamente, los créditos o préstamos son un recurso inmediato y viable de la comunidad para hacer frente a las obras de rehabilitación independiente de las ayudas económicas de las que pueda disponer una vez finalizadas las obras. Así, el crédito o préstamo suscrito por la comunidad es una figura que impulsa la rehabilitación dando una disponibilidad económica inmediata a las comunidades que se encuentran en entornos vulnerables con pocos recursos. Sin este impulso económico muchas de estas comunidades no podrían alcanzar los proyectos de rehabilitación necesarios.</w:t>
      </w:r>
      <w:r>
        <w:t xml:space="preserve"> En otros casos la financiación por otras vías también facilita e impulsa la rehabilitación lo que comporta el compromiso de todos los propietarios para hacer frente a la inversión necesaria. </w:t>
      </w:r>
    </w:p>
    <w:p w14:paraId="0EC58C4A" w14:textId="28CDE256" w:rsidR="00BB4A74" w:rsidRPr="00BB4A74" w:rsidRDefault="00BB4A74" w:rsidP="00BB4A74">
      <w:pPr>
        <w:jc w:val="both"/>
      </w:pPr>
      <w:r>
        <w:t xml:space="preserve">Ahora bien, cabe reseñar </w:t>
      </w:r>
      <w:r w:rsidR="00A878B7">
        <w:t>que,</w:t>
      </w:r>
      <w:r>
        <w:t xml:space="preserve"> en estas comunidades, con las problemáticas antes indicadas el impago de un propietario de su cuota mensual puede conllevar un grave desequilibrio para el resto de </w:t>
      </w:r>
      <w:r w:rsidR="00A64451">
        <w:t>comuneros,</w:t>
      </w:r>
      <w:r>
        <w:t xml:space="preserve"> así como para el fondo de reserva de la comunidad, lo que puede comprometer seriamente la rehabilitación a ejecutar. Sin embargo, por las mismas particularidades de estas comunidades y sus disfunciones </w:t>
      </w:r>
      <w:r w:rsidR="00A64451">
        <w:t>operativas,</w:t>
      </w:r>
      <w:r>
        <w:t xml:space="preserve"> así como la desestructuración interna, hace muy difícil que ellas mismas puedan iniciar acciones judiciales con el fin de reclamar estas cantidades a los deudores.</w:t>
      </w:r>
    </w:p>
    <w:p w14:paraId="5F62F267" w14:textId="0F695502" w:rsidR="00BB4A74" w:rsidRPr="00BB4A74" w:rsidRDefault="00BB4A74" w:rsidP="00BB4A74">
      <w:pPr>
        <w:jc w:val="both"/>
      </w:pPr>
      <w:r>
        <w:t>Por este motivo es el del todo necesario prestar apoyo tanto judicial como extrajudicial a estas comunidades incluidas en los entornos degradados de las ACR a fin de que puedan llevar a buen término las rehabilitaciones programadas imprescindibles en las fincas para alcanzar los estándares básicos de accesibilidad, habitabilidad y eficiencia energética exigidos por la normativa vigente.</w:t>
      </w:r>
    </w:p>
    <w:p w14:paraId="2AB4CCCD" w14:textId="18732066" w:rsidR="00BB4A74" w:rsidRPr="00BB4A74" w:rsidRDefault="00BB4A74" w:rsidP="00BB4A74">
      <w:pPr>
        <w:jc w:val="both"/>
      </w:pPr>
      <w:r>
        <w:t xml:space="preserve">Asimismo, en esta línea las propias características de las comunidades de propietarios y el entorno en que se encuentran hace que exista una desestructuración interna muy acentuada sin que exista la figura del administrador de fincas. Se trata de comunidades de propietarios con niveles altos de conflictividad y con dificultades para la gestión y organización, lo que hace del todo necesario la figura de un profesional externo. La contratación del administrador de fincas profesional resulta necesaria para hacer un acompañamiento funcional de la comunidad, gestionar cuestiones específicas de la </w:t>
      </w:r>
      <w:r w:rsidR="00A64451">
        <w:t>comunidad,</w:t>
      </w:r>
      <w:r>
        <w:t xml:space="preserve"> así como la gestión de conflictos y corresponsabilidad de los vecinos integrantes. La figura del administrador puede resultar fundamental para fomentar la rehabilitación en clave de gestión, organización y facilitar la gestión de la financiación de las obras.</w:t>
      </w:r>
    </w:p>
    <w:p w14:paraId="7521913D" w14:textId="77777777" w:rsidR="00BB4A74" w:rsidRPr="00BB4A74" w:rsidRDefault="00BB4A74" w:rsidP="00BB4A74">
      <w:pPr>
        <w:jc w:val="both"/>
      </w:pPr>
      <w:r>
        <w:lastRenderedPageBreak/>
        <w:t>Las condiciones particulares, cuantías, documentación y especificaciones son las que constan en cada programa de esta convocatoria. Estas ayudas son complementarias a lo establecido en el Real Decreto 853/2024, de 5 de octubre.</w:t>
      </w:r>
    </w:p>
    <w:p w14:paraId="23CDB6EA" w14:textId="77777777" w:rsidR="00BB4A74" w:rsidRPr="00BB4A74" w:rsidRDefault="00BB4A74" w:rsidP="00BB4A74">
      <w:pPr>
        <w:jc w:val="both"/>
      </w:pPr>
      <w:r>
        <w:t>Asimismo, esta convocatoria cumple con los principios generales de la gestión de las subvenciones establecidos por la normativa vigente</w:t>
      </w:r>
    </w:p>
    <w:p w14:paraId="25EEFC43" w14:textId="77777777" w:rsidR="00BB4A74" w:rsidRPr="00BB4A74" w:rsidRDefault="00BB4A74" w:rsidP="00BB4A74">
      <w:pPr>
        <w:jc w:val="both"/>
        <w:rPr>
          <w:b/>
        </w:rPr>
      </w:pPr>
      <w:r>
        <w:rPr>
          <w:b/>
        </w:rPr>
        <w:t>Artículo 1. Objeto y Finalidad</w:t>
      </w:r>
    </w:p>
    <w:p w14:paraId="5C50543B" w14:textId="11E92E15" w:rsidR="00BB4A74" w:rsidRPr="00BB4A74" w:rsidRDefault="00BB4A74" w:rsidP="00BB4A74">
      <w:pPr>
        <w:jc w:val="both"/>
      </w:pPr>
      <w:r>
        <w:t>El objeto de esta convocatoria es dotar de ayudas económicas para la defensa jurídica y la contratación del servicio de administrador de fincas a comunidades de propietarios en edificios incluidos en las Áreas de Conservación y Rehabilitación declaradas por el Consorcio de la Vivienda del Área Metropolitana de Barcelona que s</w:t>
      </w:r>
      <w:r w:rsidR="00A64451">
        <w:t xml:space="preserve">e acojan a sus subvenciones. Se trata, en cualquier caso, de comunidades de propietarios que no lleven a cabo las actuaciones de rehabilitación mediante el instrumento urbanístico de la reparcelación. </w:t>
      </w:r>
    </w:p>
    <w:p w14:paraId="10BC36A0" w14:textId="77777777" w:rsidR="00BB4A74" w:rsidRPr="00BB4A74" w:rsidRDefault="00BB4A74" w:rsidP="00BB4A74">
      <w:pPr>
        <w:jc w:val="both"/>
      </w:pPr>
      <w:r>
        <w:t>Las bases reguladoras de esta convocatoria son las establecidas en el Real Decreto 853/2021, de 5 de octubre, que regulan los programas de ayuda en materia de rehabilitación residencial y vivienda social del Plan de Recuperación, Transformación y Resiliencia (BOE número 239, de 6.10.2021). Así como la normativa general de subvenciones.</w:t>
      </w:r>
    </w:p>
    <w:p w14:paraId="1F884DC7" w14:textId="77777777" w:rsidR="00BB4A74" w:rsidRPr="00BB4A74" w:rsidRDefault="00BB4A74" w:rsidP="00BB4A74">
      <w:pPr>
        <w:jc w:val="both"/>
        <w:rPr>
          <w:b/>
        </w:rPr>
      </w:pPr>
      <w:r>
        <w:rPr>
          <w:b/>
        </w:rPr>
        <w:t>Artículo 2. Aplicación Presupuestaria</w:t>
      </w:r>
    </w:p>
    <w:p w14:paraId="4B1C80DE" w14:textId="77777777" w:rsidR="00BB4A74" w:rsidRPr="00BB4A74" w:rsidRDefault="00BB4A74" w:rsidP="00BB4A74">
      <w:pPr>
        <w:jc w:val="both"/>
      </w:pPr>
      <w:r>
        <w:t>Esta convocatoria cuenta con una dotación presupuestaria de cuatrocientos cincuenta mil euros (450.000 €) para la totalidad de las actuaciones de acuerdo con la siguiente distribución:</w:t>
      </w:r>
    </w:p>
    <w:p w14:paraId="1F88999F" w14:textId="3D1E6DB2" w:rsidR="00BB4A74" w:rsidRPr="00BB4A74" w:rsidRDefault="00BB4A74" w:rsidP="00BB4A74">
      <w:pPr>
        <w:jc w:val="both"/>
      </w:pPr>
      <w:r>
        <w:t>- 200.000 € destinados al programa de ayudas económicas para la contratación de servicios de defensa jurídica a comunidades de propietarios en edificios incluidos en las Áreas de Conservación y Rehabilitación declaradas por el CMH q</w:t>
      </w:r>
      <w:r w:rsidR="0088567F">
        <w:t>ue se acojan a sus subvenciones.</w:t>
      </w:r>
    </w:p>
    <w:p w14:paraId="257D6321" w14:textId="6812F5B2" w:rsidR="00BB4A74" w:rsidRPr="00BB4A74" w:rsidRDefault="00BB4A74" w:rsidP="00BB4A74">
      <w:pPr>
        <w:jc w:val="both"/>
      </w:pPr>
      <w:r>
        <w:t> - 250.000 € destinados al programa de ayudas económicas para la contratación de servicios de administrador de fincas a comunidades de propietarios en edificios incluidos en las Áreas de Conservación y Rehabilitación declaradas por el CMH q</w:t>
      </w:r>
      <w:r w:rsidR="0088567F">
        <w:t>ue se acojan a sus subvenciones.</w:t>
      </w:r>
    </w:p>
    <w:p w14:paraId="6DEB4EC3" w14:textId="2013E936" w:rsidR="00BB4A74" w:rsidRPr="00BB4A74" w:rsidRDefault="00BB4A74" w:rsidP="00BB4A74">
      <w:pPr>
        <w:jc w:val="both"/>
      </w:pPr>
      <w:r>
        <w:t>Estos importes se imputarán a la partida presupuestaria 2024 1522 78000 del presupuesto del Consorcio de la Vivienda del Área Metropolitana de Barcelona para el año 2025 y podrán ser ampliados y redistribuidos mediante resolución del director general del Consorcio.</w:t>
      </w:r>
    </w:p>
    <w:p w14:paraId="77397DCE" w14:textId="77777777" w:rsidR="00BB4A74" w:rsidRPr="00BB4A74" w:rsidRDefault="00BB4A74" w:rsidP="00BB4A74">
      <w:pPr>
        <w:jc w:val="both"/>
        <w:rPr>
          <w:b/>
        </w:rPr>
      </w:pPr>
      <w:r>
        <w:rPr>
          <w:b/>
        </w:rPr>
        <w:t>Artículo 3. Régimen jurídico aplicable</w:t>
      </w:r>
    </w:p>
    <w:p w14:paraId="739C487C" w14:textId="77777777" w:rsidR="00BB4A74" w:rsidRPr="00BB4A74" w:rsidRDefault="00BB4A74" w:rsidP="00BB4A74">
      <w:pPr>
        <w:jc w:val="both"/>
      </w:pPr>
      <w:r>
        <w:t>3.1. Estas subvenciones se regirán por lo que establecen sus bases reguladoras y lo previsto en la Ley 38/2003, de 17 de noviembre, General de Subvenciones y su reglamento de desarrollo, Real Decreto 887/2006, de 21 de julio.</w:t>
      </w:r>
    </w:p>
    <w:p w14:paraId="4D95B89A" w14:textId="77777777" w:rsidR="00BB4A74" w:rsidRPr="00BB4A74" w:rsidRDefault="00BB4A74" w:rsidP="00BB4A74">
      <w:pPr>
        <w:jc w:val="both"/>
      </w:pPr>
      <w:r>
        <w:t>3.2. La Ley 39/2015, de 1 de octubre, del Procedimiento Administrativo Común de las Administraciones Públicas.</w:t>
      </w:r>
    </w:p>
    <w:p w14:paraId="03D7DA05" w14:textId="77777777" w:rsidR="00BB4A74" w:rsidRPr="00BB4A74" w:rsidRDefault="00BB4A74" w:rsidP="00BB4A74">
      <w:pPr>
        <w:jc w:val="both"/>
      </w:pPr>
      <w:r>
        <w:lastRenderedPageBreak/>
        <w:t>3.3. Asimismo, será de aplicación la Ley 9/2017, de 8 de noviembre, de Contratos del Sector Público, en caso de que en la ejecución de las subvenciones se suscriban contratos que deban someterse a esta ley.</w:t>
      </w:r>
    </w:p>
    <w:p w14:paraId="0AD39EC7" w14:textId="77777777" w:rsidR="00BB4A74" w:rsidRPr="00BB4A74" w:rsidRDefault="00BB4A74" w:rsidP="00BB4A74">
      <w:pPr>
        <w:jc w:val="both"/>
      </w:pPr>
      <w:r>
        <w:t>3.4. Serán de aplicación las disposiciones tanto de derecho nacional como de la Unión Europea que puedan ser de aplicación y particularmente las que se aprueben en el ámbito de ejecución y gestión tanto del Mecanismo de Recuperación y Resiliencia establecido por el Reglamento (UE) 2021/241, del Parlamento Europeo y del Consejo, de 12 de febrero de 2021, como del Plan de Recuperación, Transformación y Resiliencia.</w:t>
      </w:r>
    </w:p>
    <w:p w14:paraId="737EEB2B" w14:textId="2F88D0F3" w:rsidR="00BB4A74" w:rsidRDefault="00BB4A74" w:rsidP="00BB4A74">
      <w:pPr>
        <w:jc w:val="both"/>
      </w:pPr>
      <w:r>
        <w:t> 3.5. Otras disposiciones de derecho interno y europeo que resulten de aplicación.</w:t>
      </w:r>
    </w:p>
    <w:p w14:paraId="6710B745" w14:textId="77777777" w:rsidR="00BB4A74" w:rsidRPr="00BB4A74" w:rsidRDefault="00BB4A74" w:rsidP="00BB4A74">
      <w:pPr>
        <w:jc w:val="both"/>
        <w:rPr>
          <w:b/>
        </w:rPr>
      </w:pPr>
      <w:r>
        <w:rPr>
          <w:b/>
        </w:rPr>
        <w:t>Artículo 4. Destinatarios últimos</w:t>
      </w:r>
    </w:p>
    <w:p w14:paraId="0753CC94" w14:textId="7B0A2354" w:rsidR="00BB4A74" w:rsidRPr="00BB4A74" w:rsidRDefault="00BB4A74" w:rsidP="00BB4A74">
      <w:pPr>
        <w:jc w:val="both"/>
      </w:pPr>
      <w:r>
        <w:t>Los destinatarios últimos de las ayudas de esta convocatoria son las comunidades de propietarios de los edificios incluidos en las Áreas de Conservación y Rehabilitación declaradas por el CMH q</w:t>
      </w:r>
      <w:r w:rsidR="00091905">
        <w:t>ue se acojan a sus subvenciones</w:t>
      </w:r>
      <w:r w:rsidR="00E50C24">
        <w:t xml:space="preserve"> que no lleven a cabo las actuaciones de rehabilitación mediante el instrumento urbanístico de la reparcelación</w:t>
      </w:r>
      <w:r w:rsidR="00091905">
        <w:t>.</w:t>
      </w:r>
    </w:p>
    <w:p w14:paraId="34DBFC91" w14:textId="77777777" w:rsidR="00BB4A74" w:rsidRPr="00BB4A74" w:rsidRDefault="00BB4A74" w:rsidP="00BB4A74">
      <w:pPr>
        <w:jc w:val="both"/>
      </w:pPr>
      <w:r>
        <w:t>Los destinatarios últimos de todos los programas tendrán la consideración de beneficiarios de la subvención a efectos de las obligaciones recogidas en el artículo 14 de la Ley 38/2003, de 17 de noviembre, General de las Subvenciones y acreditarán no encontrarse incursos en las prohibiciones para obtener la condición de beneficiario previsto en el artículo 13.2 de la Ley General de Subvenciones con las exenciones previstas en las bases reguladoras.</w:t>
      </w:r>
    </w:p>
    <w:p w14:paraId="7675265B" w14:textId="77777777" w:rsidR="00BB4A74" w:rsidRPr="00BB4A74" w:rsidRDefault="00BB4A74" w:rsidP="00BB4A74">
      <w:pPr>
        <w:jc w:val="both"/>
      </w:pPr>
      <w:r>
        <w:t>Cuando los destinatarios últimos sean personas físicas o jurídicas que desarrollen actividades económicas, estarán sometidos a la normativa de aplicación europea y, en concreto, al Reglamento (UE) n.º 1407/2013 de la Comisión, de 18 de diciembre de 2013, relativo a la aplicación de los artículos 107 y 108 del Tratado de Funcionamiento de la Unión Europea a las ayudas de minimis.</w:t>
      </w:r>
    </w:p>
    <w:p w14:paraId="074D6F8B" w14:textId="7D7033DC" w:rsidR="00BB4A74" w:rsidRDefault="00BB4A74" w:rsidP="00BB4A74">
      <w:pPr>
        <w:jc w:val="both"/>
      </w:pPr>
      <w:r>
        <w:t>En atención a la citada normativa, cuando la suma del importe de las ayudas concedidas en los últimos 3 años fiscales y la cuantía de ayuda solicitada en esta convocatoria sea igual o superior a 200.000 euros, se aplicará lo que se dispone en el Reglamento (UE) núm. 651/2014 de la Comisión, de 17 de junio de 2014, por el que se declaran determinadas categorías de ayudas compatibles con el mercado interior en aplicación de los artículos 107 y 108 del Tratado, aplicando la exención correspondiente a las ayudas a la inversión destinadas a medidas de eficiencia energética establecidas en el artículo 38 del Reglamento. En consecuencia, las personas físicas o jurídicas que desarrollen actividades económicas tendrán que comunicar si han recibido o solicitado ayudas de minimis en los tres últimos ejercicios fiscales (ejercicio corriente y los dos anteriores).</w:t>
      </w:r>
    </w:p>
    <w:p w14:paraId="54828A10" w14:textId="5AAA059C" w:rsidR="00CD474D" w:rsidRDefault="00CD474D" w:rsidP="00BB4A74">
      <w:pPr>
        <w:jc w:val="both"/>
      </w:pPr>
    </w:p>
    <w:p w14:paraId="47A61088" w14:textId="77777777" w:rsidR="00CD474D" w:rsidRPr="00BB4A74" w:rsidRDefault="00CD474D" w:rsidP="00BB4A74">
      <w:pPr>
        <w:jc w:val="both"/>
      </w:pPr>
    </w:p>
    <w:p w14:paraId="40BCCBFD" w14:textId="77777777" w:rsidR="00BB4A74" w:rsidRPr="000A2EA4" w:rsidRDefault="00BB4A74" w:rsidP="00BB4A74">
      <w:pPr>
        <w:jc w:val="both"/>
        <w:rPr>
          <w:b/>
        </w:rPr>
      </w:pPr>
      <w:r>
        <w:rPr>
          <w:b/>
        </w:rPr>
        <w:lastRenderedPageBreak/>
        <w:t>Artículo 5. Obligaciones de los destinatarios últimos</w:t>
      </w:r>
    </w:p>
    <w:p w14:paraId="25EA6DFF" w14:textId="77777777" w:rsidR="00BB4A74" w:rsidRPr="00BB4A74" w:rsidRDefault="00BB4A74" w:rsidP="00BB4A74">
      <w:pPr>
        <w:jc w:val="both"/>
      </w:pPr>
      <w:r>
        <w:t>Las obligaciones de los destinatarios últimos serán las que se establezca específicamente en cada programa en la presente convocatoria, así como las recogidas en sus bases reguladoras y en la Ley General de Subvenciones.</w:t>
      </w:r>
    </w:p>
    <w:p w14:paraId="2D8A953F" w14:textId="77777777" w:rsidR="00BB4A74" w:rsidRPr="00BB4A74" w:rsidRDefault="00BB4A74" w:rsidP="00BB4A74">
      <w:pPr>
        <w:jc w:val="both"/>
      </w:pPr>
      <w:r>
        <w:t>Y específicamente se obligan a:</w:t>
      </w:r>
    </w:p>
    <w:p w14:paraId="388C61E9" w14:textId="77777777" w:rsidR="00BB4A74" w:rsidRPr="00BB4A74" w:rsidRDefault="00BB4A74" w:rsidP="00BB4A74">
      <w:pPr>
        <w:jc w:val="both"/>
      </w:pPr>
      <w:r>
        <w:t>5.1. Cumplir el objetivo, ejecutar la actividad y adoptar el comportamiento en el que se fundamenta la concesión de la subvención.</w:t>
      </w:r>
    </w:p>
    <w:p w14:paraId="7C95012E" w14:textId="77777777" w:rsidR="00BB4A74" w:rsidRPr="00BB4A74" w:rsidRDefault="00BB4A74" w:rsidP="00BB4A74">
      <w:pPr>
        <w:jc w:val="both"/>
      </w:pPr>
      <w:r>
        <w:t>5.2. Gestionar y llevar a cabo aquellas actividades que constituyan el contenido principal de la subvención, siempre que sean objeto de su competencia.</w:t>
      </w:r>
    </w:p>
    <w:p w14:paraId="7B5B443C" w14:textId="77777777" w:rsidR="00BB4A74" w:rsidRPr="00BB4A74" w:rsidRDefault="00BB4A74" w:rsidP="00BB4A74">
      <w:pPr>
        <w:jc w:val="both"/>
      </w:pPr>
      <w:r>
        <w:t>5.3. Cumplir con las obligaciones de publicidad y medidas de difusión establecidas en las bases reguladoras y en la normativa de aplicación.</w:t>
      </w:r>
    </w:p>
    <w:p w14:paraId="77559BD1" w14:textId="0DB49C5B" w:rsidR="00BB4A74" w:rsidRDefault="00BB4A74" w:rsidP="00BB4A74">
      <w:pPr>
        <w:jc w:val="both"/>
      </w:pPr>
      <w:r>
        <w:t>5.4. Someterse a las actuaciones de control y seguimiento de la aplicación de los fondos destinados a proyectos subvencionados.</w:t>
      </w:r>
    </w:p>
    <w:p w14:paraId="2A47A207" w14:textId="77777777" w:rsidR="00BB4A74" w:rsidRPr="000A2EA4" w:rsidRDefault="00BB4A74" w:rsidP="00BB4A74">
      <w:pPr>
        <w:jc w:val="both"/>
        <w:rPr>
          <w:b/>
        </w:rPr>
      </w:pPr>
      <w:r>
        <w:rPr>
          <w:b/>
        </w:rPr>
        <w:t>Artículo 6. Procedimiento de concesión</w:t>
      </w:r>
    </w:p>
    <w:p w14:paraId="191FBF30" w14:textId="77777777" w:rsidR="00BB4A74" w:rsidRPr="00BB4A74" w:rsidRDefault="00BB4A74" w:rsidP="00BB4A74">
      <w:pPr>
        <w:jc w:val="both"/>
      </w:pPr>
      <w:r>
        <w:t>6.1. El procedimiento de concesión de la ayuda es el de concurrencia pública no competitiva y las solicitudes se resolverán en función del orden de entrada en el Registro, con la documentación completa, hasta que se agote la dotación presupuestaria.</w:t>
      </w:r>
    </w:p>
    <w:p w14:paraId="71F64357" w14:textId="77777777" w:rsidR="00BB4A74" w:rsidRPr="00BB4A74" w:rsidRDefault="00BB4A74" w:rsidP="00BB4A74">
      <w:pPr>
        <w:jc w:val="both"/>
      </w:pPr>
      <w:r>
        <w:t>6.2. La tramitación, resolución y otorgamiento de las subvenciones son las que prevé esta convocatoria.</w:t>
      </w:r>
    </w:p>
    <w:p w14:paraId="0F825592" w14:textId="77777777" w:rsidR="00BB4A74" w:rsidRPr="00BB4A74" w:rsidRDefault="00BB4A74" w:rsidP="00BB4A74">
      <w:pPr>
        <w:jc w:val="both"/>
      </w:pPr>
      <w:r>
        <w:t>6.3. Las solicitudes de esta convocatoria se presentarán y formalizarán por medio telemático en la web del Consorcio y presencial en las Oficinas Locales de Vivienda.</w:t>
      </w:r>
    </w:p>
    <w:p w14:paraId="16198A59" w14:textId="77777777" w:rsidR="00BB4A74" w:rsidRPr="00BB4A74" w:rsidRDefault="00BB4A74" w:rsidP="00BB4A74">
      <w:pPr>
        <w:jc w:val="both"/>
      </w:pPr>
      <w:r>
        <w:t>El plazo de presentación de las solicitudes para todos los programas comienza al día siguiente de su publicación en el Boletín Oficial de la Provincia de Barcelona y finaliza en fecha 31 de diciembre de 2027, ambos inclusive.</w:t>
      </w:r>
    </w:p>
    <w:p w14:paraId="6CDD36AC" w14:textId="77777777" w:rsidR="00BB4A74" w:rsidRPr="00BB4A74" w:rsidRDefault="00BB4A74" w:rsidP="00BB4A74">
      <w:pPr>
        <w:jc w:val="both"/>
      </w:pPr>
      <w:r>
        <w:t>No obstante, este plazo se podrá ampliar por resolución del director general del Consorcio.</w:t>
      </w:r>
    </w:p>
    <w:p w14:paraId="7D87431E" w14:textId="77777777" w:rsidR="00BB4A74" w:rsidRPr="00BB4A74" w:rsidRDefault="00BB4A74" w:rsidP="00BB4A74">
      <w:pPr>
        <w:jc w:val="both"/>
      </w:pPr>
      <w:r>
        <w:t>Se podrá cerrar la admisión de solicitudes y documentación en una fecha anterior a esa fecha si se ha agotado la dotación presupuestaria.</w:t>
      </w:r>
    </w:p>
    <w:p w14:paraId="4926BF9F" w14:textId="6B582CB2" w:rsidR="00BB4A74" w:rsidRPr="00BB4A74" w:rsidRDefault="00E42B0B" w:rsidP="00BB4A74">
      <w:pPr>
        <w:jc w:val="both"/>
      </w:pPr>
      <w:r>
        <w:t>6.4. El procedimiento genérico está determinado por las siguientes fases:</w:t>
      </w:r>
    </w:p>
    <w:p w14:paraId="6E921BFD" w14:textId="77777777" w:rsidR="00BB4A74" w:rsidRPr="00BB4A74" w:rsidRDefault="00BB4A74" w:rsidP="00BB4A74">
      <w:pPr>
        <w:jc w:val="both"/>
      </w:pPr>
      <w:r>
        <w:t>6.4.1.1. Solicitud de subvención y documentación inicial</w:t>
      </w:r>
    </w:p>
    <w:p w14:paraId="7648A1F5" w14:textId="77777777" w:rsidR="00BB4A74" w:rsidRPr="00BB4A74" w:rsidRDefault="00BB4A74" w:rsidP="00BB4A74">
      <w:pPr>
        <w:jc w:val="both"/>
      </w:pPr>
      <w:r>
        <w:t>6.4.1.2. Informe Inicial</w:t>
      </w:r>
    </w:p>
    <w:p w14:paraId="5B7A2751" w14:textId="77777777" w:rsidR="00BB4A74" w:rsidRPr="00BB4A74" w:rsidRDefault="00BB4A74" w:rsidP="00BB4A74">
      <w:pPr>
        <w:jc w:val="both"/>
      </w:pPr>
      <w:r>
        <w:t>6.4.1.3. Propuesta de resolución provisional</w:t>
      </w:r>
    </w:p>
    <w:p w14:paraId="78433D3E" w14:textId="77777777" w:rsidR="00BB4A74" w:rsidRPr="00BB4A74" w:rsidRDefault="00BB4A74" w:rsidP="00BB4A74">
      <w:pPr>
        <w:jc w:val="both"/>
      </w:pPr>
      <w:r>
        <w:lastRenderedPageBreak/>
        <w:t>6.4.1.4. Resolución provisional y notificación</w:t>
      </w:r>
    </w:p>
    <w:p w14:paraId="4691662A" w14:textId="69EBDD19" w:rsidR="00BB4A74" w:rsidRPr="00BB4A74" w:rsidRDefault="00E42B0B" w:rsidP="00BB4A74">
      <w:pPr>
        <w:jc w:val="both"/>
      </w:pPr>
      <w:r>
        <w:t>6.4.1.5 Documentación final justificativa</w:t>
      </w:r>
    </w:p>
    <w:p w14:paraId="53092FCD" w14:textId="77777777" w:rsidR="00BB4A74" w:rsidRPr="00BB4A74" w:rsidRDefault="00BB4A74" w:rsidP="00BB4A74">
      <w:pPr>
        <w:jc w:val="both"/>
      </w:pPr>
      <w:r>
        <w:t>6.4.1.6. Informe Final</w:t>
      </w:r>
    </w:p>
    <w:p w14:paraId="227B9D72" w14:textId="77777777" w:rsidR="00BB4A74" w:rsidRPr="00BB4A74" w:rsidRDefault="00BB4A74" w:rsidP="00BB4A74">
      <w:pPr>
        <w:jc w:val="both"/>
      </w:pPr>
      <w:r>
        <w:t>6.4.1.7. Resolución definitiva y notificación</w:t>
      </w:r>
    </w:p>
    <w:p w14:paraId="7B53ED4F" w14:textId="77777777" w:rsidR="00BB4A74" w:rsidRPr="00BB4A74" w:rsidRDefault="00BB4A74" w:rsidP="00BB4A74">
      <w:pPr>
        <w:jc w:val="both"/>
      </w:pPr>
      <w:r>
        <w:t>6.4.1.8. Pago</w:t>
      </w:r>
    </w:p>
    <w:p w14:paraId="5DC3FA2A" w14:textId="573CE7ED" w:rsidR="00BB4A74" w:rsidRPr="000A2EA4" w:rsidRDefault="00BB4A74" w:rsidP="00BB4A74">
      <w:pPr>
        <w:jc w:val="both"/>
        <w:rPr>
          <w:b/>
        </w:rPr>
      </w:pPr>
      <w:r>
        <w:rPr>
          <w:b/>
        </w:rPr>
        <w:t>Artículo 7. Resolución y notificación</w:t>
      </w:r>
    </w:p>
    <w:p w14:paraId="426110DF" w14:textId="77777777" w:rsidR="00BB4A74" w:rsidRPr="00BB4A74" w:rsidRDefault="00BB4A74" w:rsidP="00BB4A74">
      <w:pPr>
        <w:jc w:val="both"/>
      </w:pPr>
      <w:r>
        <w:t>7.1. El órgano instructor de estas subvenciones es el Área de Procesos y Operativa del Consorcio.</w:t>
      </w:r>
    </w:p>
    <w:p w14:paraId="20D11F45" w14:textId="77777777" w:rsidR="00BB4A74" w:rsidRPr="00BB4A74" w:rsidRDefault="00BB4A74" w:rsidP="00BB4A74">
      <w:pPr>
        <w:jc w:val="both"/>
      </w:pPr>
      <w:r>
        <w:t>7.2. Las propuestas de resolución provisional de las subvenciones las formula un órgano colegiado, que debe estar constituido por el coordinador del Área de Procesos y Operativa, un técnico de la Sección de Gestión Operativa y el jefe de la Oficina Económica del Consorcio.</w:t>
      </w:r>
    </w:p>
    <w:p w14:paraId="11A94EE5" w14:textId="7BB873D7" w:rsidR="00BB4A74" w:rsidRPr="00BB4A74" w:rsidRDefault="00BB4A74" w:rsidP="00BB4A74">
      <w:pPr>
        <w:jc w:val="both"/>
      </w:pPr>
      <w:r>
        <w:t>7.3. El órgano competente para dictar la resolución es la</w:t>
      </w:r>
      <w:r w:rsidR="00CD474D">
        <w:t xml:space="preserve"> Dirección General del Consorci</w:t>
      </w:r>
      <w:r>
        <w:t xml:space="preserve"> de l</w:t>
      </w:r>
      <w:r w:rsidR="00CD474D">
        <w:t>‘</w:t>
      </w:r>
      <w:r w:rsidR="0047456C">
        <w:t xml:space="preserve"> </w:t>
      </w:r>
      <w:r w:rsidR="00CD474D">
        <w:t>H</w:t>
      </w:r>
      <w:r>
        <w:t>a</w:t>
      </w:r>
      <w:r w:rsidR="00CD474D">
        <w:t>bitatge de l’</w:t>
      </w:r>
      <w:r>
        <w:t xml:space="preserve"> Área Metropolitana de Barcelona.</w:t>
      </w:r>
    </w:p>
    <w:p w14:paraId="27445CD8" w14:textId="77777777" w:rsidR="00BB4A74" w:rsidRPr="00BB4A74" w:rsidRDefault="00BB4A74" w:rsidP="00BB4A74">
      <w:pPr>
        <w:jc w:val="both"/>
      </w:pPr>
      <w:r>
        <w:t>7.4. La resolución se notificará al solicitante de acuerdo con lo que establecen los artículos 40 y siguientes de la Ley 39/2015 y los artículos 56 y 57 de la Ley 26/2010, de 3 de agosto, de Régimen Jurídico y de Procedimiento de las Administraciones Públicas de Cataluña.</w:t>
      </w:r>
    </w:p>
    <w:p w14:paraId="04AA800C" w14:textId="77777777" w:rsidR="00BB4A74" w:rsidRPr="000A2EA4" w:rsidRDefault="00BB4A74" w:rsidP="00BB4A74">
      <w:pPr>
        <w:jc w:val="both"/>
        <w:rPr>
          <w:b/>
        </w:rPr>
      </w:pPr>
      <w:r>
        <w:rPr>
          <w:b/>
        </w:rPr>
        <w:t>Artículo 8. Justificación de los gastos y pago</w:t>
      </w:r>
    </w:p>
    <w:p w14:paraId="1BFEFAF8" w14:textId="285D3485" w:rsidR="00BB4A74" w:rsidRPr="00BB4A74" w:rsidRDefault="00BB4A74" w:rsidP="00BB4A74">
      <w:pPr>
        <w:jc w:val="both"/>
      </w:pPr>
      <w:r>
        <w:t>8.1</w:t>
      </w:r>
      <w:r w:rsidR="006472B0">
        <w:t>.</w:t>
      </w:r>
      <w:r>
        <w:t xml:space="preserve"> En el programa de defensa jurídica el pago se hará directamente al profesional que presta el servicio.</w:t>
      </w:r>
    </w:p>
    <w:p w14:paraId="1FEEAED3" w14:textId="1AB4AAA9" w:rsidR="00BB4A74" w:rsidRPr="00BB4A74" w:rsidRDefault="00BB4A74" w:rsidP="00BB4A74">
      <w:pPr>
        <w:jc w:val="both"/>
      </w:pPr>
      <w:r>
        <w:t>8.2</w:t>
      </w:r>
      <w:r w:rsidR="006472B0">
        <w:t>.</w:t>
      </w:r>
      <w:r>
        <w:t xml:space="preserve"> En el programa contratación de servicios de administrador el pago se hará directamente al administrador de fincas.</w:t>
      </w:r>
    </w:p>
    <w:p w14:paraId="22B58702" w14:textId="2003CECB" w:rsidR="00BB4A74" w:rsidRPr="00BB4A74" w:rsidRDefault="00BB4A74" w:rsidP="00BB4A74">
      <w:pPr>
        <w:jc w:val="both"/>
      </w:pPr>
      <w:r>
        <w:t>8.3</w:t>
      </w:r>
      <w:r w:rsidR="006472B0">
        <w:t>.</w:t>
      </w:r>
      <w:r>
        <w:t xml:space="preserve"> En los dos programas la justificación se realizará mediante los documentos que constan en el anexo 1 de esta convocatoria.</w:t>
      </w:r>
    </w:p>
    <w:p w14:paraId="29090D9A" w14:textId="77777777" w:rsidR="00BB4A74" w:rsidRPr="000A2EA4" w:rsidRDefault="00BB4A74" w:rsidP="00BB4A74">
      <w:pPr>
        <w:jc w:val="both"/>
        <w:rPr>
          <w:b/>
        </w:rPr>
      </w:pPr>
      <w:r>
        <w:rPr>
          <w:b/>
        </w:rPr>
        <w:t>Artículo 9. Inadmisión y desistimiento de la solicitud</w:t>
      </w:r>
    </w:p>
    <w:p w14:paraId="5B5B976C" w14:textId="6AAEE1F7" w:rsidR="00BB4A74" w:rsidRPr="00BB4A74" w:rsidRDefault="00BB4A74" w:rsidP="00BB4A74">
      <w:pPr>
        <w:jc w:val="both"/>
      </w:pPr>
      <w:r>
        <w:t>9.1</w:t>
      </w:r>
      <w:r w:rsidR="003E4680">
        <w:t>.</w:t>
      </w:r>
      <w:r>
        <w:t xml:space="preserve"> La presentación de la solicitud fuera del plazo que establece la convocatoria y el incumplimiento de los requisitos no subsanables comportan la inadmisión de la solicitud, sin perjuicio de que este incumplimiento pueda ser causa de revocación si se conoce con posterioridad a la concesión.</w:t>
      </w:r>
    </w:p>
    <w:p w14:paraId="63CCF934" w14:textId="521FA968" w:rsidR="00BB4A74" w:rsidRPr="00BB4A74" w:rsidRDefault="00BB4A74" w:rsidP="00BB4A74">
      <w:pPr>
        <w:jc w:val="both"/>
      </w:pPr>
      <w:r>
        <w:t>9.2</w:t>
      </w:r>
      <w:r w:rsidR="003E4680">
        <w:t>.</w:t>
      </w:r>
      <w:r>
        <w:t xml:space="preserve"> Si la solicitud no cumple los requisitos que señala esta convocatoria, se debe instar a la persona interesada para que rectifique los requisitos subsanables o presente los documentos que detallan estas bases en un plazo de diez días hábiles a contar desde el día siguiente al de la notificación, con la indicación de que, si no lo hace, se entenderá que desiste de la solicitud presentada mediante la resolución del órgano instructor.</w:t>
      </w:r>
    </w:p>
    <w:p w14:paraId="49811A1B" w14:textId="23B2CB1B" w:rsidR="00BB4A74" w:rsidRPr="00BB4A74" w:rsidRDefault="00BB4A74" w:rsidP="00BB4A74">
      <w:pPr>
        <w:jc w:val="both"/>
      </w:pPr>
      <w:r>
        <w:lastRenderedPageBreak/>
        <w:t>9.3</w:t>
      </w:r>
      <w:r w:rsidR="003E4680">
        <w:t>.</w:t>
      </w:r>
      <w:r>
        <w:t xml:space="preserve"> Cualquier persona solicitante puede desistir por escrito de su solicitud antes de la concesión de la ayuda y el órgano instructor debe aceptarlo.</w:t>
      </w:r>
    </w:p>
    <w:p w14:paraId="78D34BF5" w14:textId="1D2699DC" w:rsidR="00BB4A74" w:rsidRDefault="00BB4A74" w:rsidP="00BB4A74">
      <w:pPr>
        <w:jc w:val="both"/>
      </w:pPr>
      <w:r>
        <w:t>9.4</w:t>
      </w:r>
      <w:r w:rsidR="003E4680">
        <w:t>.</w:t>
      </w:r>
      <w:r>
        <w:t xml:space="preserve"> Con carácter previo a la propuesta de resolución de concesión de la ayuda, el órgano instructor debe resolver la inadmisión o el desistimiento de las solicitudes y debe notificarlo a las personas interesadas.</w:t>
      </w:r>
    </w:p>
    <w:p w14:paraId="5D15E126" w14:textId="77777777" w:rsidR="00BB4A74" w:rsidRPr="000A2EA4" w:rsidRDefault="00BB4A74" w:rsidP="00BB4A74">
      <w:pPr>
        <w:jc w:val="both"/>
        <w:rPr>
          <w:b/>
        </w:rPr>
      </w:pPr>
      <w:r>
        <w:rPr>
          <w:b/>
        </w:rPr>
        <w:t>Artículo 10. Compatibilidad con otras subvenciones</w:t>
      </w:r>
    </w:p>
    <w:p w14:paraId="2B6B656B" w14:textId="77777777" w:rsidR="00BB4A74" w:rsidRPr="00BB4A74" w:rsidRDefault="00BB4A74" w:rsidP="00BB4A74">
      <w:pPr>
        <w:jc w:val="both"/>
      </w:pPr>
      <w:r>
        <w:t>10.1. Las ayudas para las mismas actuaciones son únicamente compatibles con otras ayudas, subvenciones, ingresos o recursos procedentes del CMH.</w:t>
      </w:r>
    </w:p>
    <w:p w14:paraId="521E81F4" w14:textId="77777777" w:rsidR="00BB4A74" w:rsidRPr="00BB4A74" w:rsidRDefault="00BB4A74" w:rsidP="00BB4A74">
      <w:pPr>
        <w:jc w:val="both"/>
      </w:pPr>
      <w:r>
        <w:t>La cuantía global de las subvenciones y ayudas percibidas no podrá ser superior al coste total de la actividad subvencionada.</w:t>
      </w:r>
    </w:p>
    <w:p w14:paraId="776C3D70" w14:textId="77777777" w:rsidR="00BB4A74" w:rsidRPr="000A2EA4" w:rsidRDefault="00BB4A74" w:rsidP="00BB4A74">
      <w:pPr>
        <w:jc w:val="both"/>
        <w:rPr>
          <w:b/>
        </w:rPr>
      </w:pPr>
      <w:r>
        <w:rPr>
          <w:b/>
        </w:rPr>
        <w:t>Artículo 11. Revisión y control acciones subvencionables</w:t>
      </w:r>
    </w:p>
    <w:p w14:paraId="0E7DDCB0" w14:textId="77777777" w:rsidR="00BB4A74" w:rsidRPr="00BB4A74" w:rsidRDefault="00BB4A74" w:rsidP="00BB4A74">
      <w:pPr>
        <w:jc w:val="both"/>
      </w:pPr>
      <w:r>
        <w:t>11.1. El Consorcio podrá realizar en todo momento todas las comprobaciones, inspecciones y contraste de documentación y datos aportados que considere oportunos, incluso una vez concedida la subvención.</w:t>
      </w:r>
    </w:p>
    <w:p w14:paraId="0D880E1A" w14:textId="77777777" w:rsidR="00BB4A74" w:rsidRPr="00BB4A74" w:rsidRDefault="00BB4A74" w:rsidP="00BB4A74">
      <w:pPr>
        <w:jc w:val="both"/>
      </w:pPr>
      <w:r>
        <w:t>11.2. Los destinatarios últimos de las subvenciones deben someterse a las actuaciones de control que el órgano concedente considere necesarias.</w:t>
      </w:r>
    </w:p>
    <w:p w14:paraId="3791BDD5" w14:textId="1D713271" w:rsidR="00BB4A74" w:rsidRPr="00BB4A74" w:rsidRDefault="00BB4A74" w:rsidP="00BB4A74">
      <w:pPr>
        <w:jc w:val="both"/>
      </w:pPr>
      <w:r>
        <w:t xml:space="preserve">11.3. Con el fin de comprobar todos los datos y documentos que aporten los solicitantes, el Consorcio podrá recabar la información y/o </w:t>
      </w:r>
      <w:r w:rsidR="00CD474D">
        <w:t>documentación complementaria</w:t>
      </w:r>
      <w:r>
        <w:t xml:space="preserve"> que considere conveniente, y estos estarán obligados a proporcionarlas en el tiempo y forma señalados.</w:t>
      </w:r>
    </w:p>
    <w:p w14:paraId="6D2C6BAB" w14:textId="77777777" w:rsidR="00BB4A74" w:rsidRPr="000A2EA4" w:rsidRDefault="00BB4A74" w:rsidP="00BB4A74">
      <w:pPr>
        <w:jc w:val="both"/>
        <w:rPr>
          <w:b/>
        </w:rPr>
      </w:pPr>
      <w:r>
        <w:rPr>
          <w:b/>
        </w:rPr>
        <w:t>Artículo 12. Incumplimiento y reintegro</w:t>
      </w:r>
    </w:p>
    <w:p w14:paraId="5C2B7069" w14:textId="77777777" w:rsidR="00BB4A74" w:rsidRPr="00BB4A74" w:rsidRDefault="00BB4A74" w:rsidP="00BB4A74">
      <w:pPr>
        <w:jc w:val="both"/>
      </w:pPr>
      <w:r>
        <w:t>12.1. Son causa de revocación el incumplimiento de cualquiera de las condiciones impuestas de cualquiera de los supuestos contemplados en el artículo 37 de la Ley 38/2003, de 17 de noviembre, General de Subvenciones, así como de la normativa de aplicación y de las condiciones y obligaciones establecidas en el Real Decreto 853/2021, de 5 de octubre, será causa de inicio del procedimiento de reintegro de la cantidad percibida así como la exigencia del interés de demora desde el momento del pago de la subvención, en aplicación del procedimiento establecido en el capítulo II de la propia ley reguladora de subvenciones.</w:t>
      </w:r>
    </w:p>
    <w:p w14:paraId="09845E90" w14:textId="09F43AD9" w:rsidR="00BB4A74" w:rsidRDefault="00BB4A74" w:rsidP="00BB4A74">
      <w:pPr>
        <w:jc w:val="both"/>
      </w:pPr>
      <w:r>
        <w:t>12.2. Los destinatarios últimos de las ayudas de los programas están obligados a comunicar inmediatamente cualquier modificación de las condiciones que puedan motivar o hayan motivado el reconocimiento y que puedan determinar la pérdida sobrevenida del derecho de la ayuda.</w:t>
      </w:r>
    </w:p>
    <w:p w14:paraId="79824C41" w14:textId="289ACAE5" w:rsidR="00CD474D" w:rsidRDefault="00CD474D" w:rsidP="00BB4A74">
      <w:pPr>
        <w:jc w:val="both"/>
      </w:pPr>
    </w:p>
    <w:p w14:paraId="55668922" w14:textId="77777777" w:rsidR="00CD474D" w:rsidRPr="00BB4A74" w:rsidRDefault="00CD474D" w:rsidP="00BB4A74">
      <w:pPr>
        <w:jc w:val="both"/>
      </w:pPr>
    </w:p>
    <w:p w14:paraId="362C7BCD" w14:textId="6CE95899" w:rsidR="00BB4A74" w:rsidRPr="000A2EA4" w:rsidRDefault="00BB4A74" w:rsidP="00BB4A74">
      <w:pPr>
        <w:jc w:val="both"/>
        <w:rPr>
          <w:b/>
        </w:rPr>
      </w:pPr>
      <w:r>
        <w:rPr>
          <w:b/>
        </w:rPr>
        <w:lastRenderedPageBreak/>
        <w:t>Artículo 13. Infracciones y sanciones</w:t>
      </w:r>
    </w:p>
    <w:p w14:paraId="639637DE" w14:textId="77777777" w:rsidR="00BB4A74" w:rsidRPr="00BB4A74" w:rsidRDefault="00BB4A74" w:rsidP="00BB4A74">
      <w:pPr>
        <w:jc w:val="both"/>
      </w:pPr>
      <w:r>
        <w:t>A estas subvenciones les será de aplicación el régimen de infracciones y sanciones que establecen los capítulos I y II del título IV de la Ley 38/2003, de 17 de noviembre, General de Subvenciones, así como el que establezcan las bases reguladoras.</w:t>
      </w:r>
    </w:p>
    <w:p w14:paraId="14EA3C08" w14:textId="77777777" w:rsidR="00BB4A74" w:rsidRPr="00DA503B" w:rsidRDefault="00BB4A74" w:rsidP="00BB4A74">
      <w:pPr>
        <w:jc w:val="both"/>
        <w:rPr>
          <w:b/>
        </w:rPr>
      </w:pPr>
      <w:r>
        <w:rPr>
          <w:b/>
        </w:rPr>
        <w:t>Artículo 14. Revocación y renuncia</w:t>
      </w:r>
    </w:p>
    <w:p w14:paraId="790DC676" w14:textId="77777777" w:rsidR="00BB4A74" w:rsidRPr="00BB4A74" w:rsidRDefault="00BB4A74" w:rsidP="00BB4A74">
      <w:pPr>
        <w:jc w:val="both"/>
      </w:pPr>
      <w:r>
        <w:t>14.1. Son causa de revocación el incumplimiento de cualquiera de las condiciones impuestas de cualquiera de los supuestos contemplados en el artículo 37 de la Ley 38/2003, de 17 de noviembre, General de Subvenciones, así como de la normativa de aplicación y de las condiciones y obligaciones establecidas en el Real Decreto 853/2021, de 5 de octubre.</w:t>
      </w:r>
    </w:p>
    <w:p w14:paraId="2083889E" w14:textId="77777777" w:rsidR="00BB4A74" w:rsidRPr="00BB4A74" w:rsidRDefault="00BB4A74" w:rsidP="00BB4A74">
      <w:pPr>
        <w:jc w:val="both"/>
      </w:pPr>
      <w:r>
        <w:t>14.2. Cualquier persona solicitante podrá desistir o renunciar mediante escrito dirigido al órgano competente para resolver antes de su concesión. Tanto la renuncia como el desistimiento expreso o presunto de la solicitud presentada debe ser aceptado por el órgano instructor y supone el archivo de la solicitud.</w:t>
      </w:r>
    </w:p>
    <w:p w14:paraId="711CD0AA" w14:textId="77777777" w:rsidR="00BB4A74" w:rsidRPr="00BB4A74" w:rsidRDefault="00BB4A74" w:rsidP="00BB4A74">
      <w:pPr>
        <w:jc w:val="both"/>
      </w:pPr>
      <w:r>
        <w:t>14.3. La no presentación de los documentos que prevea la correspondiente convocatoria, o no subsanar los requisitos subsanables dentro del plazo de diez días hábiles, contados desde el día siguiente de la notificación del requerimiento correspondiente, comporta el desistimiento de la solicitud.</w:t>
      </w:r>
    </w:p>
    <w:p w14:paraId="797DFD98" w14:textId="77777777" w:rsidR="00BB4A74" w:rsidRPr="00DA503B" w:rsidRDefault="00BB4A74" w:rsidP="00BB4A74">
      <w:pPr>
        <w:jc w:val="both"/>
        <w:rPr>
          <w:b/>
        </w:rPr>
      </w:pPr>
      <w:r>
        <w:rPr>
          <w:b/>
        </w:rPr>
        <w:t>Artículo 15. Recursos</w:t>
      </w:r>
    </w:p>
    <w:p w14:paraId="7176A986" w14:textId="71D341FB" w:rsidR="00BB4A74" w:rsidRDefault="00BB4A74" w:rsidP="00BB4A74">
      <w:pPr>
        <w:jc w:val="both"/>
      </w:pPr>
      <w:r>
        <w:t xml:space="preserve">Contra la resolución del director general, que no agota la vía administrativa, se podrá interponer recurso de alzada ante la Comisión Permanente del </w:t>
      </w:r>
      <w:r w:rsidR="00CD474D">
        <w:t>CMH</w:t>
      </w:r>
      <w:r>
        <w:t xml:space="preserve"> en el plazo de un mes, a contar desde el día siguiente de la notificación de la resolución, de acuerdo con lo que establecen los artículos 121 y 122 de la Ley 39/2015, de 1 de octubre, del Procedimiento Administrativo Común de las Administraciones Públicas, y el artículo 76 de la Ley 26/2010, de 3 de agosto, de Régimen Jurídico y de Procedimiento de las Administraciones Públicas de Cataluña.</w:t>
      </w:r>
    </w:p>
    <w:p w14:paraId="70527CE0" w14:textId="77777777" w:rsidR="00BB4A74" w:rsidRPr="00DA503B" w:rsidRDefault="00BB4A74" w:rsidP="00BB4A74">
      <w:pPr>
        <w:jc w:val="both"/>
        <w:rPr>
          <w:b/>
        </w:rPr>
      </w:pPr>
      <w:r>
        <w:rPr>
          <w:b/>
        </w:rPr>
        <w:t>Artículo 16. Cumplimiento de principios éticos y reglas de conducta  </w:t>
      </w:r>
    </w:p>
    <w:p w14:paraId="278D9FAD" w14:textId="6A8F261F" w:rsidR="00BB4A74" w:rsidRPr="00BB4A74" w:rsidRDefault="00CD474D" w:rsidP="00BB4A74">
      <w:pPr>
        <w:jc w:val="both"/>
        <w:rPr>
          <w:b/>
        </w:rPr>
      </w:pPr>
      <w:r>
        <w:t>Se debe</w:t>
      </w:r>
      <w:r w:rsidR="00673062">
        <w:t xml:space="preserve"> cumplir con (i) las medidas que resulten de aplicación derivadas del </w:t>
      </w:r>
      <w:r w:rsidR="00673062">
        <w:rPr>
          <w:i/>
        </w:rPr>
        <w:t>Plan de Medidas Antifraude</w:t>
      </w:r>
      <w:r w:rsidR="00673062">
        <w:t xml:space="preserve"> del CMH cuando este resulte exigible, (ii) con los principios éticos y reglas de conducta previstos en el </w:t>
      </w:r>
      <w:r w:rsidR="00673062">
        <w:rPr>
          <w:i/>
        </w:rPr>
        <w:t>Código ético y de buen gobierno</w:t>
      </w:r>
      <w:r w:rsidR="00673062">
        <w:t xml:space="preserve"> del CMH, que de conformidad con el artículo 55.3 de la Ley 19/2014, de 29 de diciembre, de transparencia, acceso a la información pública y buen gobierno, ha sido aprobado por la Junta General del CMH del día 21 de julio de 2022, así como, en todo lo que les resulte de aplicación, (iii) con el </w:t>
      </w:r>
      <w:r w:rsidR="00673062">
        <w:rPr>
          <w:i/>
        </w:rPr>
        <w:t>Procedimiento (protocolo) de detección y seguimiento de casos sospechosos de fraude en la gestión de fondos</w:t>
      </w:r>
      <w:r w:rsidR="00673062">
        <w:t xml:space="preserve">, (iv) el </w:t>
      </w:r>
      <w:r w:rsidR="00673062">
        <w:rPr>
          <w:i/>
        </w:rPr>
        <w:t>Procedimiento de gestión de conflicto de intereses</w:t>
      </w:r>
      <w:r w:rsidR="00673062">
        <w:t xml:space="preserve">, (v) el </w:t>
      </w:r>
      <w:r w:rsidR="00673062">
        <w:rPr>
          <w:i/>
        </w:rPr>
        <w:t>Procedimiento de recuperación de los fondos gastados fraudulentamente y de prevención de la doble financiación</w:t>
      </w:r>
      <w:r w:rsidR="00673062">
        <w:t xml:space="preserve">, aprobados por la Junta General del CMH del día 23 de julio de 2024, y (vi) el </w:t>
      </w:r>
      <w:r w:rsidR="00673062">
        <w:rPr>
          <w:i/>
        </w:rPr>
        <w:t>Protocolo de prevención del acoso, versión 2.0</w:t>
      </w:r>
      <w:r w:rsidR="00673062">
        <w:t xml:space="preserve">, aprobado por la Junta General del CMH del día 20 de febrero de 2025, y publicados </w:t>
      </w:r>
      <w:r w:rsidR="00673062">
        <w:lastRenderedPageBreak/>
        <w:t>los seis documentos en el apartado de transparencia de la entidad accesible a través del siguiente enlace:</w:t>
      </w:r>
      <w:r w:rsidR="00673062">
        <w:rPr>
          <w:b/>
        </w:rPr>
        <w:t xml:space="preserve"> </w:t>
      </w:r>
      <w:hyperlink r:id="rId8" w:history="1">
        <w:r w:rsidR="003E4680" w:rsidRPr="00A77CC9">
          <w:rPr>
            <w:rStyle w:val="Hipervnculo"/>
            <w:b/>
            <w:bCs/>
          </w:rPr>
          <w:t>https://www.cmh.cat/es/web/cmh/el-consorci/transparencia</w:t>
        </w:r>
      </w:hyperlink>
    </w:p>
    <w:p w14:paraId="05BB61F0" w14:textId="38383EAB" w:rsidR="00BE1F8E" w:rsidRPr="004B5FF6" w:rsidRDefault="00B530C4" w:rsidP="00B57326">
      <w:pPr>
        <w:jc w:val="both"/>
        <w:rPr>
          <w:b/>
        </w:rPr>
      </w:pPr>
      <w:r>
        <w:rPr>
          <w:b/>
        </w:rPr>
        <w:t>Artículo 17. Programas objeto de la convocatoria</w:t>
      </w:r>
    </w:p>
    <w:p w14:paraId="44AF499D" w14:textId="306D0CE0" w:rsidR="006F3345" w:rsidRDefault="00BE1F8E" w:rsidP="006F3345">
      <w:pPr>
        <w:jc w:val="both"/>
      </w:pPr>
      <w:r>
        <w:t xml:space="preserve">La convocatoria de ayudas económicas para comunidades de propietarios en los edificios incluidos en las áreas de conservación y rehabilitación declaradas por el CMH en régimen de concurrencia </w:t>
      </w:r>
      <w:r w:rsidR="00187E75">
        <w:t xml:space="preserve">no </w:t>
      </w:r>
      <w:r>
        <w:t>competitiva se concreta en los siguientes programas:</w:t>
      </w:r>
    </w:p>
    <w:p w14:paraId="5B442385" w14:textId="09A486A0" w:rsidR="004B5FF6" w:rsidRDefault="00B530C4" w:rsidP="00B530C4">
      <w:pPr>
        <w:jc w:val="both"/>
        <w:rPr>
          <w:b/>
        </w:rPr>
      </w:pPr>
      <w:r>
        <w:rPr>
          <w:b/>
        </w:rPr>
        <w:t>17.1. Programa de ayudas económicas para la defensa jurídica.</w:t>
      </w:r>
    </w:p>
    <w:p w14:paraId="7A35AB38" w14:textId="07CD675E" w:rsidR="00357077" w:rsidRPr="00357077" w:rsidRDefault="00B530C4" w:rsidP="00B530C4">
      <w:pPr>
        <w:jc w:val="both"/>
        <w:rPr>
          <w:b/>
        </w:rPr>
      </w:pPr>
      <w:r>
        <w:rPr>
          <w:b/>
        </w:rPr>
        <w:t xml:space="preserve">17.2. Programa de ayudas económicas para la contratación de servicios de administrador de fincas. </w:t>
      </w:r>
    </w:p>
    <w:p w14:paraId="30FCA21A" w14:textId="172DBAD7" w:rsidR="00CA3137" w:rsidRDefault="00CA3137" w:rsidP="00CA3137">
      <w:pPr>
        <w:jc w:val="both"/>
        <w:rPr>
          <w:bCs/>
        </w:rPr>
      </w:pPr>
    </w:p>
    <w:p w14:paraId="04BE198A" w14:textId="07779A39" w:rsidR="00CA3137" w:rsidRPr="00B81F86" w:rsidRDefault="00CA3137" w:rsidP="00CA3137">
      <w:pPr>
        <w:jc w:val="both"/>
        <w:rPr>
          <w:b/>
          <w:bCs/>
          <w:u w:val="single"/>
        </w:rPr>
      </w:pPr>
      <w:r>
        <w:rPr>
          <w:b/>
          <w:u w:val="single"/>
        </w:rPr>
        <w:t>17.1 PROGRAMA DE AYUDAS ECONÓMICAS PARA LA DEFENSA JURÍDICA</w:t>
      </w:r>
    </w:p>
    <w:p w14:paraId="4FB8294D" w14:textId="77777777" w:rsidR="00CA3137" w:rsidRPr="00CA3137" w:rsidRDefault="00CA3137" w:rsidP="00CA3137">
      <w:pPr>
        <w:jc w:val="both"/>
        <w:rPr>
          <w:b/>
        </w:rPr>
      </w:pPr>
      <w:r>
        <w:rPr>
          <w:b/>
        </w:rPr>
        <w:t>17.1.1 Objeto:</w:t>
      </w:r>
    </w:p>
    <w:p w14:paraId="6715425E" w14:textId="653345C1" w:rsidR="00CA3137" w:rsidRPr="00CA3137" w:rsidRDefault="00CA3137" w:rsidP="00CA3137">
      <w:pPr>
        <w:jc w:val="both"/>
      </w:pPr>
      <w:r>
        <w:t>El objeto de este programa es dotar de ayudas económicas para la defensa jurídica a las comunidades de propietarios en edificios incluidos en las Áreas de Conservación y Rehabilitación declaradas por el CMH q</w:t>
      </w:r>
      <w:r w:rsidR="00187E75">
        <w:t>ue se acojan a sus subvenciones.</w:t>
      </w:r>
    </w:p>
    <w:p w14:paraId="38AEA87C" w14:textId="77777777" w:rsidR="002F6847" w:rsidRPr="00CA3137" w:rsidRDefault="002F6847" w:rsidP="002F6847">
      <w:pPr>
        <w:jc w:val="both"/>
      </w:pPr>
      <w:r>
        <w:t>Las actuaciones a financiar son la reclamación en vía extrajudicial (mediación, conciliación, o cualquier otro mecanismo de resolución de conflictos) y/o judicial de las cuantías económicas que traigan causa en los impagos por parte de una o varias personas propietarias de las cuotas de la financiación suscrita, que se generan en las comunidades de propietarios objeto de esta convocatoria.</w:t>
      </w:r>
    </w:p>
    <w:p w14:paraId="359FF05B" w14:textId="6F41AAE3" w:rsidR="00CA3137" w:rsidRPr="00CA3137" w:rsidRDefault="00CA3137" w:rsidP="00CA3137">
      <w:pPr>
        <w:jc w:val="both"/>
      </w:pPr>
      <w:r>
        <w:t xml:space="preserve">Estos impagos deberán traer causa, única y exclusivamente </w:t>
      </w:r>
      <w:r w:rsidR="002749E0">
        <w:t>de las deudas vinculadas al</w:t>
      </w:r>
      <w:r>
        <w:t xml:space="preserve"> crédito o préstamo bancario suscrito</w:t>
      </w:r>
      <w:r w:rsidR="002749E0">
        <w:t xml:space="preserve"> o a las otras vías de financiación señaladas para</w:t>
      </w:r>
      <w:r>
        <w:t xml:space="preserve"> financiar las obras de rehabilitación previstas en el programa CMH4</w:t>
      </w:r>
      <w:r w:rsidR="00B91D47">
        <w:t xml:space="preserve">, </w:t>
      </w:r>
      <w:r>
        <w:t>recogidas en los adecuados proyectos técnicos promovidos por el CMH, y no en impagos ordinarios de la comunidad.</w:t>
      </w:r>
    </w:p>
    <w:p w14:paraId="2247363A" w14:textId="77777777" w:rsidR="00CA3137" w:rsidRPr="00CA3137" w:rsidRDefault="00CA3137" w:rsidP="00CA3137">
      <w:pPr>
        <w:jc w:val="both"/>
        <w:rPr>
          <w:b/>
        </w:rPr>
      </w:pPr>
      <w:r>
        <w:rPr>
          <w:b/>
        </w:rPr>
        <w:t>17.1.2. Destinatarios:</w:t>
      </w:r>
    </w:p>
    <w:p w14:paraId="6F564DAF" w14:textId="1FD5D51F" w:rsidR="00CA3137" w:rsidRDefault="00CA3137" w:rsidP="00CA3137">
      <w:pPr>
        <w:jc w:val="both"/>
      </w:pPr>
      <w:r>
        <w:t>Los destinatarios de esta ayuda serán las comunidades de propietarios de los edificios de viviendas incluidos en las Áreas de Conservación y Rehabilitación declaradas por el CMH que se acojan a sus subvenciones y que cumplan los requisitos establecidos.</w:t>
      </w:r>
    </w:p>
    <w:p w14:paraId="688EA39C" w14:textId="77777777" w:rsidR="00CA3137" w:rsidRPr="00CA3137" w:rsidRDefault="00CA3137" w:rsidP="00CA3137">
      <w:pPr>
        <w:jc w:val="both"/>
        <w:rPr>
          <w:b/>
        </w:rPr>
      </w:pPr>
      <w:r>
        <w:rPr>
          <w:b/>
        </w:rPr>
        <w:t>17.1.3. Requisitos:</w:t>
      </w:r>
    </w:p>
    <w:p w14:paraId="43279746" w14:textId="77777777" w:rsidR="00CA3137" w:rsidRPr="00CA3137" w:rsidRDefault="00CA3137" w:rsidP="00CA3137">
      <w:pPr>
        <w:jc w:val="both"/>
      </w:pPr>
      <w:r>
        <w:t>Podrán acceder a esta ayuda las comunidades de propietarios que cumplan los siguientes requisitos:</w:t>
      </w:r>
    </w:p>
    <w:p w14:paraId="60E33F14" w14:textId="77777777" w:rsidR="00CA3137" w:rsidRPr="00CA3137" w:rsidRDefault="00CA3137" w:rsidP="00CA3137">
      <w:pPr>
        <w:jc w:val="both"/>
      </w:pPr>
      <w:r>
        <w:t>- Que se encuentren en edificios incluidos en las Áreas de Conservación y Rehabilitación declaradas por el CMH y que se acojan a las subvenciones del CMH.</w:t>
      </w:r>
    </w:p>
    <w:p w14:paraId="08F7DCA1" w14:textId="3B6D857D" w:rsidR="00CA3137" w:rsidRDefault="00CA3137" w:rsidP="00CA3137">
      <w:pPr>
        <w:jc w:val="both"/>
      </w:pPr>
      <w:r>
        <w:lastRenderedPageBreak/>
        <w:t>- Que financien actuaciones de rehabilitación con créditos o préstamos bancarios</w:t>
      </w:r>
      <w:r w:rsidR="002749E0">
        <w:t xml:space="preserve"> o por otras vías de financiación privadas o con fondos propios. </w:t>
      </w:r>
    </w:p>
    <w:p w14:paraId="73A6CF05" w14:textId="7BC87F4F" w:rsidR="00F438F4" w:rsidRPr="00CA3137" w:rsidRDefault="00F438F4" w:rsidP="00CA3137">
      <w:pPr>
        <w:jc w:val="both"/>
      </w:pPr>
      <w:r>
        <w:t xml:space="preserve">- Que no se lleven a cabo las actuaciones de rehabilitación mediante el instrumento urbanístico de la reparcelación. </w:t>
      </w:r>
    </w:p>
    <w:p w14:paraId="27D7B15B" w14:textId="28D4CAB3" w:rsidR="00CA3137" w:rsidRPr="00CA3137" w:rsidRDefault="00CA3137" w:rsidP="00CA3137">
      <w:pPr>
        <w:jc w:val="both"/>
      </w:pPr>
      <w:r>
        <w:t>- Que aporten certificación del acta de la junta de propietarios donde consta el impago de un propietario de una cuota en vía extrajudicial y de dos cuotas en vía judicial del crédito o préstamo bancario suscrito p</w:t>
      </w:r>
      <w:r w:rsidR="00242580">
        <w:t xml:space="preserve">or la comunidad de propietarios. En el caso de financiación privada o por medios propios la reclamación en vía judicial se podrá iniciar con el impago de una cuota. </w:t>
      </w:r>
    </w:p>
    <w:p w14:paraId="18BBB1A0" w14:textId="77777777" w:rsidR="00CA3137" w:rsidRPr="00CA3137" w:rsidRDefault="00CA3137" w:rsidP="00CA3137">
      <w:pPr>
        <w:jc w:val="both"/>
        <w:rPr>
          <w:b/>
        </w:rPr>
      </w:pPr>
      <w:r>
        <w:rPr>
          <w:b/>
        </w:rPr>
        <w:t>17.1.4. Actuaciones subvencionables:</w:t>
      </w:r>
    </w:p>
    <w:p w14:paraId="7399F820" w14:textId="2A7B8598" w:rsidR="00CA3137" w:rsidRPr="00CA3137" w:rsidRDefault="00CA3137" w:rsidP="00CA3137">
      <w:pPr>
        <w:jc w:val="both"/>
      </w:pPr>
      <w:r>
        <w:rPr>
          <w:b/>
          <w:u w:val="single"/>
        </w:rPr>
        <w:t>Fase 1: Reclamación extrajudicial:</w:t>
      </w:r>
      <w:r>
        <w:t xml:space="preserve"> Se iniciará una fase previa de gestiones amistosas para contactar con la parte deudora, tanto telefónicamente como a través de correspondencia (postal o electrónica), por medio de un primer burofax o cualquier otro medio de notificación fehaciente, informándole de la cuantía adeudada y de las posibilidades de conciliación para el pago de la misma, mediante el reconocimiento de la deuda, y pago aplazado (si así lo acepta la comunidad afectada). Asimismo, se admitirá cualquier otra medida de resolución de controversias destinada a la resolución de conflictos en función de la normativa de aplicación (MASC).</w:t>
      </w:r>
    </w:p>
    <w:p w14:paraId="0B905B79" w14:textId="5510CEB1" w:rsidR="00CA3137" w:rsidRPr="00CA3137" w:rsidRDefault="00CA3137" w:rsidP="00CA3137">
      <w:pPr>
        <w:jc w:val="both"/>
      </w:pPr>
      <w:r>
        <w:t xml:space="preserve"> Esta fase se podrá iniciar con el impago de una cuota </w:t>
      </w:r>
      <w:r w:rsidR="00242580">
        <w:t>no ordinaria correspondiente al pago de las obras de rehabilitación</w:t>
      </w:r>
      <w:r>
        <w:t>.</w:t>
      </w:r>
    </w:p>
    <w:p w14:paraId="3C11F9DD" w14:textId="77777777" w:rsidR="00CA3137" w:rsidRPr="00CA3137" w:rsidRDefault="00CA3137" w:rsidP="00CA3137">
      <w:pPr>
        <w:jc w:val="both"/>
      </w:pPr>
      <w:r>
        <w:t> </w:t>
      </w:r>
    </w:p>
    <w:p w14:paraId="18AB6303" w14:textId="1AA292F1" w:rsidR="00CA3137" w:rsidRPr="00CA3137" w:rsidRDefault="00CA3137" w:rsidP="00CA3137">
      <w:pPr>
        <w:jc w:val="both"/>
      </w:pPr>
      <w:r>
        <w:rPr>
          <w:b/>
          <w:u w:val="single"/>
        </w:rPr>
        <w:t>Fase 2 Reclamación judicial:</w:t>
      </w:r>
      <w:r>
        <w:t xml:space="preserve"> La reclamación judicial consistirá en la interposición del procedimiento judicial adecuado en cada caso y que puede incluir los siguientes procedimientos con sus subfases:  </w:t>
      </w:r>
    </w:p>
    <w:p w14:paraId="72E911DA" w14:textId="1BCAC45A" w:rsidR="00CA3137" w:rsidRPr="004204AD" w:rsidRDefault="00CA3137" w:rsidP="00CA3137">
      <w:pPr>
        <w:jc w:val="both"/>
        <w:rPr>
          <w:b/>
        </w:rPr>
      </w:pPr>
      <w:r w:rsidRPr="004204AD">
        <w:t> </w:t>
      </w:r>
      <w:r w:rsidRPr="004204AD">
        <w:rPr>
          <w:b/>
        </w:rPr>
        <w:t xml:space="preserve">a) </w:t>
      </w:r>
      <w:r w:rsidR="004204AD" w:rsidRPr="004204AD">
        <w:rPr>
          <w:b/>
          <w:u w:val="single"/>
        </w:rPr>
        <w:t>J</w:t>
      </w:r>
      <w:r w:rsidRPr="004204AD">
        <w:rPr>
          <w:b/>
          <w:u w:val="single"/>
        </w:rPr>
        <w:t>uicio verbal</w:t>
      </w:r>
    </w:p>
    <w:p w14:paraId="725ECA02" w14:textId="77777777" w:rsidR="00CA3137" w:rsidRPr="00CA3137" w:rsidRDefault="00CA3137" w:rsidP="00D10384">
      <w:pPr>
        <w:ind w:left="708"/>
        <w:jc w:val="both"/>
      </w:pPr>
      <w:r>
        <w:t>(1) Presentación y admisión</w:t>
      </w:r>
    </w:p>
    <w:p w14:paraId="3978ABA2" w14:textId="77777777" w:rsidR="00CA3137" w:rsidRPr="00CA3137" w:rsidRDefault="00CA3137" w:rsidP="00D10384">
      <w:pPr>
        <w:ind w:left="708"/>
        <w:jc w:val="both"/>
      </w:pPr>
      <w:r>
        <w:t>(2) Contestación</w:t>
      </w:r>
    </w:p>
    <w:p w14:paraId="655D37E5" w14:textId="77777777" w:rsidR="00CA3137" w:rsidRPr="00CA3137" w:rsidRDefault="00CA3137" w:rsidP="00D10384">
      <w:pPr>
        <w:ind w:left="708"/>
        <w:jc w:val="both"/>
      </w:pPr>
      <w:r>
        <w:t>(3) Vista (en su caso)</w:t>
      </w:r>
    </w:p>
    <w:p w14:paraId="4436486C" w14:textId="77777777" w:rsidR="00CA3137" w:rsidRPr="00CA3137" w:rsidRDefault="00CA3137" w:rsidP="00D10384">
      <w:pPr>
        <w:ind w:left="708"/>
        <w:jc w:val="both"/>
      </w:pPr>
      <w:r>
        <w:t>(4) Recursos (en su caso)</w:t>
      </w:r>
    </w:p>
    <w:p w14:paraId="71853737" w14:textId="77777777" w:rsidR="00CA3137" w:rsidRPr="00CA3137" w:rsidRDefault="00CA3137" w:rsidP="00D10384">
      <w:pPr>
        <w:ind w:left="708"/>
        <w:jc w:val="both"/>
      </w:pPr>
      <w:r>
        <w:t>(5) Ejecución de sentencia</w:t>
      </w:r>
    </w:p>
    <w:p w14:paraId="1EA42CF9" w14:textId="77777777" w:rsidR="00CA3137" w:rsidRPr="00CA3137" w:rsidRDefault="00CA3137" w:rsidP="00CA3137">
      <w:pPr>
        <w:jc w:val="both"/>
      </w:pPr>
      <w:r>
        <w:t> </w:t>
      </w:r>
    </w:p>
    <w:p w14:paraId="1B5E06D4" w14:textId="17DDFAD0" w:rsidR="00CA3137" w:rsidRPr="004204AD" w:rsidRDefault="00CA3137" w:rsidP="00CA3137">
      <w:pPr>
        <w:jc w:val="both"/>
        <w:rPr>
          <w:b/>
        </w:rPr>
      </w:pPr>
      <w:r w:rsidRPr="004204AD">
        <w:rPr>
          <w:b/>
        </w:rPr>
        <w:t xml:space="preserve">b) </w:t>
      </w:r>
      <w:r w:rsidR="004204AD" w:rsidRPr="004204AD">
        <w:rPr>
          <w:b/>
          <w:u w:val="single"/>
        </w:rPr>
        <w:t>J</w:t>
      </w:r>
      <w:r w:rsidRPr="004204AD">
        <w:rPr>
          <w:b/>
          <w:u w:val="single"/>
        </w:rPr>
        <w:t>uicio ordinario</w:t>
      </w:r>
    </w:p>
    <w:p w14:paraId="0138B99A" w14:textId="77777777" w:rsidR="00CA3137" w:rsidRPr="00CA3137" w:rsidRDefault="00CA3137" w:rsidP="00D10384">
      <w:pPr>
        <w:ind w:left="708"/>
        <w:jc w:val="both"/>
      </w:pPr>
      <w:r>
        <w:t>(1) Presentación y admisión</w:t>
      </w:r>
    </w:p>
    <w:p w14:paraId="78350077" w14:textId="77777777" w:rsidR="00CA3137" w:rsidRPr="00CA3137" w:rsidRDefault="00CA3137" w:rsidP="00D10384">
      <w:pPr>
        <w:ind w:left="708"/>
        <w:jc w:val="both"/>
      </w:pPr>
      <w:r>
        <w:lastRenderedPageBreak/>
        <w:t>(2) Contestación</w:t>
      </w:r>
    </w:p>
    <w:p w14:paraId="245FC5ED" w14:textId="77777777" w:rsidR="00CA3137" w:rsidRPr="00CA3137" w:rsidRDefault="00CA3137" w:rsidP="00D10384">
      <w:pPr>
        <w:ind w:left="708"/>
        <w:jc w:val="both"/>
      </w:pPr>
      <w:r>
        <w:t>(3) Audiencia Previa</w:t>
      </w:r>
    </w:p>
    <w:p w14:paraId="0938DB4F" w14:textId="77777777" w:rsidR="00CA3137" w:rsidRPr="00CA3137" w:rsidRDefault="00CA3137" w:rsidP="00D10384">
      <w:pPr>
        <w:ind w:left="708"/>
        <w:jc w:val="both"/>
      </w:pPr>
      <w:r>
        <w:t>(4) Juicio</w:t>
      </w:r>
    </w:p>
    <w:p w14:paraId="654220BE" w14:textId="77777777" w:rsidR="00CA3137" w:rsidRPr="00CA3137" w:rsidRDefault="00CA3137" w:rsidP="00D10384">
      <w:pPr>
        <w:ind w:left="708"/>
        <w:jc w:val="both"/>
      </w:pPr>
      <w:r>
        <w:t>(5) Recursos (en su caso)</w:t>
      </w:r>
    </w:p>
    <w:p w14:paraId="34EEF7F5" w14:textId="77777777" w:rsidR="00CA3137" w:rsidRPr="00CA3137" w:rsidRDefault="00CA3137" w:rsidP="00D10384">
      <w:pPr>
        <w:ind w:left="708"/>
        <w:jc w:val="both"/>
      </w:pPr>
      <w:r>
        <w:t>(6) Ejecución de sentencia</w:t>
      </w:r>
    </w:p>
    <w:p w14:paraId="4EAB512A" w14:textId="77777777" w:rsidR="00CA3137" w:rsidRPr="00CA3137" w:rsidRDefault="00CA3137" w:rsidP="00CA3137">
      <w:pPr>
        <w:jc w:val="both"/>
      </w:pPr>
      <w:r>
        <w:t> </w:t>
      </w:r>
    </w:p>
    <w:p w14:paraId="7500EFB4" w14:textId="7D133E13" w:rsidR="00CA3137" w:rsidRPr="00CA3137" w:rsidRDefault="00CA3137" w:rsidP="00CA3137">
      <w:pPr>
        <w:jc w:val="both"/>
      </w:pPr>
      <w:r>
        <w:t>Los honorarios en la fase 1 y 2 (extrajudicial y judicial) se justificarán y se abonarán atendiendo a las siguientes particularidades:</w:t>
      </w:r>
    </w:p>
    <w:p w14:paraId="3FF8B537" w14:textId="4B05CAB4" w:rsidR="00CA3137" w:rsidRPr="00CA3137" w:rsidRDefault="00CA3137" w:rsidP="00CA3137">
      <w:pPr>
        <w:jc w:val="both"/>
      </w:pPr>
      <w:r>
        <w:t xml:space="preserve">- Hoja de encargo firmada entre el profesional y el representante </w:t>
      </w:r>
      <w:r w:rsidR="00312F31">
        <w:t xml:space="preserve">de la comunidad de propietarios donde conste expresamente el procedimiento judicial y/o extrajudicial que se llevará a </w:t>
      </w:r>
      <w:r w:rsidR="00EB1948">
        <w:t>cabo,</w:t>
      </w:r>
      <w:r w:rsidR="00312F31">
        <w:t xml:space="preserve"> así como los honorarios profesionales. </w:t>
      </w:r>
    </w:p>
    <w:p w14:paraId="434CDD51" w14:textId="77777777" w:rsidR="00CA3137" w:rsidRPr="00CA3137" w:rsidRDefault="00CA3137" w:rsidP="00CA3137">
      <w:pPr>
        <w:jc w:val="both"/>
      </w:pPr>
      <w:r>
        <w:t>- Gastos generados en fase extrajudicial: se facturarán una vez realizados/finalizados en esta fase.  </w:t>
      </w:r>
    </w:p>
    <w:p w14:paraId="76D33A33" w14:textId="77777777" w:rsidR="00CA3137" w:rsidRPr="00CA3137" w:rsidRDefault="00CA3137" w:rsidP="00CA3137">
      <w:pPr>
        <w:jc w:val="both"/>
      </w:pPr>
      <w:r>
        <w:t>- Gastos generados en fase judicial: se facturarán al final de cada subfase del procedimiento</w:t>
      </w:r>
    </w:p>
    <w:p w14:paraId="206CA533" w14:textId="77777777" w:rsidR="00CA3137" w:rsidRPr="00CA3137" w:rsidRDefault="00CA3137" w:rsidP="00CA3137">
      <w:pPr>
        <w:jc w:val="both"/>
      </w:pPr>
      <w:r>
        <w:t>- Gastos complementarios al procedimiento (actuaciones derivadas): se facturarán una vez realizados.</w:t>
      </w:r>
    </w:p>
    <w:p w14:paraId="030A53F2" w14:textId="77777777" w:rsidR="00CA3137" w:rsidRPr="00CA3137" w:rsidRDefault="00CA3137" w:rsidP="00CA3137">
      <w:pPr>
        <w:jc w:val="both"/>
      </w:pPr>
      <w:r>
        <w:t>Los pagos se efectuarán una vez finalizada cada una de las fases definidas (fase 1 extrajudicial, fase 2 judicial) y podrán acumularse por comunidad de propietarios. La ejecución de sentencia se abonará una vez finalizada.</w:t>
      </w:r>
    </w:p>
    <w:p w14:paraId="3E432A27" w14:textId="0CB79BE2" w:rsidR="00CA3137" w:rsidRPr="00CA3137" w:rsidRDefault="00CA3137" w:rsidP="00CA3137">
      <w:pPr>
        <w:jc w:val="both"/>
      </w:pPr>
      <w:r>
        <w:t>Esta fase judicial se iniciará con el impago de un mínimo de dos cuotas del crédito o préstamo bancario.</w:t>
      </w:r>
      <w:r w:rsidR="00312F31">
        <w:t xml:space="preserve"> Este límite no se aplicará cuando se trate de financiación privada o con medios propios de la comunidad de propietarios. </w:t>
      </w:r>
    </w:p>
    <w:p w14:paraId="31B4FFB3" w14:textId="77777777" w:rsidR="00CA3137" w:rsidRPr="00874B6E" w:rsidRDefault="00CA3137" w:rsidP="00CA3137">
      <w:pPr>
        <w:jc w:val="both"/>
        <w:rPr>
          <w:b/>
        </w:rPr>
      </w:pPr>
      <w:r>
        <w:rPr>
          <w:b/>
        </w:rPr>
        <w:t>17.1.5. Cuantía máxima de las ayudas:</w:t>
      </w:r>
    </w:p>
    <w:p w14:paraId="07C2453B" w14:textId="77777777" w:rsidR="00CA3137" w:rsidRPr="00CA3137" w:rsidRDefault="00CA3137" w:rsidP="00CA3137">
      <w:pPr>
        <w:jc w:val="both"/>
      </w:pPr>
      <w:r>
        <w:rPr>
          <w:b/>
          <w:u w:val="single"/>
        </w:rPr>
        <w:t>Fase 1. Reclamación extrajudicial:</w:t>
      </w:r>
      <w:r>
        <w:t xml:space="preserve"> Reclamación previa por acciones extrajudiciales con el fin de alcanzar un acuerdo la cuantía máxima de ayuda será de 200 €. Esta cuantía incluye todos los gastos de gestión y tramitación para llevar a cabo la reclamación.</w:t>
      </w:r>
    </w:p>
    <w:p w14:paraId="3A115161" w14:textId="36BE8D07" w:rsidR="00874B6E" w:rsidRPr="00CA3137" w:rsidRDefault="00CA3137" w:rsidP="00CA3137">
      <w:pPr>
        <w:jc w:val="both"/>
      </w:pPr>
      <w:r>
        <w:t>En esta fase extrajudicial solo se admitirá una reclamación extrajudicial por entidad deudora. En caso de reiteración a partir de la segunda reclamación extrajudicial a la misma entidad y titular, la comunidad deberá acogerse directamente a la fase 2, fase judicial, pero los gastos de la fase 1 no serán subvencionables en este caso.   </w:t>
      </w:r>
    </w:p>
    <w:p w14:paraId="23EF6BB5" w14:textId="77777777" w:rsidR="00CA3137" w:rsidRPr="00CA3137" w:rsidRDefault="00CA3137" w:rsidP="00CA3137">
      <w:pPr>
        <w:jc w:val="both"/>
      </w:pPr>
      <w:r>
        <w:rPr>
          <w:b/>
          <w:u w:val="single"/>
        </w:rPr>
        <w:t>Fase 2. Reclamación judicial:</w:t>
      </w:r>
      <w:r>
        <w:t xml:space="preserve"> La cuantía máxima en cada uno de los procedimientos serán los siguientes tramos:</w:t>
      </w:r>
    </w:p>
    <w:p w14:paraId="3303BE25" w14:textId="77777777" w:rsidR="00CA3137" w:rsidRPr="00EB1948" w:rsidRDefault="00CA3137" w:rsidP="00CA3137">
      <w:pPr>
        <w:jc w:val="both"/>
        <w:rPr>
          <w:b/>
        </w:rPr>
      </w:pPr>
      <w:r w:rsidRPr="00EB1948">
        <w:rPr>
          <w:b/>
        </w:rPr>
        <w:lastRenderedPageBreak/>
        <w:t xml:space="preserve">a) </w:t>
      </w:r>
      <w:r w:rsidRPr="00EB1948">
        <w:rPr>
          <w:b/>
          <w:u w:val="single"/>
        </w:rPr>
        <w:t>Juicio verbal</w:t>
      </w:r>
      <w:r w:rsidRPr="00EB1948">
        <w:rPr>
          <w:b/>
        </w:rPr>
        <w:t>:  </w:t>
      </w:r>
    </w:p>
    <w:p w14:paraId="3D11D0D0" w14:textId="77C21B5B" w:rsidR="00CA3137" w:rsidRPr="00CA3137" w:rsidRDefault="00CA3137" w:rsidP="00443CAE">
      <w:pPr>
        <w:ind w:left="105"/>
        <w:jc w:val="both"/>
      </w:pPr>
      <w:r>
        <w:t>·       </w:t>
      </w:r>
      <w:r>
        <w:rPr>
          <w:b/>
          <w:i/>
        </w:rPr>
        <w:t>Reclamación de cantidad hasta 500 euros</w:t>
      </w:r>
      <w:r>
        <w:rPr>
          <w:i/>
        </w:rPr>
        <w:t>:</w:t>
      </w:r>
      <w:r>
        <w:t xml:space="preserve"> cuantía máxima subvencionable 200 euros.    </w:t>
      </w:r>
      <w:r>
        <w:rPr>
          <w:i/>
        </w:rPr>
        <w:t>Ejecución de sentencia:</w:t>
      </w:r>
      <w:r>
        <w:t xml:space="preserve"> cua</w:t>
      </w:r>
      <w:r w:rsidR="00701D6A">
        <w:t>ntía máxima subvencionable 75</w:t>
      </w:r>
      <w:r w:rsidR="00215032">
        <w:t xml:space="preserve"> </w:t>
      </w:r>
      <w:r w:rsidR="00701D6A">
        <w:t>e</w:t>
      </w:r>
      <w:r>
        <w:t>uros</w:t>
      </w:r>
      <w:r w:rsidR="00215032">
        <w:t>.</w:t>
      </w:r>
    </w:p>
    <w:p w14:paraId="6F849EFD" w14:textId="06BF663E" w:rsidR="00CA3137" w:rsidRPr="00CA3137" w:rsidRDefault="00CA3137" w:rsidP="00CA3137">
      <w:pPr>
        <w:jc w:val="both"/>
      </w:pPr>
      <w:r>
        <w:t xml:space="preserve">·         </w:t>
      </w:r>
      <w:r>
        <w:rPr>
          <w:b/>
          <w:i/>
        </w:rPr>
        <w:t>Reclamación de 501 euros a 2.000 euros:</w:t>
      </w:r>
      <w:r>
        <w:t xml:space="preserve"> cuantía máxima subvencionable 300</w:t>
      </w:r>
      <w:r w:rsidR="00215032">
        <w:t xml:space="preserve"> </w:t>
      </w:r>
      <w:r>
        <w:t xml:space="preserve">euros </w:t>
      </w:r>
      <w:r>
        <w:rPr>
          <w:i/>
        </w:rPr>
        <w:t>Ejecución de sentencia</w:t>
      </w:r>
      <w:r>
        <w:t>: cuantía máxima subvencionable 150</w:t>
      </w:r>
      <w:r w:rsidR="00215032">
        <w:t xml:space="preserve"> </w:t>
      </w:r>
      <w:r>
        <w:t>euros.</w:t>
      </w:r>
    </w:p>
    <w:p w14:paraId="4DD45189" w14:textId="4C61B43E" w:rsidR="00CA3137" w:rsidRPr="00CA3137" w:rsidRDefault="00CA3137" w:rsidP="00CA3137">
      <w:pPr>
        <w:jc w:val="both"/>
      </w:pPr>
      <w:r>
        <w:t xml:space="preserve">·         </w:t>
      </w:r>
      <w:r>
        <w:rPr>
          <w:b/>
          <w:i/>
        </w:rPr>
        <w:t>Reclamación de 2.001 euros a 6.000 euros:</w:t>
      </w:r>
      <w:r>
        <w:t xml:space="preserve"> cuantía máxima subvencionable 400</w:t>
      </w:r>
      <w:r w:rsidR="00215032">
        <w:t xml:space="preserve"> </w:t>
      </w:r>
      <w:r>
        <w:t xml:space="preserve">euros </w:t>
      </w:r>
      <w:r>
        <w:rPr>
          <w:i/>
        </w:rPr>
        <w:t>Ejecución de sentencia:</w:t>
      </w:r>
      <w:r>
        <w:t xml:space="preserve"> cuantía máxima subvencionable 200</w:t>
      </w:r>
      <w:r w:rsidR="00215032">
        <w:t xml:space="preserve"> </w:t>
      </w:r>
      <w:r>
        <w:t>euros.</w:t>
      </w:r>
    </w:p>
    <w:p w14:paraId="6548D7E6" w14:textId="6CA07328" w:rsidR="00CA3137" w:rsidRPr="001C5657" w:rsidRDefault="00CA3137" w:rsidP="00CA3137">
      <w:pPr>
        <w:jc w:val="both"/>
      </w:pPr>
      <w:r>
        <w:t>·        </w:t>
      </w:r>
      <w:r>
        <w:rPr>
          <w:b/>
          <w:i/>
        </w:rPr>
        <w:t xml:space="preserve">Reclamación más de 6.000 euros: </w:t>
      </w:r>
      <w:r>
        <w:t>cuantía máxima subvencionable 600</w:t>
      </w:r>
      <w:r w:rsidR="00215032">
        <w:t xml:space="preserve"> </w:t>
      </w:r>
      <w:r>
        <w:t xml:space="preserve">euros.           </w:t>
      </w:r>
      <w:r>
        <w:rPr>
          <w:i/>
        </w:rPr>
        <w:t>Ejecución de sentencia: cuan</w:t>
      </w:r>
      <w:r w:rsidR="00701D6A">
        <w:rPr>
          <w:i/>
        </w:rPr>
        <w:t>tía máxima subvencionable 30</w:t>
      </w:r>
      <w:r w:rsidR="00215032">
        <w:rPr>
          <w:i/>
        </w:rPr>
        <w:t>0</w:t>
      </w:r>
      <w:r w:rsidR="00701D6A">
        <w:rPr>
          <w:i/>
        </w:rPr>
        <w:t xml:space="preserve"> e</w:t>
      </w:r>
      <w:r>
        <w:rPr>
          <w:i/>
        </w:rPr>
        <w:t>uros</w:t>
      </w:r>
      <w:r w:rsidR="00215032">
        <w:rPr>
          <w:i/>
        </w:rPr>
        <w:t>.</w:t>
      </w:r>
    </w:p>
    <w:p w14:paraId="368F784F" w14:textId="77777777" w:rsidR="00CA3137" w:rsidRPr="00CA3137" w:rsidRDefault="00CA3137" w:rsidP="00CA3137">
      <w:pPr>
        <w:jc w:val="both"/>
      </w:pPr>
      <w:r>
        <w:t>                           </w:t>
      </w:r>
    </w:p>
    <w:p w14:paraId="39073BCD" w14:textId="77777777" w:rsidR="00CA3137" w:rsidRPr="00215032" w:rsidRDefault="00CA3137" w:rsidP="00CA3137">
      <w:pPr>
        <w:jc w:val="both"/>
        <w:rPr>
          <w:b/>
        </w:rPr>
      </w:pPr>
      <w:r w:rsidRPr="00215032">
        <w:rPr>
          <w:b/>
        </w:rPr>
        <w:t xml:space="preserve">b) </w:t>
      </w:r>
      <w:r w:rsidRPr="00215032">
        <w:rPr>
          <w:b/>
          <w:u w:val="single"/>
        </w:rPr>
        <w:t>Juicio ordinario</w:t>
      </w:r>
      <w:r w:rsidRPr="00215032">
        <w:rPr>
          <w:b/>
        </w:rPr>
        <w:t>:   </w:t>
      </w:r>
    </w:p>
    <w:p w14:paraId="658DFDCA" w14:textId="5D113B7B" w:rsidR="00CA3137" w:rsidRDefault="00CA3137" w:rsidP="00CA3137">
      <w:pPr>
        <w:jc w:val="both"/>
      </w:pPr>
      <w:r>
        <w:t xml:space="preserve">·         </w:t>
      </w:r>
      <w:r>
        <w:rPr>
          <w:b/>
          <w:i/>
        </w:rPr>
        <w:t>Reclamación de cantidad más de 15.000 euros</w:t>
      </w:r>
      <w:r>
        <w:t xml:space="preserve">: cuantía máxima subvencionable </w:t>
      </w:r>
      <w:r w:rsidR="00701D6A">
        <w:t>2.100</w:t>
      </w:r>
      <w:r w:rsidR="00215032">
        <w:t xml:space="preserve"> </w:t>
      </w:r>
      <w:r w:rsidR="00701D6A">
        <w:t>euros</w:t>
      </w:r>
      <w:r>
        <w:t xml:space="preserve">.  </w:t>
      </w:r>
      <w:r>
        <w:rPr>
          <w:i/>
        </w:rPr>
        <w:t>Ejecución de sentencia:</w:t>
      </w:r>
      <w:r>
        <w:t xml:space="preserve"> cuantía máxima subvencionable 500</w:t>
      </w:r>
      <w:r w:rsidR="00215032">
        <w:t xml:space="preserve"> </w:t>
      </w:r>
      <w:r>
        <w:t>euros.</w:t>
      </w:r>
    </w:p>
    <w:p w14:paraId="020CD64F" w14:textId="77777777" w:rsidR="00A82441" w:rsidRPr="00CA3137" w:rsidRDefault="00A82441" w:rsidP="00CA3137">
      <w:pPr>
        <w:jc w:val="both"/>
      </w:pPr>
    </w:p>
    <w:p w14:paraId="134E11D1" w14:textId="4CF9A149" w:rsidR="00CA3137" w:rsidRDefault="00CA3137" w:rsidP="00CA3137">
      <w:pPr>
        <w:jc w:val="both"/>
      </w:pPr>
      <w:r>
        <w:t>En todas las actuaciones subvencionables (fase 1 extrajudicial y fase 2 judicial) la cuantía máxima de las ayudas incluirá todos los gastos asociados y justificados incluidos los aranceles de procurador.</w:t>
      </w:r>
    </w:p>
    <w:p w14:paraId="261C0BDA" w14:textId="77777777" w:rsidR="00A82441" w:rsidRPr="00CA3137" w:rsidRDefault="00A82441" w:rsidP="00CA3137">
      <w:pPr>
        <w:jc w:val="both"/>
      </w:pPr>
    </w:p>
    <w:p w14:paraId="350E33D3" w14:textId="77777777" w:rsidR="00CA3137" w:rsidRPr="00A82441" w:rsidRDefault="00CA3137" w:rsidP="00CA3137">
      <w:pPr>
        <w:jc w:val="both"/>
        <w:rPr>
          <w:b/>
          <w:u w:val="single"/>
        </w:rPr>
      </w:pPr>
      <w:r>
        <w:rPr>
          <w:b/>
          <w:u w:val="single"/>
        </w:rPr>
        <w:t>17.2 PROGRAMA DE AYUDAS A LA CONTRATACIÓN DEL SERVICIO DE ADMINISTRADOR DE FINCAS</w:t>
      </w:r>
    </w:p>
    <w:p w14:paraId="7CE708A1" w14:textId="77777777" w:rsidR="00CA3137" w:rsidRPr="00A82441" w:rsidRDefault="00CA3137" w:rsidP="00CA3137">
      <w:pPr>
        <w:jc w:val="both"/>
        <w:rPr>
          <w:b/>
        </w:rPr>
      </w:pPr>
      <w:r>
        <w:rPr>
          <w:b/>
        </w:rPr>
        <w:t>17.2.1 Objeto:</w:t>
      </w:r>
    </w:p>
    <w:p w14:paraId="464306AB" w14:textId="607E4D03" w:rsidR="00CA3137" w:rsidRPr="00CA3137" w:rsidRDefault="00CA3137" w:rsidP="00CA3137">
      <w:pPr>
        <w:jc w:val="both"/>
      </w:pPr>
      <w:r>
        <w:t xml:space="preserve">El objeto de este programa es dotar de ayudas económicas para la contratación del servicio de administrador de fincas a las comunidades de propietarios en edificios incluidos en las Áreas de Conservación y Rehabilitación declaradas por el Consorcio que se </w:t>
      </w:r>
      <w:r w:rsidR="00701D6A">
        <w:t>acojan a sus subvenciones.</w:t>
      </w:r>
    </w:p>
    <w:p w14:paraId="1463A378" w14:textId="77777777" w:rsidR="00CA3137" w:rsidRPr="00A82441" w:rsidRDefault="00CA3137" w:rsidP="00CA3137">
      <w:pPr>
        <w:jc w:val="both"/>
        <w:rPr>
          <w:b/>
        </w:rPr>
      </w:pPr>
      <w:r>
        <w:rPr>
          <w:b/>
        </w:rPr>
        <w:t>17.2.2. Destinatarios:</w:t>
      </w:r>
    </w:p>
    <w:p w14:paraId="29D1D137" w14:textId="7923BCEA" w:rsidR="00A82441" w:rsidRDefault="00CA3137" w:rsidP="00CA3137">
      <w:pPr>
        <w:jc w:val="both"/>
      </w:pPr>
      <w:r>
        <w:t>Los destinatarios de esta ayuda serán las comunidades de propietarios de los edificios de viviendas incluidos en las Áreas de Conservación y Rehabilitación declaradas por el CMH que se acojan a sus subvenciones que no dispongan de administrador de fincas profesional y que cumplan los requisitos establecidos.</w:t>
      </w:r>
    </w:p>
    <w:p w14:paraId="29A3D77A" w14:textId="62022079" w:rsidR="00DC4EEE" w:rsidRDefault="00DC4EEE" w:rsidP="00CA3137">
      <w:pPr>
        <w:jc w:val="both"/>
      </w:pPr>
    </w:p>
    <w:p w14:paraId="06A4A35E" w14:textId="77777777" w:rsidR="00DC4EEE" w:rsidRPr="00CA3137" w:rsidRDefault="00DC4EEE" w:rsidP="00CA3137">
      <w:pPr>
        <w:jc w:val="both"/>
      </w:pPr>
    </w:p>
    <w:p w14:paraId="311D3995" w14:textId="77777777" w:rsidR="00CA3137" w:rsidRPr="00A82441" w:rsidRDefault="00CA3137" w:rsidP="00CA3137">
      <w:pPr>
        <w:jc w:val="both"/>
        <w:rPr>
          <w:b/>
        </w:rPr>
      </w:pPr>
      <w:r>
        <w:rPr>
          <w:b/>
        </w:rPr>
        <w:lastRenderedPageBreak/>
        <w:t>17.2.3. Requisitos:</w:t>
      </w:r>
    </w:p>
    <w:p w14:paraId="4936E73D" w14:textId="757A937B" w:rsidR="00CA3137" w:rsidRPr="00CA3137" w:rsidRDefault="00170A2A" w:rsidP="00CA3137">
      <w:pPr>
        <w:jc w:val="both"/>
      </w:pPr>
      <w:r>
        <w:t>Podrán acceder a esta ayuda las comunidades de propietarios que cumplan los siguientes requisitos:</w:t>
      </w:r>
    </w:p>
    <w:p w14:paraId="5A51EE65" w14:textId="77777777" w:rsidR="00CA3137" w:rsidRPr="00CA3137" w:rsidRDefault="00CA3137" w:rsidP="00CA3137">
      <w:pPr>
        <w:jc w:val="both"/>
      </w:pPr>
      <w:r>
        <w:t>- Que se encuentren en edificios incluidos en las Áreas de Conservación y Rehabilitación declaradas por el CMH y que se acojan a las subvenciones del CMH.</w:t>
      </w:r>
    </w:p>
    <w:p w14:paraId="14336D5D" w14:textId="2E3B7C18" w:rsidR="00CA3137" w:rsidRDefault="00CA3137" w:rsidP="00CA3137">
      <w:pPr>
        <w:jc w:val="both"/>
      </w:pPr>
      <w:r>
        <w:t>- Que financien actuaciones de rehabilitación con créditos o préstamos bancarios</w:t>
      </w:r>
      <w:r w:rsidR="00DC4EEE">
        <w:t xml:space="preserve"> o por otras vías de financiación privadas o con fondos propios. </w:t>
      </w:r>
    </w:p>
    <w:p w14:paraId="3B147EA2" w14:textId="0979657A" w:rsidR="00DC4EEE" w:rsidRPr="00CA3137" w:rsidRDefault="00DC4EEE" w:rsidP="00CA3137">
      <w:pPr>
        <w:jc w:val="both"/>
      </w:pPr>
      <w:r>
        <w:t>- Que no lleven a cabo las actuaciones de rehabil</w:t>
      </w:r>
      <w:r w:rsidR="006D2E79">
        <w:t xml:space="preserve">itación mediante el instrumento urbanístico de la reparcelación. </w:t>
      </w:r>
    </w:p>
    <w:p w14:paraId="13F74601" w14:textId="77777777" w:rsidR="00CA3137" w:rsidRPr="00CA3137" w:rsidRDefault="00CA3137" w:rsidP="00CA3137">
      <w:pPr>
        <w:jc w:val="both"/>
      </w:pPr>
      <w:r>
        <w:t>- Que se encuentren válidamente constituidas y que aporten certificación del acta de la junta de propietarios donde consta el acuerdo de la comunidad de contratación del servicio de administrador de fincas habilitado a tal efecto.</w:t>
      </w:r>
    </w:p>
    <w:p w14:paraId="10455734" w14:textId="48EA661D" w:rsidR="00CA3137" w:rsidRPr="00CA3137" w:rsidRDefault="00CA3137" w:rsidP="00CA3137">
      <w:pPr>
        <w:jc w:val="both"/>
      </w:pPr>
      <w:r>
        <w:t>- El contrato suscrito por la comunidad de propietarios con el administrador tenga una vigencia mínima hasta el 31 de diciembre de 2027.</w:t>
      </w:r>
      <w:r w:rsidR="006D2E79">
        <w:t xml:space="preserve"> La fecha de contratación del servicio ha de ser posterior a la entrada en vigor de la convocatoria. </w:t>
      </w:r>
    </w:p>
    <w:p w14:paraId="4F2F1A44" w14:textId="77777777" w:rsidR="00CA3137" w:rsidRPr="0091565E" w:rsidRDefault="00CA3137" w:rsidP="00CA3137">
      <w:pPr>
        <w:jc w:val="both"/>
        <w:rPr>
          <w:b/>
        </w:rPr>
      </w:pPr>
      <w:r>
        <w:rPr>
          <w:b/>
        </w:rPr>
        <w:t>17.2.4. Actuaciones subvencionables:</w:t>
      </w:r>
    </w:p>
    <w:p w14:paraId="5D0F7B44" w14:textId="77777777" w:rsidR="00CA3137" w:rsidRPr="00CA3137" w:rsidRDefault="00CA3137" w:rsidP="00CA3137">
      <w:pPr>
        <w:jc w:val="both"/>
      </w:pPr>
      <w:r>
        <w:t>La actuación subvencionable es la contratación del servicio de administrador de fincas para la administración de la comunidad de propietarios.</w:t>
      </w:r>
    </w:p>
    <w:p w14:paraId="35F8D45E" w14:textId="7B697B84" w:rsidR="00CA3137" w:rsidRPr="00170A2A" w:rsidRDefault="00CA3137" w:rsidP="00CA3137">
      <w:pPr>
        <w:jc w:val="both"/>
        <w:rPr>
          <w:b/>
        </w:rPr>
      </w:pPr>
      <w:r>
        <w:rPr>
          <w:b/>
        </w:rPr>
        <w:t>17.2.5. Cuantía máxima de las ayudas:</w:t>
      </w:r>
    </w:p>
    <w:p w14:paraId="25F7ECDF" w14:textId="77777777" w:rsidR="00CA3137" w:rsidRPr="00CA3137" w:rsidRDefault="00CA3137" w:rsidP="00CA3137">
      <w:pPr>
        <w:jc w:val="both"/>
      </w:pPr>
      <w:r>
        <w:t>La cuantía máxima de las ayudas son las siguientes:</w:t>
      </w:r>
    </w:p>
    <w:p w14:paraId="3346EEDE" w14:textId="52E91F9E" w:rsidR="00CA3137" w:rsidRPr="00CA3137" w:rsidRDefault="00CA3137" w:rsidP="00CA3137">
      <w:pPr>
        <w:jc w:val="both"/>
      </w:pPr>
      <w:r>
        <w:t>- En comunidades de propietarios de 9 o menos viviendas el importe de subvención máxima es: 2.300 euros.</w:t>
      </w:r>
    </w:p>
    <w:p w14:paraId="43469BE8" w14:textId="3C56950B" w:rsidR="00CA3137" w:rsidRDefault="00CA3137" w:rsidP="00CA3137">
      <w:pPr>
        <w:jc w:val="both"/>
      </w:pPr>
      <w:r>
        <w:t>- En comunidades de propietarios de 10 o más viviendas el importe de subvención máxima es: 3.000 euros.</w:t>
      </w:r>
    </w:p>
    <w:p w14:paraId="0B37E250" w14:textId="77777777" w:rsidR="006D2E79" w:rsidRDefault="006D2E79" w:rsidP="00CA3137">
      <w:pPr>
        <w:jc w:val="both"/>
        <w:rPr>
          <w:b/>
        </w:rPr>
      </w:pPr>
    </w:p>
    <w:p w14:paraId="235D5F32" w14:textId="2A9758D6" w:rsidR="00CA3137" w:rsidRPr="0091565E" w:rsidRDefault="00CA3137" w:rsidP="00CA3137">
      <w:pPr>
        <w:jc w:val="both"/>
        <w:rPr>
          <w:b/>
        </w:rPr>
      </w:pPr>
      <w:r>
        <w:rPr>
          <w:b/>
        </w:rPr>
        <w:t>Artículo 18. Anexo 1. Documentación</w:t>
      </w:r>
    </w:p>
    <w:p w14:paraId="5019CE1D" w14:textId="77777777" w:rsidR="00CA3137" w:rsidRPr="00CA3137" w:rsidRDefault="00CA3137" w:rsidP="00CA3137">
      <w:pPr>
        <w:jc w:val="both"/>
      </w:pPr>
      <w:r>
        <w:t>La documentación justificativa a aportar: </w:t>
      </w:r>
    </w:p>
    <w:p w14:paraId="09051D48" w14:textId="77777777" w:rsidR="00CA3137" w:rsidRPr="0091565E" w:rsidRDefault="00CA3137" w:rsidP="00CA3137">
      <w:pPr>
        <w:jc w:val="both"/>
        <w:rPr>
          <w:b/>
          <w:u w:val="single"/>
        </w:rPr>
      </w:pPr>
      <w:r>
        <w:rPr>
          <w:b/>
          <w:u w:val="single"/>
        </w:rPr>
        <w:t>1. Programa de ayudas económicas para la defensa jurídica:</w:t>
      </w:r>
    </w:p>
    <w:p w14:paraId="24411878" w14:textId="77777777" w:rsidR="00CA3137" w:rsidRPr="0091565E" w:rsidRDefault="00CA3137" w:rsidP="00CA3137">
      <w:pPr>
        <w:jc w:val="both"/>
        <w:rPr>
          <w:b/>
        </w:rPr>
      </w:pPr>
      <w:r>
        <w:rPr>
          <w:b/>
        </w:rPr>
        <w:t>DOCUMENTACIÓN INICIAL</w:t>
      </w:r>
    </w:p>
    <w:p w14:paraId="705467BE" w14:textId="77777777" w:rsidR="00CA3137" w:rsidRPr="00CA3137" w:rsidRDefault="00CA3137" w:rsidP="0091565E">
      <w:pPr>
        <w:pStyle w:val="Prrafodelista"/>
        <w:numPr>
          <w:ilvl w:val="0"/>
          <w:numId w:val="31"/>
        </w:numPr>
        <w:jc w:val="both"/>
      </w:pPr>
      <w:r>
        <w:rPr>
          <w:b/>
        </w:rPr>
        <w:t>Impreso 1</w:t>
      </w:r>
      <w:r>
        <w:t>. Normalizado - Solicitud.</w:t>
      </w:r>
    </w:p>
    <w:p w14:paraId="711CCE0B" w14:textId="77777777" w:rsidR="00CA3137" w:rsidRPr="00CA3137" w:rsidRDefault="00CA3137" w:rsidP="0091565E">
      <w:pPr>
        <w:pStyle w:val="Prrafodelista"/>
        <w:numPr>
          <w:ilvl w:val="0"/>
          <w:numId w:val="31"/>
        </w:numPr>
        <w:jc w:val="both"/>
      </w:pPr>
      <w:r>
        <w:rPr>
          <w:b/>
        </w:rPr>
        <w:t>Impreso 2.</w:t>
      </w:r>
      <w:r>
        <w:t xml:space="preserve"> Normalizado - Modelo certificado acta.</w:t>
      </w:r>
    </w:p>
    <w:p w14:paraId="5E10E42D" w14:textId="142ECFA3" w:rsidR="006D2E79" w:rsidRDefault="006D2E79" w:rsidP="0091565E">
      <w:pPr>
        <w:pStyle w:val="Prrafodelista"/>
        <w:numPr>
          <w:ilvl w:val="0"/>
          <w:numId w:val="31"/>
        </w:numPr>
        <w:jc w:val="both"/>
      </w:pPr>
      <w:r w:rsidRPr="006D2E79">
        <w:rPr>
          <w:b/>
        </w:rPr>
        <w:lastRenderedPageBreak/>
        <w:t>Impreso 3.</w:t>
      </w:r>
      <w:r>
        <w:t xml:space="preserve"> Normalizado</w:t>
      </w:r>
      <w:r w:rsidR="00215032">
        <w:t xml:space="preserve"> -</w:t>
      </w:r>
      <w:r>
        <w:t xml:space="preserve"> Datos bancarios</w:t>
      </w:r>
    </w:p>
    <w:p w14:paraId="79197D18" w14:textId="59D95DA0" w:rsidR="00CA3137" w:rsidRPr="00CA3137" w:rsidRDefault="00CA3137" w:rsidP="0091565E">
      <w:pPr>
        <w:pStyle w:val="Prrafodelista"/>
        <w:numPr>
          <w:ilvl w:val="0"/>
          <w:numId w:val="31"/>
        </w:numPr>
        <w:jc w:val="both"/>
      </w:pPr>
      <w:r>
        <w:t>Contrato entidad financiera de concesión del crédito o préstamo bancario</w:t>
      </w:r>
      <w:r w:rsidR="006D2E79">
        <w:t xml:space="preserve"> o acta de la comunidad de propietarios donde se recoja la fuente de financiación privada y las condiciones de pago. </w:t>
      </w:r>
    </w:p>
    <w:p w14:paraId="61E100B8" w14:textId="77777777" w:rsidR="00CA3137" w:rsidRPr="00CA3137" w:rsidRDefault="00CA3137" w:rsidP="0091565E">
      <w:pPr>
        <w:pStyle w:val="Prrafodelista"/>
        <w:numPr>
          <w:ilvl w:val="0"/>
          <w:numId w:val="31"/>
        </w:numPr>
        <w:jc w:val="both"/>
      </w:pPr>
      <w:r>
        <w:t>Hoja de encargo</w:t>
      </w:r>
    </w:p>
    <w:p w14:paraId="0FE58E8E" w14:textId="77777777" w:rsidR="00CA3137" w:rsidRPr="0091565E" w:rsidRDefault="00CA3137" w:rsidP="00CA3137">
      <w:pPr>
        <w:jc w:val="both"/>
        <w:rPr>
          <w:b/>
        </w:rPr>
      </w:pPr>
      <w:r>
        <w:rPr>
          <w:b/>
        </w:rPr>
        <w:t>DOCUMENTACIÓN FINAL</w:t>
      </w:r>
    </w:p>
    <w:p w14:paraId="749A8CCA" w14:textId="4113A686" w:rsidR="00CA3137" w:rsidRDefault="00CA3137" w:rsidP="0091565E">
      <w:pPr>
        <w:pStyle w:val="Prrafodelista"/>
        <w:numPr>
          <w:ilvl w:val="0"/>
          <w:numId w:val="32"/>
        </w:numPr>
        <w:jc w:val="both"/>
      </w:pPr>
      <w:r>
        <w:t>Factura/s del servicio prestado</w:t>
      </w:r>
    </w:p>
    <w:p w14:paraId="29E8309B" w14:textId="77777777" w:rsidR="0091565E" w:rsidRPr="00CA3137" w:rsidRDefault="0091565E" w:rsidP="0091565E">
      <w:pPr>
        <w:jc w:val="both"/>
      </w:pPr>
    </w:p>
    <w:p w14:paraId="68180BDB" w14:textId="77777777" w:rsidR="00CA3137" w:rsidRPr="0091565E" w:rsidRDefault="00CA3137" w:rsidP="00CA3137">
      <w:pPr>
        <w:jc w:val="both"/>
        <w:rPr>
          <w:b/>
          <w:u w:val="single"/>
        </w:rPr>
      </w:pPr>
      <w:r>
        <w:rPr>
          <w:b/>
          <w:u w:val="single"/>
        </w:rPr>
        <w:t>2. Programa de ayudas económicas para la contratación de servicios de administrador de fincas.</w:t>
      </w:r>
    </w:p>
    <w:p w14:paraId="7D8BAEBD" w14:textId="77777777" w:rsidR="00CA3137" w:rsidRPr="0091565E" w:rsidRDefault="00CA3137" w:rsidP="00CA3137">
      <w:pPr>
        <w:jc w:val="both"/>
        <w:rPr>
          <w:b/>
        </w:rPr>
      </w:pPr>
      <w:r>
        <w:rPr>
          <w:b/>
        </w:rPr>
        <w:t>DOCUMENTACIÓN INICIAL</w:t>
      </w:r>
    </w:p>
    <w:p w14:paraId="72BB9539" w14:textId="77777777" w:rsidR="00CA3137" w:rsidRPr="00CA3137" w:rsidRDefault="00CA3137" w:rsidP="0091565E">
      <w:pPr>
        <w:pStyle w:val="Prrafodelista"/>
        <w:numPr>
          <w:ilvl w:val="0"/>
          <w:numId w:val="33"/>
        </w:numPr>
        <w:jc w:val="both"/>
      </w:pPr>
      <w:r>
        <w:rPr>
          <w:b/>
        </w:rPr>
        <w:t>Impreso 1.</w:t>
      </w:r>
      <w:r>
        <w:t xml:space="preserve"> Normalizado - Solicitud.</w:t>
      </w:r>
    </w:p>
    <w:p w14:paraId="2158A29F" w14:textId="085B84FB" w:rsidR="00CA3137" w:rsidRDefault="00CA3137" w:rsidP="0091565E">
      <w:pPr>
        <w:pStyle w:val="Prrafodelista"/>
        <w:numPr>
          <w:ilvl w:val="0"/>
          <w:numId w:val="33"/>
        </w:numPr>
        <w:jc w:val="both"/>
      </w:pPr>
      <w:r>
        <w:rPr>
          <w:b/>
        </w:rPr>
        <w:t>Impreso 2.</w:t>
      </w:r>
      <w:r>
        <w:t xml:space="preserve"> Normalizado - Modelo certificado acta.</w:t>
      </w:r>
    </w:p>
    <w:p w14:paraId="7E22DA77" w14:textId="51A30837" w:rsidR="006D2E79" w:rsidRDefault="006D2E79" w:rsidP="006D2E79">
      <w:pPr>
        <w:pStyle w:val="Prrafodelista"/>
        <w:numPr>
          <w:ilvl w:val="0"/>
          <w:numId w:val="31"/>
        </w:numPr>
        <w:jc w:val="both"/>
      </w:pPr>
      <w:r w:rsidRPr="006D2E79">
        <w:rPr>
          <w:b/>
        </w:rPr>
        <w:t>Impreso 3.</w:t>
      </w:r>
      <w:r>
        <w:t xml:space="preserve"> Normalizado</w:t>
      </w:r>
      <w:r w:rsidR="005B7174">
        <w:t xml:space="preserve"> -</w:t>
      </w:r>
      <w:r>
        <w:t xml:space="preserve"> Datos bancarios</w:t>
      </w:r>
    </w:p>
    <w:p w14:paraId="237EA4B1" w14:textId="77777777" w:rsidR="006D2E79" w:rsidRPr="006D2E79" w:rsidRDefault="00CA3137" w:rsidP="006D2E79">
      <w:pPr>
        <w:pStyle w:val="Prrafodelista"/>
        <w:numPr>
          <w:ilvl w:val="0"/>
          <w:numId w:val="33"/>
        </w:numPr>
        <w:jc w:val="both"/>
      </w:pPr>
      <w:r>
        <w:t>Contrato entidad financiera de concesión del crédito o préstamo bancario</w:t>
      </w:r>
      <w:r w:rsidR="006D2E79">
        <w:t xml:space="preserve"> </w:t>
      </w:r>
      <w:r w:rsidR="006D2E79" w:rsidRPr="006D2E79">
        <w:t xml:space="preserve">o acta de la comunidad de propietarios donde se recoja la fuente de financiación privada y las condiciones de pago. </w:t>
      </w:r>
    </w:p>
    <w:p w14:paraId="60636B6D" w14:textId="5D45A39D" w:rsidR="00CA3137" w:rsidRPr="00CA3137" w:rsidRDefault="00CA3137" w:rsidP="006D2E79">
      <w:pPr>
        <w:pStyle w:val="Prrafodelista"/>
        <w:jc w:val="both"/>
      </w:pPr>
    </w:p>
    <w:p w14:paraId="611D213E" w14:textId="77777777" w:rsidR="00CA3137" w:rsidRPr="0091565E" w:rsidRDefault="00CA3137" w:rsidP="00CA3137">
      <w:pPr>
        <w:jc w:val="both"/>
        <w:rPr>
          <w:b/>
        </w:rPr>
      </w:pPr>
      <w:r>
        <w:rPr>
          <w:b/>
        </w:rPr>
        <w:t>DOCUMENTACIÓN FINAL</w:t>
      </w:r>
    </w:p>
    <w:p w14:paraId="35912FE6" w14:textId="0BCD2DFB" w:rsidR="00CA3137" w:rsidRPr="00CA3137" w:rsidRDefault="006D2E79" w:rsidP="0091565E">
      <w:pPr>
        <w:pStyle w:val="Prrafodelista"/>
        <w:numPr>
          <w:ilvl w:val="0"/>
          <w:numId w:val="34"/>
        </w:numPr>
        <w:jc w:val="both"/>
      </w:pPr>
      <w:r>
        <w:t>Contrato subscrito por la comunidad de propietarios con el</w:t>
      </w:r>
      <w:r w:rsidR="00CA3137">
        <w:t xml:space="preserve"> administrador de fincas</w:t>
      </w:r>
    </w:p>
    <w:p w14:paraId="1DE7655F" w14:textId="77777777" w:rsidR="00CA3137" w:rsidRPr="00CA3137" w:rsidRDefault="00CA3137" w:rsidP="00CA3137">
      <w:pPr>
        <w:jc w:val="both"/>
      </w:pPr>
      <w:r>
        <w:t>En este programa la documentación inicial y final se pueden presentar juntas.</w:t>
      </w:r>
    </w:p>
    <w:p w14:paraId="46FB7B56" w14:textId="77777777" w:rsidR="00B44BFD" w:rsidRPr="00CA3137" w:rsidRDefault="00B44BFD" w:rsidP="00CA3137">
      <w:pPr>
        <w:jc w:val="both"/>
      </w:pPr>
    </w:p>
    <w:sectPr w:rsidR="00B44BFD" w:rsidRPr="00CA3137" w:rsidSect="00151633">
      <w:headerReference w:type="default" r:id="rId9"/>
      <w:footerReference w:type="default" r:id="rId10"/>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D0A30" w14:textId="77777777" w:rsidR="00F76BE6" w:rsidRDefault="00F76BE6" w:rsidP="000B6A6A">
      <w:pPr>
        <w:spacing w:after="0" w:line="240" w:lineRule="auto"/>
      </w:pPr>
      <w:r>
        <w:separator/>
      </w:r>
    </w:p>
  </w:endnote>
  <w:endnote w:type="continuationSeparator" w:id="0">
    <w:p w14:paraId="7128B3E9" w14:textId="77777777" w:rsidR="00F76BE6" w:rsidRDefault="00F76BE6" w:rsidP="000B6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3426943"/>
      <w:docPartObj>
        <w:docPartGallery w:val="Page Numbers (Bottom of Page)"/>
        <w:docPartUnique/>
      </w:docPartObj>
    </w:sdtPr>
    <w:sdtEndPr/>
    <w:sdtContent>
      <w:p w14:paraId="05E82AFB" w14:textId="66389B1B" w:rsidR="00F76BE6" w:rsidRDefault="00F76BE6">
        <w:pPr>
          <w:pStyle w:val="Piedepgina"/>
          <w:jc w:val="center"/>
        </w:pPr>
        <w:r>
          <w:fldChar w:fldCharType="begin"/>
        </w:r>
        <w:r>
          <w:instrText>PAGE   \* MERGEFORMAT</w:instrText>
        </w:r>
        <w:r>
          <w:fldChar w:fldCharType="separate"/>
        </w:r>
        <w:r w:rsidR="006D2E79">
          <w:rPr>
            <w:noProof/>
          </w:rPr>
          <w:t>14</w:t>
        </w:r>
        <w:r>
          <w:fldChar w:fldCharType="end"/>
        </w:r>
      </w:p>
    </w:sdtContent>
  </w:sdt>
  <w:p w14:paraId="2A010445" w14:textId="0F9209E5" w:rsidR="00AC2378" w:rsidRPr="00AC2378" w:rsidRDefault="00692A12" w:rsidP="00AC237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70924E03" wp14:editId="0790BD37">
          <wp:extent cx="5400040" cy="805180"/>
          <wp:effectExtent l="0" t="0" r="0" b="0"/>
          <wp:docPr id="2015321090" name="Imagen 1" descr="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321090" name="Imagen 1" descr="Gráfic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5400040" cy="805180"/>
                  </a:xfrm>
                  <a:prstGeom prst="rect">
                    <a:avLst/>
                  </a:prstGeom>
                </pic:spPr>
              </pic:pic>
            </a:graphicData>
          </a:graphic>
        </wp:inline>
      </w:drawing>
    </w:r>
  </w:p>
  <w:p w14:paraId="36C5913D" w14:textId="5637F24D" w:rsidR="00F76BE6" w:rsidRDefault="00F76BE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30477" w14:textId="77777777" w:rsidR="00F76BE6" w:rsidRDefault="00F76BE6" w:rsidP="000B6A6A">
      <w:pPr>
        <w:spacing w:after="0" w:line="240" w:lineRule="auto"/>
      </w:pPr>
      <w:r>
        <w:separator/>
      </w:r>
    </w:p>
  </w:footnote>
  <w:footnote w:type="continuationSeparator" w:id="0">
    <w:p w14:paraId="6E080283" w14:textId="77777777" w:rsidR="00F76BE6" w:rsidRDefault="00F76BE6" w:rsidP="000B6A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CD91B" w14:textId="42DCEC50" w:rsidR="00F76BE6" w:rsidRDefault="00F76BE6">
    <w:pPr>
      <w:pStyle w:val="Encabezado"/>
    </w:pPr>
    <w:r>
      <w:rPr>
        <w:noProof/>
        <w:lang w:eastAsia="es-ES"/>
      </w:rPr>
      <w:drawing>
        <wp:inline distT="0" distB="0" distL="0" distR="0" wp14:anchorId="513E2D0C" wp14:editId="48F462E5">
          <wp:extent cx="1237571" cy="509954"/>
          <wp:effectExtent l="0" t="0" r="1270"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4146" cy="520904"/>
                  </a:xfrm>
                  <a:prstGeom prst="rect">
                    <a:avLst/>
                  </a:prstGeom>
                  <a:noFill/>
                </pic:spPr>
              </pic:pic>
            </a:graphicData>
          </a:graphic>
        </wp:inline>
      </w:drawing>
    </w:r>
  </w:p>
  <w:p w14:paraId="3062838B" w14:textId="77777777" w:rsidR="00F76BE6" w:rsidRDefault="00F76B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42A74"/>
    <w:multiLevelType w:val="hybridMultilevel"/>
    <w:tmpl w:val="DF182CD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E8F2B65"/>
    <w:multiLevelType w:val="hybridMultilevel"/>
    <w:tmpl w:val="DF182CD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340286"/>
    <w:multiLevelType w:val="hybridMultilevel"/>
    <w:tmpl w:val="DD9EA54A"/>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2C2431D"/>
    <w:multiLevelType w:val="hybridMultilevel"/>
    <w:tmpl w:val="A2C26376"/>
    <w:lvl w:ilvl="0" w:tplc="BEF099E6">
      <w:start w:val="14"/>
      <w:numFmt w:val="bullet"/>
      <w:lvlText w:val="-"/>
      <w:lvlJc w:val="left"/>
      <w:pPr>
        <w:ind w:left="720" w:hanging="360"/>
      </w:pPr>
      <w:rPr>
        <w:rFonts w:ascii="Calibri" w:eastAsiaTheme="minorHAnsi" w:hAnsi="Calibri" w:cs="Calibri" w:hint="default"/>
        <w:b w:val="0"/>
      </w:rPr>
    </w:lvl>
    <w:lvl w:ilvl="1" w:tplc="04030005">
      <w:start w:val="1"/>
      <w:numFmt w:val="bullet"/>
      <w:lvlText w:val=""/>
      <w:lvlJc w:val="left"/>
      <w:pPr>
        <w:ind w:left="1440" w:hanging="360"/>
      </w:pPr>
      <w:rPr>
        <w:rFonts w:ascii="Wingdings" w:hAnsi="Wingdings"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4" w15:restartNumberingAfterBreak="0">
    <w:nsid w:val="18646983"/>
    <w:multiLevelType w:val="hybridMultilevel"/>
    <w:tmpl w:val="63B22052"/>
    <w:lvl w:ilvl="0" w:tplc="0C0A0019">
      <w:start w:val="1"/>
      <w:numFmt w:val="lowerLetter"/>
      <w:lvlText w:val="%1."/>
      <w:lvlJc w:val="left"/>
      <w:pPr>
        <w:ind w:left="1004" w:hanging="360"/>
      </w:pPr>
    </w:lvl>
    <w:lvl w:ilvl="1" w:tplc="04030019" w:tentative="1">
      <w:start w:val="1"/>
      <w:numFmt w:val="lowerLetter"/>
      <w:lvlText w:val="%2."/>
      <w:lvlJc w:val="left"/>
      <w:pPr>
        <w:ind w:left="1724" w:hanging="360"/>
      </w:pPr>
    </w:lvl>
    <w:lvl w:ilvl="2" w:tplc="0403001B" w:tentative="1">
      <w:start w:val="1"/>
      <w:numFmt w:val="lowerRoman"/>
      <w:lvlText w:val="%3."/>
      <w:lvlJc w:val="right"/>
      <w:pPr>
        <w:ind w:left="2444" w:hanging="180"/>
      </w:pPr>
    </w:lvl>
    <w:lvl w:ilvl="3" w:tplc="0403000F" w:tentative="1">
      <w:start w:val="1"/>
      <w:numFmt w:val="decimal"/>
      <w:lvlText w:val="%4."/>
      <w:lvlJc w:val="left"/>
      <w:pPr>
        <w:ind w:left="3164" w:hanging="360"/>
      </w:pPr>
    </w:lvl>
    <w:lvl w:ilvl="4" w:tplc="04030019" w:tentative="1">
      <w:start w:val="1"/>
      <w:numFmt w:val="lowerLetter"/>
      <w:lvlText w:val="%5."/>
      <w:lvlJc w:val="left"/>
      <w:pPr>
        <w:ind w:left="3884" w:hanging="360"/>
      </w:pPr>
    </w:lvl>
    <w:lvl w:ilvl="5" w:tplc="0403001B" w:tentative="1">
      <w:start w:val="1"/>
      <w:numFmt w:val="lowerRoman"/>
      <w:lvlText w:val="%6."/>
      <w:lvlJc w:val="right"/>
      <w:pPr>
        <w:ind w:left="4604" w:hanging="180"/>
      </w:pPr>
    </w:lvl>
    <w:lvl w:ilvl="6" w:tplc="0403000F" w:tentative="1">
      <w:start w:val="1"/>
      <w:numFmt w:val="decimal"/>
      <w:lvlText w:val="%7."/>
      <w:lvlJc w:val="left"/>
      <w:pPr>
        <w:ind w:left="5324" w:hanging="360"/>
      </w:pPr>
    </w:lvl>
    <w:lvl w:ilvl="7" w:tplc="04030019" w:tentative="1">
      <w:start w:val="1"/>
      <w:numFmt w:val="lowerLetter"/>
      <w:lvlText w:val="%8."/>
      <w:lvlJc w:val="left"/>
      <w:pPr>
        <w:ind w:left="6044" w:hanging="360"/>
      </w:pPr>
    </w:lvl>
    <w:lvl w:ilvl="8" w:tplc="0403001B" w:tentative="1">
      <w:start w:val="1"/>
      <w:numFmt w:val="lowerRoman"/>
      <w:lvlText w:val="%9."/>
      <w:lvlJc w:val="right"/>
      <w:pPr>
        <w:ind w:left="6764" w:hanging="180"/>
      </w:pPr>
    </w:lvl>
  </w:abstractNum>
  <w:abstractNum w:abstractNumId="5" w15:restartNumberingAfterBreak="0">
    <w:nsid w:val="1F025790"/>
    <w:multiLevelType w:val="hybridMultilevel"/>
    <w:tmpl w:val="EE1093B4"/>
    <w:lvl w:ilvl="0" w:tplc="BEF099E6">
      <w:start w:val="14"/>
      <w:numFmt w:val="bullet"/>
      <w:lvlText w:val="-"/>
      <w:lvlJc w:val="left"/>
      <w:pPr>
        <w:ind w:left="720" w:hanging="360"/>
      </w:pPr>
      <w:rPr>
        <w:rFonts w:ascii="Calibri" w:eastAsiaTheme="minorHAnsi" w:hAnsi="Calibri" w:cs="Calibri"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4C25484"/>
    <w:multiLevelType w:val="hybridMultilevel"/>
    <w:tmpl w:val="3A3C584E"/>
    <w:lvl w:ilvl="0" w:tplc="4A24C838">
      <w:start w:val="17"/>
      <w:numFmt w:val="bullet"/>
      <w:lvlText w:val="-"/>
      <w:lvlJc w:val="left"/>
      <w:pPr>
        <w:ind w:left="1440" w:hanging="360"/>
      </w:pPr>
      <w:rPr>
        <w:rFonts w:ascii="Calibri" w:eastAsiaTheme="minorHAnsi" w:hAnsi="Calibri" w:cs="Calibri"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7" w15:restartNumberingAfterBreak="0">
    <w:nsid w:val="26681B58"/>
    <w:multiLevelType w:val="hybridMultilevel"/>
    <w:tmpl w:val="8BDAC7AC"/>
    <w:lvl w:ilvl="0" w:tplc="4A24C838">
      <w:start w:val="17"/>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A3740E9"/>
    <w:multiLevelType w:val="hybridMultilevel"/>
    <w:tmpl w:val="D3B2E0CE"/>
    <w:lvl w:ilvl="0" w:tplc="FD065222">
      <w:start w:val="1"/>
      <w:numFmt w:val="bullet"/>
      <w:lvlText w:val="¨"/>
      <w:lvlJc w:val="left"/>
      <w:pPr>
        <w:ind w:left="862"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D6624FD"/>
    <w:multiLevelType w:val="multilevel"/>
    <w:tmpl w:val="87DC8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B70B62"/>
    <w:multiLevelType w:val="hybridMultilevel"/>
    <w:tmpl w:val="D0A288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49E2124"/>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8EC49CF"/>
    <w:multiLevelType w:val="hybridMultilevel"/>
    <w:tmpl w:val="0CA8D72C"/>
    <w:lvl w:ilvl="0" w:tplc="D20CAFA6">
      <w:start w:val="1"/>
      <w:numFmt w:val="upp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3" w15:restartNumberingAfterBreak="0">
    <w:nsid w:val="4DAC095B"/>
    <w:multiLevelType w:val="hybridMultilevel"/>
    <w:tmpl w:val="45C06C9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55F44C8A"/>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785"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9EE3BF4"/>
    <w:multiLevelType w:val="hybridMultilevel"/>
    <w:tmpl w:val="9E34D1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A9F5280"/>
    <w:multiLevelType w:val="hybridMultilevel"/>
    <w:tmpl w:val="B9AEDE42"/>
    <w:lvl w:ilvl="0" w:tplc="4560C9DE">
      <w:start w:val="1"/>
      <w:numFmt w:val="lowerLetter"/>
      <w:lvlText w:val="%1."/>
      <w:lvlJc w:val="left"/>
      <w:pPr>
        <w:ind w:left="720" w:hanging="360"/>
      </w:pPr>
      <w:rPr>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5E3438C5"/>
    <w:multiLevelType w:val="hybridMultilevel"/>
    <w:tmpl w:val="7F9E572E"/>
    <w:lvl w:ilvl="0" w:tplc="4A24C838">
      <w:start w:val="17"/>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F1B48F1"/>
    <w:multiLevelType w:val="hybridMultilevel"/>
    <w:tmpl w:val="24509E82"/>
    <w:lvl w:ilvl="0" w:tplc="4A24C838">
      <w:start w:val="17"/>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8084CFE"/>
    <w:multiLevelType w:val="hybridMultilevel"/>
    <w:tmpl w:val="EAA2CB52"/>
    <w:lvl w:ilvl="0" w:tplc="4A24C838">
      <w:start w:val="17"/>
      <w:numFmt w:val="bullet"/>
      <w:lvlText w:val="-"/>
      <w:lvlJc w:val="left"/>
      <w:pPr>
        <w:ind w:left="1854" w:hanging="360"/>
      </w:pPr>
      <w:rPr>
        <w:rFonts w:ascii="Calibri" w:eastAsiaTheme="minorHAnsi" w:hAnsi="Calibri" w:cs="Calibri" w:hint="default"/>
      </w:rPr>
    </w:lvl>
    <w:lvl w:ilvl="1" w:tplc="04030003" w:tentative="1">
      <w:start w:val="1"/>
      <w:numFmt w:val="bullet"/>
      <w:lvlText w:val="o"/>
      <w:lvlJc w:val="left"/>
      <w:pPr>
        <w:ind w:left="2574" w:hanging="360"/>
      </w:pPr>
      <w:rPr>
        <w:rFonts w:ascii="Courier New" w:hAnsi="Courier New" w:cs="Courier New" w:hint="default"/>
      </w:rPr>
    </w:lvl>
    <w:lvl w:ilvl="2" w:tplc="04030005" w:tentative="1">
      <w:start w:val="1"/>
      <w:numFmt w:val="bullet"/>
      <w:lvlText w:val=""/>
      <w:lvlJc w:val="left"/>
      <w:pPr>
        <w:ind w:left="3294" w:hanging="360"/>
      </w:pPr>
      <w:rPr>
        <w:rFonts w:ascii="Wingdings" w:hAnsi="Wingdings" w:hint="default"/>
      </w:rPr>
    </w:lvl>
    <w:lvl w:ilvl="3" w:tplc="04030001" w:tentative="1">
      <w:start w:val="1"/>
      <w:numFmt w:val="bullet"/>
      <w:lvlText w:val=""/>
      <w:lvlJc w:val="left"/>
      <w:pPr>
        <w:ind w:left="4014" w:hanging="360"/>
      </w:pPr>
      <w:rPr>
        <w:rFonts w:ascii="Symbol" w:hAnsi="Symbol" w:hint="default"/>
      </w:rPr>
    </w:lvl>
    <w:lvl w:ilvl="4" w:tplc="04030003" w:tentative="1">
      <w:start w:val="1"/>
      <w:numFmt w:val="bullet"/>
      <w:lvlText w:val="o"/>
      <w:lvlJc w:val="left"/>
      <w:pPr>
        <w:ind w:left="4734" w:hanging="360"/>
      </w:pPr>
      <w:rPr>
        <w:rFonts w:ascii="Courier New" w:hAnsi="Courier New" w:cs="Courier New" w:hint="default"/>
      </w:rPr>
    </w:lvl>
    <w:lvl w:ilvl="5" w:tplc="04030005" w:tentative="1">
      <w:start w:val="1"/>
      <w:numFmt w:val="bullet"/>
      <w:lvlText w:val=""/>
      <w:lvlJc w:val="left"/>
      <w:pPr>
        <w:ind w:left="5454" w:hanging="360"/>
      </w:pPr>
      <w:rPr>
        <w:rFonts w:ascii="Wingdings" w:hAnsi="Wingdings" w:hint="default"/>
      </w:rPr>
    </w:lvl>
    <w:lvl w:ilvl="6" w:tplc="04030001" w:tentative="1">
      <w:start w:val="1"/>
      <w:numFmt w:val="bullet"/>
      <w:lvlText w:val=""/>
      <w:lvlJc w:val="left"/>
      <w:pPr>
        <w:ind w:left="6174" w:hanging="360"/>
      </w:pPr>
      <w:rPr>
        <w:rFonts w:ascii="Symbol" w:hAnsi="Symbol" w:hint="default"/>
      </w:rPr>
    </w:lvl>
    <w:lvl w:ilvl="7" w:tplc="04030003" w:tentative="1">
      <w:start w:val="1"/>
      <w:numFmt w:val="bullet"/>
      <w:lvlText w:val="o"/>
      <w:lvlJc w:val="left"/>
      <w:pPr>
        <w:ind w:left="6894" w:hanging="360"/>
      </w:pPr>
      <w:rPr>
        <w:rFonts w:ascii="Courier New" w:hAnsi="Courier New" w:cs="Courier New" w:hint="default"/>
      </w:rPr>
    </w:lvl>
    <w:lvl w:ilvl="8" w:tplc="04030005" w:tentative="1">
      <w:start w:val="1"/>
      <w:numFmt w:val="bullet"/>
      <w:lvlText w:val=""/>
      <w:lvlJc w:val="left"/>
      <w:pPr>
        <w:ind w:left="7614" w:hanging="360"/>
      </w:pPr>
      <w:rPr>
        <w:rFonts w:ascii="Wingdings" w:hAnsi="Wingdings" w:hint="default"/>
      </w:rPr>
    </w:lvl>
  </w:abstractNum>
  <w:abstractNum w:abstractNumId="20" w15:restartNumberingAfterBreak="0">
    <w:nsid w:val="6818378E"/>
    <w:multiLevelType w:val="hybridMultilevel"/>
    <w:tmpl w:val="FEBE6260"/>
    <w:lvl w:ilvl="0" w:tplc="BEF099E6">
      <w:start w:val="14"/>
      <w:numFmt w:val="bullet"/>
      <w:lvlText w:val="-"/>
      <w:lvlJc w:val="left"/>
      <w:pPr>
        <w:ind w:left="720" w:hanging="360"/>
      </w:pPr>
      <w:rPr>
        <w:rFonts w:ascii="Calibri" w:eastAsiaTheme="minorHAnsi" w:hAnsi="Calibri" w:cs="Calibri" w:hint="default"/>
        <w:b w:val="0"/>
      </w:rPr>
    </w:lvl>
    <w:lvl w:ilvl="1" w:tplc="04030005">
      <w:start w:val="1"/>
      <w:numFmt w:val="bullet"/>
      <w:lvlText w:val=""/>
      <w:lvlJc w:val="left"/>
      <w:pPr>
        <w:ind w:left="1440" w:hanging="360"/>
      </w:pPr>
      <w:rPr>
        <w:rFonts w:ascii="Wingdings" w:hAnsi="Wingdings"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1" w15:restartNumberingAfterBreak="0">
    <w:nsid w:val="6BDE01F0"/>
    <w:multiLevelType w:val="hybridMultilevel"/>
    <w:tmpl w:val="F278AA12"/>
    <w:lvl w:ilvl="0" w:tplc="3DFE8DD6">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6D7D1558"/>
    <w:multiLevelType w:val="hybridMultilevel"/>
    <w:tmpl w:val="DF182CD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EF16DF6"/>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F8A54D3"/>
    <w:multiLevelType w:val="hybridMultilevel"/>
    <w:tmpl w:val="9F72694C"/>
    <w:lvl w:ilvl="0" w:tplc="0C0A000F">
      <w:start w:val="1"/>
      <w:numFmt w:val="decimal"/>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FD92920"/>
    <w:multiLevelType w:val="hybridMultilevel"/>
    <w:tmpl w:val="BF301AC8"/>
    <w:lvl w:ilvl="0" w:tplc="3DFE8DD6">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26" w15:restartNumberingAfterBreak="0">
    <w:nsid w:val="75870739"/>
    <w:multiLevelType w:val="hybridMultilevel"/>
    <w:tmpl w:val="979497C0"/>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7" w15:restartNumberingAfterBreak="0">
    <w:nsid w:val="75CF5630"/>
    <w:multiLevelType w:val="hybridMultilevel"/>
    <w:tmpl w:val="76506FE6"/>
    <w:lvl w:ilvl="0" w:tplc="4A24C838">
      <w:start w:val="17"/>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6D462C0"/>
    <w:multiLevelType w:val="hybridMultilevel"/>
    <w:tmpl w:val="5E94BE00"/>
    <w:lvl w:ilvl="0" w:tplc="4A24C838">
      <w:start w:val="17"/>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78A2AB4"/>
    <w:multiLevelType w:val="hybridMultilevel"/>
    <w:tmpl w:val="EA3211DE"/>
    <w:lvl w:ilvl="0" w:tplc="BEF099E6">
      <w:start w:val="14"/>
      <w:numFmt w:val="bullet"/>
      <w:lvlText w:val="-"/>
      <w:lvlJc w:val="left"/>
      <w:pPr>
        <w:ind w:left="720" w:hanging="360"/>
      </w:pPr>
      <w:rPr>
        <w:rFonts w:ascii="Calibri" w:eastAsiaTheme="minorHAnsi" w:hAnsi="Calibri" w:cs="Calibri"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CAB12C5"/>
    <w:multiLevelType w:val="multilevel"/>
    <w:tmpl w:val="9E5A54B4"/>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7E403ED0"/>
    <w:multiLevelType w:val="hybridMultilevel"/>
    <w:tmpl w:val="1E0895FC"/>
    <w:lvl w:ilvl="0" w:tplc="51B4DB5E">
      <w:start w:val="1"/>
      <w:numFmt w:val="upp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2" w15:restartNumberingAfterBreak="0">
    <w:nsid w:val="7F8E3B92"/>
    <w:multiLevelType w:val="hybridMultilevel"/>
    <w:tmpl w:val="179C293A"/>
    <w:lvl w:ilvl="0" w:tplc="BEF099E6">
      <w:start w:val="14"/>
      <w:numFmt w:val="bullet"/>
      <w:lvlText w:val="-"/>
      <w:lvlJc w:val="left"/>
      <w:pPr>
        <w:ind w:left="720" w:hanging="360"/>
      </w:pPr>
      <w:rPr>
        <w:rFonts w:ascii="Calibri" w:eastAsiaTheme="minorHAnsi" w:hAnsi="Calibri" w:cs="Calibri" w:hint="default"/>
        <w:b w:val="0"/>
      </w:rPr>
    </w:lvl>
    <w:lvl w:ilvl="1" w:tplc="04030003">
      <w:start w:val="1"/>
      <w:numFmt w:val="bullet"/>
      <w:lvlText w:val="o"/>
      <w:lvlJc w:val="left"/>
      <w:pPr>
        <w:ind w:left="1440" w:hanging="360"/>
      </w:pPr>
      <w:rPr>
        <w:rFonts w:ascii="Courier New" w:hAnsi="Courier New" w:cs="Courier New" w:hint="default"/>
      </w:rPr>
    </w:lvl>
    <w:lvl w:ilvl="2" w:tplc="0F86F600">
      <w:numFmt w:val="bullet"/>
      <w:lvlText w:val=""/>
      <w:lvlJc w:val="left"/>
      <w:pPr>
        <w:ind w:left="2160" w:hanging="360"/>
      </w:pPr>
      <w:rPr>
        <w:rFonts w:ascii="Symbol" w:eastAsiaTheme="minorHAnsi" w:hAnsi="Symbol" w:cstheme="minorBidi"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3" w15:restartNumberingAfterBreak="0">
    <w:nsid w:val="7FD90628"/>
    <w:multiLevelType w:val="hybridMultilevel"/>
    <w:tmpl w:val="A4F48D2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16cid:durableId="2142376662">
    <w:abstractNumId w:val="31"/>
  </w:num>
  <w:num w:numId="2" w16cid:durableId="7289200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3241125">
    <w:abstractNumId w:val="32"/>
  </w:num>
  <w:num w:numId="4" w16cid:durableId="1071733816">
    <w:abstractNumId w:val="20"/>
  </w:num>
  <w:num w:numId="5" w16cid:durableId="1430614950">
    <w:abstractNumId w:val="3"/>
  </w:num>
  <w:num w:numId="6" w16cid:durableId="283927972">
    <w:abstractNumId w:val="26"/>
  </w:num>
  <w:num w:numId="7" w16cid:durableId="1317228641">
    <w:abstractNumId w:val="24"/>
  </w:num>
  <w:num w:numId="8" w16cid:durableId="873617737">
    <w:abstractNumId w:val="30"/>
  </w:num>
  <w:num w:numId="9" w16cid:durableId="1244414773">
    <w:abstractNumId w:val="13"/>
  </w:num>
  <w:num w:numId="10" w16cid:durableId="98650223">
    <w:abstractNumId w:val="8"/>
  </w:num>
  <w:num w:numId="11" w16cid:durableId="856042132">
    <w:abstractNumId w:val="4"/>
  </w:num>
  <w:num w:numId="12" w16cid:durableId="44066572">
    <w:abstractNumId w:val="9"/>
  </w:num>
  <w:num w:numId="13" w16cid:durableId="68045105">
    <w:abstractNumId w:val="17"/>
  </w:num>
  <w:num w:numId="14" w16cid:durableId="1266691211">
    <w:abstractNumId w:val="16"/>
  </w:num>
  <w:num w:numId="15" w16cid:durableId="51970492">
    <w:abstractNumId w:val="25"/>
  </w:num>
  <w:num w:numId="16" w16cid:durableId="1891844926">
    <w:abstractNumId w:val="21"/>
  </w:num>
  <w:num w:numId="17" w16cid:durableId="952906000">
    <w:abstractNumId w:val="19"/>
  </w:num>
  <w:num w:numId="18" w16cid:durableId="1083649142">
    <w:abstractNumId w:val="6"/>
  </w:num>
  <w:num w:numId="19" w16cid:durableId="130053976">
    <w:abstractNumId w:val="29"/>
  </w:num>
  <w:num w:numId="20" w16cid:durableId="1304315446">
    <w:abstractNumId w:val="5"/>
  </w:num>
  <w:num w:numId="21" w16cid:durableId="13503951">
    <w:abstractNumId w:val="2"/>
  </w:num>
  <w:num w:numId="22" w16cid:durableId="1791779884">
    <w:abstractNumId w:val="14"/>
  </w:num>
  <w:num w:numId="23" w16cid:durableId="1631668823">
    <w:abstractNumId w:val="11"/>
  </w:num>
  <w:num w:numId="24" w16cid:durableId="2011903229">
    <w:abstractNumId w:val="23"/>
  </w:num>
  <w:num w:numId="25" w16cid:durableId="2089499695">
    <w:abstractNumId w:val="0"/>
  </w:num>
  <w:num w:numId="26" w16cid:durableId="20014381">
    <w:abstractNumId w:val="22"/>
  </w:num>
  <w:num w:numId="27" w16cid:durableId="890459088">
    <w:abstractNumId w:val="1"/>
  </w:num>
  <w:num w:numId="28" w16cid:durableId="10566625">
    <w:abstractNumId w:val="10"/>
  </w:num>
  <w:num w:numId="29" w16cid:durableId="2109888103">
    <w:abstractNumId w:val="15"/>
  </w:num>
  <w:num w:numId="30" w16cid:durableId="2007439121">
    <w:abstractNumId w:val="33"/>
  </w:num>
  <w:num w:numId="31" w16cid:durableId="1497988970">
    <w:abstractNumId w:val="27"/>
  </w:num>
  <w:num w:numId="32" w16cid:durableId="906382833">
    <w:abstractNumId w:val="28"/>
  </w:num>
  <w:num w:numId="33" w16cid:durableId="1178691311">
    <w:abstractNumId w:val="18"/>
  </w:num>
  <w:num w:numId="34" w16cid:durableId="1280149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135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C99"/>
    <w:rsid w:val="000017CB"/>
    <w:rsid w:val="000020CC"/>
    <w:rsid w:val="0000524F"/>
    <w:rsid w:val="000105D9"/>
    <w:rsid w:val="00017F66"/>
    <w:rsid w:val="00023B63"/>
    <w:rsid w:val="000248A4"/>
    <w:rsid w:val="00032FA0"/>
    <w:rsid w:val="00033183"/>
    <w:rsid w:val="000402ED"/>
    <w:rsid w:val="0004188D"/>
    <w:rsid w:val="00045304"/>
    <w:rsid w:val="00046E08"/>
    <w:rsid w:val="0005158E"/>
    <w:rsid w:val="00061AFF"/>
    <w:rsid w:val="00064856"/>
    <w:rsid w:val="00066AC6"/>
    <w:rsid w:val="000828EE"/>
    <w:rsid w:val="00091905"/>
    <w:rsid w:val="000969F2"/>
    <w:rsid w:val="000A2EA4"/>
    <w:rsid w:val="000B6A6A"/>
    <w:rsid w:val="000D17F5"/>
    <w:rsid w:val="000D2062"/>
    <w:rsid w:val="000D2A0A"/>
    <w:rsid w:val="000D48D4"/>
    <w:rsid w:val="000D56FF"/>
    <w:rsid w:val="000D5801"/>
    <w:rsid w:val="00105643"/>
    <w:rsid w:val="0012555F"/>
    <w:rsid w:val="00127229"/>
    <w:rsid w:val="00141C59"/>
    <w:rsid w:val="0014385D"/>
    <w:rsid w:val="00151633"/>
    <w:rsid w:val="00152609"/>
    <w:rsid w:val="00155942"/>
    <w:rsid w:val="00170A2A"/>
    <w:rsid w:val="00172E1B"/>
    <w:rsid w:val="00180D12"/>
    <w:rsid w:val="00181A85"/>
    <w:rsid w:val="00183D73"/>
    <w:rsid w:val="00187E75"/>
    <w:rsid w:val="001902B6"/>
    <w:rsid w:val="00191877"/>
    <w:rsid w:val="00194718"/>
    <w:rsid w:val="00194A18"/>
    <w:rsid w:val="001A012E"/>
    <w:rsid w:val="001A30A9"/>
    <w:rsid w:val="001A6041"/>
    <w:rsid w:val="001A7AC4"/>
    <w:rsid w:val="001B3592"/>
    <w:rsid w:val="001B3B11"/>
    <w:rsid w:val="001B5119"/>
    <w:rsid w:val="001B6CAD"/>
    <w:rsid w:val="001B7ED5"/>
    <w:rsid w:val="001C5657"/>
    <w:rsid w:val="001C77D5"/>
    <w:rsid w:val="001D29A2"/>
    <w:rsid w:val="001D2DB0"/>
    <w:rsid w:val="001D352F"/>
    <w:rsid w:val="001E0657"/>
    <w:rsid w:val="001E3A79"/>
    <w:rsid w:val="001F06EE"/>
    <w:rsid w:val="00203979"/>
    <w:rsid w:val="00203B05"/>
    <w:rsid w:val="00206637"/>
    <w:rsid w:val="00211664"/>
    <w:rsid w:val="00213ED5"/>
    <w:rsid w:val="002144C2"/>
    <w:rsid w:val="00215032"/>
    <w:rsid w:val="00216192"/>
    <w:rsid w:val="00222499"/>
    <w:rsid w:val="00224C98"/>
    <w:rsid w:val="0022636C"/>
    <w:rsid w:val="00230810"/>
    <w:rsid w:val="00232F0E"/>
    <w:rsid w:val="0023562D"/>
    <w:rsid w:val="00237408"/>
    <w:rsid w:val="00242580"/>
    <w:rsid w:val="00242709"/>
    <w:rsid w:val="0024285C"/>
    <w:rsid w:val="00246346"/>
    <w:rsid w:val="00255ADE"/>
    <w:rsid w:val="00263404"/>
    <w:rsid w:val="002647DF"/>
    <w:rsid w:val="0026722E"/>
    <w:rsid w:val="00271205"/>
    <w:rsid w:val="002749E0"/>
    <w:rsid w:val="00295420"/>
    <w:rsid w:val="002A2D65"/>
    <w:rsid w:val="002B2C0F"/>
    <w:rsid w:val="002B57D5"/>
    <w:rsid w:val="002C6378"/>
    <w:rsid w:val="002C77D2"/>
    <w:rsid w:val="002F44DC"/>
    <w:rsid w:val="002F6847"/>
    <w:rsid w:val="002F7A7C"/>
    <w:rsid w:val="00305722"/>
    <w:rsid w:val="00312F31"/>
    <w:rsid w:val="00317E65"/>
    <w:rsid w:val="00324AF0"/>
    <w:rsid w:val="003314B9"/>
    <w:rsid w:val="0033478D"/>
    <w:rsid w:val="003348FC"/>
    <w:rsid w:val="00340EB6"/>
    <w:rsid w:val="00341870"/>
    <w:rsid w:val="00344762"/>
    <w:rsid w:val="003459F9"/>
    <w:rsid w:val="0035044A"/>
    <w:rsid w:val="00354163"/>
    <w:rsid w:val="00357077"/>
    <w:rsid w:val="00361167"/>
    <w:rsid w:val="00364B18"/>
    <w:rsid w:val="0036726D"/>
    <w:rsid w:val="003A469B"/>
    <w:rsid w:val="003B0560"/>
    <w:rsid w:val="003B0944"/>
    <w:rsid w:val="003B1A71"/>
    <w:rsid w:val="003B63DD"/>
    <w:rsid w:val="003C44C2"/>
    <w:rsid w:val="003D32B3"/>
    <w:rsid w:val="003D697D"/>
    <w:rsid w:val="003E4680"/>
    <w:rsid w:val="003E6DB4"/>
    <w:rsid w:val="003F5F9E"/>
    <w:rsid w:val="003F61DF"/>
    <w:rsid w:val="003F7BD0"/>
    <w:rsid w:val="00400778"/>
    <w:rsid w:val="00401A43"/>
    <w:rsid w:val="00404F9F"/>
    <w:rsid w:val="00406865"/>
    <w:rsid w:val="0041008A"/>
    <w:rsid w:val="004101B9"/>
    <w:rsid w:val="00410A10"/>
    <w:rsid w:val="004204AD"/>
    <w:rsid w:val="0042773B"/>
    <w:rsid w:val="004363DB"/>
    <w:rsid w:val="004414C9"/>
    <w:rsid w:val="00442B6B"/>
    <w:rsid w:val="00443475"/>
    <w:rsid w:val="00443CAE"/>
    <w:rsid w:val="00445C99"/>
    <w:rsid w:val="00450007"/>
    <w:rsid w:val="004523AD"/>
    <w:rsid w:val="004611B3"/>
    <w:rsid w:val="004633D1"/>
    <w:rsid w:val="0046663E"/>
    <w:rsid w:val="00471109"/>
    <w:rsid w:val="0047456C"/>
    <w:rsid w:val="00490006"/>
    <w:rsid w:val="00492557"/>
    <w:rsid w:val="004A4706"/>
    <w:rsid w:val="004A6539"/>
    <w:rsid w:val="004B4758"/>
    <w:rsid w:val="004B5FF6"/>
    <w:rsid w:val="004B6AC1"/>
    <w:rsid w:val="004B70A8"/>
    <w:rsid w:val="004C6960"/>
    <w:rsid w:val="004C77D2"/>
    <w:rsid w:val="004D042B"/>
    <w:rsid w:val="004D2568"/>
    <w:rsid w:val="004D3978"/>
    <w:rsid w:val="004D4933"/>
    <w:rsid w:val="004E4957"/>
    <w:rsid w:val="004F382C"/>
    <w:rsid w:val="004F49D4"/>
    <w:rsid w:val="004F57F0"/>
    <w:rsid w:val="004F7004"/>
    <w:rsid w:val="00501067"/>
    <w:rsid w:val="0050178E"/>
    <w:rsid w:val="0050423A"/>
    <w:rsid w:val="005063A7"/>
    <w:rsid w:val="00514080"/>
    <w:rsid w:val="00514AD1"/>
    <w:rsid w:val="00525AB0"/>
    <w:rsid w:val="00545586"/>
    <w:rsid w:val="00547376"/>
    <w:rsid w:val="005550E1"/>
    <w:rsid w:val="005565AB"/>
    <w:rsid w:val="0056092C"/>
    <w:rsid w:val="00562FD2"/>
    <w:rsid w:val="00564EEB"/>
    <w:rsid w:val="00580A35"/>
    <w:rsid w:val="00586261"/>
    <w:rsid w:val="00596FE0"/>
    <w:rsid w:val="005A6678"/>
    <w:rsid w:val="005B2899"/>
    <w:rsid w:val="005B49E6"/>
    <w:rsid w:val="005B7174"/>
    <w:rsid w:val="005C0451"/>
    <w:rsid w:val="005C19ED"/>
    <w:rsid w:val="005D4222"/>
    <w:rsid w:val="005D69D8"/>
    <w:rsid w:val="005E292C"/>
    <w:rsid w:val="005F53A0"/>
    <w:rsid w:val="006015DA"/>
    <w:rsid w:val="00603424"/>
    <w:rsid w:val="00610B3F"/>
    <w:rsid w:val="00612413"/>
    <w:rsid w:val="00612D8C"/>
    <w:rsid w:val="00617B69"/>
    <w:rsid w:val="00627A1E"/>
    <w:rsid w:val="006406F6"/>
    <w:rsid w:val="00644D44"/>
    <w:rsid w:val="006472B0"/>
    <w:rsid w:val="00655D3A"/>
    <w:rsid w:val="0065748B"/>
    <w:rsid w:val="00665A51"/>
    <w:rsid w:val="006721A1"/>
    <w:rsid w:val="00673062"/>
    <w:rsid w:val="006812EF"/>
    <w:rsid w:val="006813A4"/>
    <w:rsid w:val="00682065"/>
    <w:rsid w:val="00683D16"/>
    <w:rsid w:val="00686309"/>
    <w:rsid w:val="00692A12"/>
    <w:rsid w:val="00696D4C"/>
    <w:rsid w:val="006A0CDE"/>
    <w:rsid w:val="006A2F85"/>
    <w:rsid w:val="006A5ABC"/>
    <w:rsid w:val="006A5CD2"/>
    <w:rsid w:val="006B2832"/>
    <w:rsid w:val="006C12D0"/>
    <w:rsid w:val="006C1B9A"/>
    <w:rsid w:val="006D2E79"/>
    <w:rsid w:val="006D5D16"/>
    <w:rsid w:val="006D691B"/>
    <w:rsid w:val="006D7A8E"/>
    <w:rsid w:val="006E07FE"/>
    <w:rsid w:val="006F1DCD"/>
    <w:rsid w:val="006F3345"/>
    <w:rsid w:val="00701D6A"/>
    <w:rsid w:val="0070357B"/>
    <w:rsid w:val="007057BF"/>
    <w:rsid w:val="00710284"/>
    <w:rsid w:val="007131F0"/>
    <w:rsid w:val="0072454B"/>
    <w:rsid w:val="00736359"/>
    <w:rsid w:val="00742DEB"/>
    <w:rsid w:val="00763913"/>
    <w:rsid w:val="00772EFA"/>
    <w:rsid w:val="0077476C"/>
    <w:rsid w:val="007848C3"/>
    <w:rsid w:val="00786D7C"/>
    <w:rsid w:val="007874F9"/>
    <w:rsid w:val="007912CE"/>
    <w:rsid w:val="0079434F"/>
    <w:rsid w:val="007A12ED"/>
    <w:rsid w:val="007A4BFA"/>
    <w:rsid w:val="007A737A"/>
    <w:rsid w:val="007A7950"/>
    <w:rsid w:val="007B756C"/>
    <w:rsid w:val="007C263E"/>
    <w:rsid w:val="007C300D"/>
    <w:rsid w:val="007C3E7C"/>
    <w:rsid w:val="007D2DC3"/>
    <w:rsid w:val="007D7B2B"/>
    <w:rsid w:val="007E17A6"/>
    <w:rsid w:val="007E77B0"/>
    <w:rsid w:val="007F0BF9"/>
    <w:rsid w:val="007F52D2"/>
    <w:rsid w:val="007F78F4"/>
    <w:rsid w:val="00814A8E"/>
    <w:rsid w:val="00820112"/>
    <w:rsid w:val="008358B7"/>
    <w:rsid w:val="00852B28"/>
    <w:rsid w:val="00862571"/>
    <w:rsid w:val="00862B74"/>
    <w:rsid w:val="0086504F"/>
    <w:rsid w:val="00870D2D"/>
    <w:rsid w:val="00874461"/>
    <w:rsid w:val="008747AD"/>
    <w:rsid w:val="00874AC5"/>
    <w:rsid w:val="00874B6E"/>
    <w:rsid w:val="00881455"/>
    <w:rsid w:val="008852D9"/>
    <w:rsid w:val="0088567F"/>
    <w:rsid w:val="008A247E"/>
    <w:rsid w:val="008A68C7"/>
    <w:rsid w:val="008B44B6"/>
    <w:rsid w:val="008C38BD"/>
    <w:rsid w:val="008C6DB2"/>
    <w:rsid w:val="008D1ADB"/>
    <w:rsid w:val="008D2FE8"/>
    <w:rsid w:val="008D6E96"/>
    <w:rsid w:val="008E64CB"/>
    <w:rsid w:val="008E719F"/>
    <w:rsid w:val="00905453"/>
    <w:rsid w:val="00913ED5"/>
    <w:rsid w:val="00914AC4"/>
    <w:rsid w:val="0091530B"/>
    <w:rsid w:val="0091565E"/>
    <w:rsid w:val="009508C1"/>
    <w:rsid w:val="00957E5C"/>
    <w:rsid w:val="00972B45"/>
    <w:rsid w:val="00972D4E"/>
    <w:rsid w:val="0097317A"/>
    <w:rsid w:val="00983868"/>
    <w:rsid w:val="00992429"/>
    <w:rsid w:val="009939D0"/>
    <w:rsid w:val="0099706B"/>
    <w:rsid w:val="009A7CF3"/>
    <w:rsid w:val="009B107C"/>
    <w:rsid w:val="009B212A"/>
    <w:rsid w:val="009B7649"/>
    <w:rsid w:val="009E5271"/>
    <w:rsid w:val="009F7BA0"/>
    <w:rsid w:val="00A047B9"/>
    <w:rsid w:val="00A05663"/>
    <w:rsid w:val="00A06E21"/>
    <w:rsid w:val="00A161CD"/>
    <w:rsid w:val="00A21DA1"/>
    <w:rsid w:val="00A22B33"/>
    <w:rsid w:val="00A24BA7"/>
    <w:rsid w:val="00A25BC4"/>
    <w:rsid w:val="00A27E8C"/>
    <w:rsid w:val="00A33D30"/>
    <w:rsid w:val="00A3716F"/>
    <w:rsid w:val="00A373E0"/>
    <w:rsid w:val="00A41FDB"/>
    <w:rsid w:val="00A43A48"/>
    <w:rsid w:val="00A47D53"/>
    <w:rsid w:val="00A52DD4"/>
    <w:rsid w:val="00A52EF3"/>
    <w:rsid w:val="00A54EE3"/>
    <w:rsid w:val="00A55FAC"/>
    <w:rsid w:val="00A57166"/>
    <w:rsid w:val="00A61A2A"/>
    <w:rsid w:val="00A64451"/>
    <w:rsid w:val="00A64AC7"/>
    <w:rsid w:val="00A65A6A"/>
    <w:rsid w:val="00A66B0D"/>
    <w:rsid w:val="00A756AF"/>
    <w:rsid w:val="00A82441"/>
    <w:rsid w:val="00A84CBE"/>
    <w:rsid w:val="00A878B7"/>
    <w:rsid w:val="00AA3020"/>
    <w:rsid w:val="00AA4CBB"/>
    <w:rsid w:val="00AB15B7"/>
    <w:rsid w:val="00AB5F17"/>
    <w:rsid w:val="00AC2378"/>
    <w:rsid w:val="00AC5277"/>
    <w:rsid w:val="00AC55AD"/>
    <w:rsid w:val="00AD0C58"/>
    <w:rsid w:val="00AF2AA7"/>
    <w:rsid w:val="00AF2DC2"/>
    <w:rsid w:val="00AF6AFF"/>
    <w:rsid w:val="00B01690"/>
    <w:rsid w:val="00B11F95"/>
    <w:rsid w:val="00B14352"/>
    <w:rsid w:val="00B15065"/>
    <w:rsid w:val="00B15E26"/>
    <w:rsid w:val="00B202B7"/>
    <w:rsid w:val="00B26F79"/>
    <w:rsid w:val="00B30944"/>
    <w:rsid w:val="00B33C6E"/>
    <w:rsid w:val="00B44BFD"/>
    <w:rsid w:val="00B530C4"/>
    <w:rsid w:val="00B5313A"/>
    <w:rsid w:val="00B57326"/>
    <w:rsid w:val="00B73156"/>
    <w:rsid w:val="00B73F1D"/>
    <w:rsid w:val="00B75054"/>
    <w:rsid w:val="00B763DA"/>
    <w:rsid w:val="00B81A18"/>
    <w:rsid w:val="00B81F86"/>
    <w:rsid w:val="00B85299"/>
    <w:rsid w:val="00B90575"/>
    <w:rsid w:val="00B91D47"/>
    <w:rsid w:val="00B9348C"/>
    <w:rsid w:val="00B96030"/>
    <w:rsid w:val="00B9714F"/>
    <w:rsid w:val="00BA4348"/>
    <w:rsid w:val="00BA6C38"/>
    <w:rsid w:val="00BB4A74"/>
    <w:rsid w:val="00BD53DE"/>
    <w:rsid w:val="00BD7BC5"/>
    <w:rsid w:val="00BE020B"/>
    <w:rsid w:val="00BE1F8E"/>
    <w:rsid w:val="00BF11E3"/>
    <w:rsid w:val="00C041D9"/>
    <w:rsid w:val="00C055F9"/>
    <w:rsid w:val="00C206E1"/>
    <w:rsid w:val="00C35BF1"/>
    <w:rsid w:val="00C40C93"/>
    <w:rsid w:val="00C45F84"/>
    <w:rsid w:val="00C54DC3"/>
    <w:rsid w:val="00C63173"/>
    <w:rsid w:val="00C63401"/>
    <w:rsid w:val="00C761D6"/>
    <w:rsid w:val="00C77C32"/>
    <w:rsid w:val="00C80DDC"/>
    <w:rsid w:val="00C817C9"/>
    <w:rsid w:val="00C86EB1"/>
    <w:rsid w:val="00C904E3"/>
    <w:rsid w:val="00C90903"/>
    <w:rsid w:val="00C9618A"/>
    <w:rsid w:val="00CA2EC5"/>
    <w:rsid w:val="00CA3137"/>
    <w:rsid w:val="00CA3920"/>
    <w:rsid w:val="00CA3DB8"/>
    <w:rsid w:val="00CB2123"/>
    <w:rsid w:val="00CB40FC"/>
    <w:rsid w:val="00CB454F"/>
    <w:rsid w:val="00CB70D0"/>
    <w:rsid w:val="00CC083F"/>
    <w:rsid w:val="00CD2290"/>
    <w:rsid w:val="00CD474D"/>
    <w:rsid w:val="00CD6DE8"/>
    <w:rsid w:val="00CE69B6"/>
    <w:rsid w:val="00D00E97"/>
    <w:rsid w:val="00D02DE1"/>
    <w:rsid w:val="00D03252"/>
    <w:rsid w:val="00D037C1"/>
    <w:rsid w:val="00D06659"/>
    <w:rsid w:val="00D10384"/>
    <w:rsid w:val="00D1043D"/>
    <w:rsid w:val="00D123FD"/>
    <w:rsid w:val="00D3086C"/>
    <w:rsid w:val="00D3150D"/>
    <w:rsid w:val="00D3289B"/>
    <w:rsid w:val="00D42E1E"/>
    <w:rsid w:val="00D4760C"/>
    <w:rsid w:val="00D50452"/>
    <w:rsid w:val="00D54C0F"/>
    <w:rsid w:val="00D62A50"/>
    <w:rsid w:val="00D62DEF"/>
    <w:rsid w:val="00D645DC"/>
    <w:rsid w:val="00D66FFD"/>
    <w:rsid w:val="00D7261D"/>
    <w:rsid w:val="00D72888"/>
    <w:rsid w:val="00D76532"/>
    <w:rsid w:val="00D777C1"/>
    <w:rsid w:val="00D8290D"/>
    <w:rsid w:val="00D8428F"/>
    <w:rsid w:val="00D8698F"/>
    <w:rsid w:val="00D93B60"/>
    <w:rsid w:val="00DA503B"/>
    <w:rsid w:val="00DC4EEE"/>
    <w:rsid w:val="00DC7756"/>
    <w:rsid w:val="00DD25A7"/>
    <w:rsid w:val="00DD3268"/>
    <w:rsid w:val="00DD7634"/>
    <w:rsid w:val="00DE08FC"/>
    <w:rsid w:val="00DE316E"/>
    <w:rsid w:val="00DE6BAA"/>
    <w:rsid w:val="00DF2E75"/>
    <w:rsid w:val="00DF4EC3"/>
    <w:rsid w:val="00DF68C5"/>
    <w:rsid w:val="00DF7087"/>
    <w:rsid w:val="00E040C4"/>
    <w:rsid w:val="00E0614D"/>
    <w:rsid w:val="00E15BC3"/>
    <w:rsid w:val="00E23237"/>
    <w:rsid w:val="00E34553"/>
    <w:rsid w:val="00E35AC0"/>
    <w:rsid w:val="00E42B0B"/>
    <w:rsid w:val="00E50C24"/>
    <w:rsid w:val="00E6358C"/>
    <w:rsid w:val="00E639F3"/>
    <w:rsid w:val="00E63B3B"/>
    <w:rsid w:val="00E72835"/>
    <w:rsid w:val="00E7472B"/>
    <w:rsid w:val="00E77A2E"/>
    <w:rsid w:val="00E80FE7"/>
    <w:rsid w:val="00E87BB0"/>
    <w:rsid w:val="00E87FC4"/>
    <w:rsid w:val="00E91E1A"/>
    <w:rsid w:val="00E93E9D"/>
    <w:rsid w:val="00E97488"/>
    <w:rsid w:val="00EA722F"/>
    <w:rsid w:val="00EB1948"/>
    <w:rsid w:val="00EB51B1"/>
    <w:rsid w:val="00EB5E5A"/>
    <w:rsid w:val="00EB65BE"/>
    <w:rsid w:val="00EC31D7"/>
    <w:rsid w:val="00EC4645"/>
    <w:rsid w:val="00EE2752"/>
    <w:rsid w:val="00EE6E0A"/>
    <w:rsid w:val="00EF146D"/>
    <w:rsid w:val="00EF589F"/>
    <w:rsid w:val="00F00A77"/>
    <w:rsid w:val="00F11EC7"/>
    <w:rsid w:val="00F438F4"/>
    <w:rsid w:val="00F508FC"/>
    <w:rsid w:val="00F6123F"/>
    <w:rsid w:val="00F6772A"/>
    <w:rsid w:val="00F71626"/>
    <w:rsid w:val="00F76037"/>
    <w:rsid w:val="00F76BE6"/>
    <w:rsid w:val="00F9148A"/>
    <w:rsid w:val="00F94038"/>
    <w:rsid w:val="00F96A3B"/>
    <w:rsid w:val="00FB2091"/>
    <w:rsid w:val="00FC1001"/>
    <w:rsid w:val="00FC4E12"/>
    <w:rsid w:val="00FC70B2"/>
    <w:rsid w:val="00FD26B4"/>
    <w:rsid w:val="00FD67E8"/>
    <w:rsid w:val="00FD76FC"/>
    <w:rsid w:val="00FE202F"/>
    <w:rsid w:val="00FF0087"/>
    <w:rsid w:val="00FF344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35169"/>
    <o:shapelayout v:ext="edit">
      <o:idmap v:ext="edit" data="1"/>
    </o:shapelayout>
  </w:shapeDefaults>
  <w:decimalSymbol w:val=","/>
  <w:listSeparator w:val=";"/>
  <w14:docId w14:val="38E68A8D"/>
  <w15:chartTrackingRefBased/>
  <w15:docId w15:val="{0F916AA1-1ACD-4A40-B6A9-2DF3D9BCB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B6A6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B6A6A"/>
  </w:style>
  <w:style w:type="paragraph" w:styleId="Piedepgina">
    <w:name w:val="footer"/>
    <w:basedOn w:val="Normal"/>
    <w:link w:val="PiedepginaCar"/>
    <w:uiPriority w:val="99"/>
    <w:unhideWhenUsed/>
    <w:rsid w:val="000B6A6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B6A6A"/>
  </w:style>
  <w:style w:type="paragraph" w:styleId="Prrafodelista">
    <w:name w:val="List Paragraph"/>
    <w:basedOn w:val="Normal"/>
    <w:uiPriority w:val="34"/>
    <w:qFormat/>
    <w:rsid w:val="004A6539"/>
    <w:pPr>
      <w:ind w:left="720"/>
      <w:contextualSpacing/>
    </w:pPr>
  </w:style>
  <w:style w:type="character" w:styleId="Hipervnculo">
    <w:name w:val="Hyperlink"/>
    <w:basedOn w:val="Fuentedeprrafopredeter"/>
    <w:uiPriority w:val="99"/>
    <w:unhideWhenUsed/>
    <w:rsid w:val="00216192"/>
    <w:rPr>
      <w:color w:val="0563C1" w:themeColor="hyperlink"/>
      <w:u w:val="single"/>
    </w:rPr>
  </w:style>
  <w:style w:type="table" w:customStyle="1" w:styleId="TableNormal">
    <w:name w:val="Table Normal"/>
    <w:uiPriority w:val="2"/>
    <w:semiHidden/>
    <w:qFormat/>
    <w:rsid w:val="0086504F"/>
    <w:pPr>
      <w:widowControl w:val="0"/>
      <w:autoSpaceDE w:val="0"/>
      <w:autoSpaceDN w:val="0"/>
      <w:spacing w:after="0" w:line="240" w:lineRule="auto"/>
    </w:pPr>
    <w:rPr>
      <w:rFonts w:ascii="Calibri" w:eastAsia="Calibri" w:hAnsi="Calibri" w:cs="Times New Roman"/>
    </w:rPr>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FD76F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D76FC"/>
    <w:rPr>
      <w:rFonts w:ascii="Segoe UI" w:hAnsi="Segoe UI" w:cs="Segoe UI"/>
      <w:sz w:val="18"/>
      <w:szCs w:val="18"/>
    </w:rPr>
  </w:style>
  <w:style w:type="character" w:styleId="Refdecomentario">
    <w:name w:val="annotation reference"/>
    <w:basedOn w:val="Fuentedeprrafopredeter"/>
    <w:uiPriority w:val="99"/>
    <w:semiHidden/>
    <w:unhideWhenUsed/>
    <w:rsid w:val="00DD3268"/>
    <w:rPr>
      <w:sz w:val="16"/>
      <w:szCs w:val="16"/>
    </w:rPr>
  </w:style>
  <w:style w:type="paragraph" w:styleId="Textocomentario">
    <w:name w:val="annotation text"/>
    <w:basedOn w:val="Normal"/>
    <w:link w:val="TextocomentarioCar"/>
    <w:uiPriority w:val="99"/>
    <w:semiHidden/>
    <w:unhideWhenUsed/>
    <w:rsid w:val="00DD326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D3268"/>
    <w:rPr>
      <w:sz w:val="20"/>
      <w:szCs w:val="20"/>
    </w:rPr>
  </w:style>
  <w:style w:type="paragraph" w:styleId="Asuntodelcomentario">
    <w:name w:val="annotation subject"/>
    <w:basedOn w:val="Textocomentario"/>
    <w:next w:val="Textocomentario"/>
    <w:link w:val="AsuntodelcomentarioCar"/>
    <w:uiPriority w:val="99"/>
    <w:semiHidden/>
    <w:unhideWhenUsed/>
    <w:rsid w:val="00DD3268"/>
    <w:rPr>
      <w:b/>
      <w:bCs/>
    </w:rPr>
  </w:style>
  <w:style w:type="character" w:customStyle="1" w:styleId="AsuntodelcomentarioCar">
    <w:name w:val="Asunto del comentario Car"/>
    <w:basedOn w:val="TextocomentarioCar"/>
    <w:link w:val="Asuntodelcomentario"/>
    <w:uiPriority w:val="99"/>
    <w:semiHidden/>
    <w:rsid w:val="00DD3268"/>
    <w:rPr>
      <w:b/>
      <w:bCs/>
      <w:sz w:val="20"/>
      <w:szCs w:val="20"/>
    </w:rPr>
  </w:style>
  <w:style w:type="character" w:customStyle="1" w:styleId="ui-provider">
    <w:name w:val="ui-provider"/>
    <w:basedOn w:val="Fuentedeprrafopredeter"/>
    <w:rsid w:val="0033478D"/>
  </w:style>
  <w:style w:type="table" w:styleId="Tablaconcuadrcula">
    <w:name w:val="Table Grid"/>
    <w:basedOn w:val="Tablanormal"/>
    <w:rsid w:val="00B016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65A6A"/>
    <w:rPr>
      <w:rFonts w:ascii="Times New Roman" w:hAnsi="Times New Roman" w:cs="Times New Roman"/>
      <w:sz w:val="24"/>
      <w:szCs w:val="24"/>
    </w:rPr>
  </w:style>
  <w:style w:type="character" w:styleId="Mencinsinresolver">
    <w:name w:val="Unresolved Mention"/>
    <w:basedOn w:val="Fuentedeprrafopredeter"/>
    <w:uiPriority w:val="99"/>
    <w:semiHidden/>
    <w:unhideWhenUsed/>
    <w:rsid w:val="003E46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023615">
      <w:bodyDiv w:val="1"/>
      <w:marLeft w:val="0"/>
      <w:marRight w:val="0"/>
      <w:marTop w:val="0"/>
      <w:marBottom w:val="0"/>
      <w:divBdr>
        <w:top w:val="none" w:sz="0" w:space="0" w:color="auto"/>
        <w:left w:val="none" w:sz="0" w:space="0" w:color="auto"/>
        <w:bottom w:val="none" w:sz="0" w:space="0" w:color="auto"/>
        <w:right w:val="none" w:sz="0" w:space="0" w:color="auto"/>
      </w:divBdr>
    </w:div>
    <w:div w:id="318731611">
      <w:bodyDiv w:val="1"/>
      <w:marLeft w:val="0"/>
      <w:marRight w:val="0"/>
      <w:marTop w:val="0"/>
      <w:marBottom w:val="0"/>
      <w:divBdr>
        <w:top w:val="none" w:sz="0" w:space="0" w:color="auto"/>
        <w:left w:val="none" w:sz="0" w:space="0" w:color="auto"/>
        <w:bottom w:val="none" w:sz="0" w:space="0" w:color="auto"/>
        <w:right w:val="none" w:sz="0" w:space="0" w:color="auto"/>
      </w:divBdr>
    </w:div>
    <w:div w:id="459232095">
      <w:bodyDiv w:val="1"/>
      <w:marLeft w:val="0"/>
      <w:marRight w:val="0"/>
      <w:marTop w:val="0"/>
      <w:marBottom w:val="0"/>
      <w:divBdr>
        <w:top w:val="none" w:sz="0" w:space="0" w:color="auto"/>
        <w:left w:val="none" w:sz="0" w:space="0" w:color="auto"/>
        <w:bottom w:val="none" w:sz="0" w:space="0" w:color="auto"/>
        <w:right w:val="none" w:sz="0" w:space="0" w:color="auto"/>
      </w:divBdr>
    </w:div>
    <w:div w:id="564949528">
      <w:bodyDiv w:val="1"/>
      <w:marLeft w:val="0"/>
      <w:marRight w:val="0"/>
      <w:marTop w:val="0"/>
      <w:marBottom w:val="0"/>
      <w:divBdr>
        <w:top w:val="none" w:sz="0" w:space="0" w:color="auto"/>
        <w:left w:val="none" w:sz="0" w:space="0" w:color="auto"/>
        <w:bottom w:val="none" w:sz="0" w:space="0" w:color="auto"/>
        <w:right w:val="none" w:sz="0" w:space="0" w:color="auto"/>
      </w:divBdr>
    </w:div>
    <w:div w:id="711348066">
      <w:bodyDiv w:val="1"/>
      <w:marLeft w:val="0"/>
      <w:marRight w:val="0"/>
      <w:marTop w:val="0"/>
      <w:marBottom w:val="0"/>
      <w:divBdr>
        <w:top w:val="none" w:sz="0" w:space="0" w:color="auto"/>
        <w:left w:val="none" w:sz="0" w:space="0" w:color="auto"/>
        <w:bottom w:val="none" w:sz="0" w:space="0" w:color="auto"/>
        <w:right w:val="none" w:sz="0" w:space="0" w:color="auto"/>
      </w:divBdr>
    </w:div>
    <w:div w:id="737557046">
      <w:bodyDiv w:val="1"/>
      <w:marLeft w:val="0"/>
      <w:marRight w:val="0"/>
      <w:marTop w:val="0"/>
      <w:marBottom w:val="0"/>
      <w:divBdr>
        <w:top w:val="none" w:sz="0" w:space="0" w:color="auto"/>
        <w:left w:val="none" w:sz="0" w:space="0" w:color="auto"/>
        <w:bottom w:val="none" w:sz="0" w:space="0" w:color="auto"/>
        <w:right w:val="none" w:sz="0" w:space="0" w:color="auto"/>
      </w:divBdr>
    </w:div>
    <w:div w:id="944117796">
      <w:bodyDiv w:val="1"/>
      <w:marLeft w:val="0"/>
      <w:marRight w:val="0"/>
      <w:marTop w:val="0"/>
      <w:marBottom w:val="0"/>
      <w:divBdr>
        <w:top w:val="none" w:sz="0" w:space="0" w:color="auto"/>
        <w:left w:val="none" w:sz="0" w:space="0" w:color="auto"/>
        <w:bottom w:val="none" w:sz="0" w:space="0" w:color="auto"/>
        <w:right w:val="none" w:sz="0" w:space="0" w:color="auto"/>
      </w:divBdr>
      <w:divsChild>
        <w:div w:id="1425607924">
          <w:marLeft w:val="0"/>
          <w:marRight w:val="0"/>
          <w:marTop w:val="0"/>
          <w:marBottom w:val="0"/>
          <w:divBdr>
            <w:top w:val="none" w:sz="0" w:space="0" w:color="auto"/>
            <w:left w:val="none" w:sz="0" w:space="0" w:color="auto"/>
            <w:bottom w:val="none" w:sz="0" w:space="0" w:color="auto"/>
            <w:right w:val="none" w:sz="0" w:space="0" w:color="auto"/>
          </w:divBdr>
        </w:div>
        <w:div w:id="2033457105">
          <w:marLeft w:val="0"/>
          <w:marRight w:val="0"/>
          <w:marTop w:val="0"/>
          <w:marBottom w:val="0"/>
          <w:divBdr>
            <w:top w:val="none" w:sz="0" w:space="0" w:color="auto"/>
            <w:left w:val="none" w:sz="0" w:space="0" w:color="auto"/>
            <w:bottom w:val="none" w:sz="0" w:space="0" w:color="auto"/>
            <w:right w:val="none" w:sz="0" w:space="0" w:color="auto"/>
          </w:divBdr>
        </w:div>
      </w:divsChild>
    </w:div>
    <w:div w:id="1053507370">
      <w:bodyDiv w:val="1"/>
      <w:marLeft w:val="0"/>
      <w:marRight w:val="0"/>
      <w:marTop w:val="0"/>
      <w:marBottom w:val="0"/>
      <w:divBdr>
        <w:top w:val="none" w:sz="0" w:space="0" w:color="auto"/>
        <w:left w:val="none" w:sz="0" w:space="0" w:color="auto"/>
        <w:bottom w:val="none" w:sz="0" w:space="0" w:color="auto"/>
        <w:right w:val="none" w:sz="0" w:space="0" w:color="auto"/>
      </w:divBdr>
    </w:div>
    <w:div w:id="1293169078">
      <w:bodyDiv w:val="1"/>
      <w:marLeft w:val="0"/>
      <w:marRight w:val="0"/>
      <w:marTop w:val="0"/>
      <w:marBottom w:val="0"/>
      <w:divBdr>
        <w:top w:val="none" w:sz="0" w:space="0" w:color="auto"/>
        <w:left w:val="none" w:sz="0" w:space="0" w:color="auto"/>
        <w:bottom w:val="none" w:sz="0" w:space="0" w:color="auto"/>
        <w:right w:val="none" w:sz="0" w:space="0" w:color="auto"/>
      </w:divBdr>
    </w:div>
    <w:div w:id="1771462421">
      <w:bodyDiv w:val="1"/>
      <w:marLeft w:val="0"/>
      <w:marRight w:val="0"/>
      <w:marTop w:val="0"/>
      <w:marBottom w:val="0"/>
      <w:divBdr>
        <w:top w:val="none" w:sz="0" w:space="0" w:color="auto"/>
        <w:left w:val="none" w:sz="0" w:space="0" w:color="auto"/>
        <w:bottom w:val="none" w:sz="0" w:space="0" w:color="auto"/>
        <w:right w:val="none" w:sz="0" w:space="0" w:color="auto"/>
      </w:divBdr>
    </w:div>
    <w:div w:id="1774012699">
      <w:bodyDiv w:val="1"/>
      <w:marLeft w:val="0"/>
      <w:marRight w:val="0"/>
      <w:marTop w:val="0"/>
      <w:marBottom w:val="0"/>
      <w:divBdr>
        <w:top w:val="none" w:sz="0" w:space="0" w:color="auto"/>
        <w:left w:val="none" w:sz="0" w:space="0" w:color="auto"/>
        <w:bottom w:val="none" w:sz="0" w:space="0" w:color="auto"/>
        <w:right w:val="none" w:sz="0" w:space="0" w:color="auto"/>
      </w:divBdr>
    </w:div>
    <w:div w:id="1968122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mh.cat/es/web/cmh/el-consorci/transparenci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B95F99-79E8-45DC-A342-2A6796704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14</Pages>
  <Words>4826</Words>
  <Characters>26548</Characters>
  <Application>Microsoft Office Word</Application>
  <DocSecurity>0</DocSecurity>
  <Lines>221</Lines>
  <Paragraphs>62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31312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Bascuñana Fernández, Sonia</dc:creator>
  <cp:keywords/>
  <dc:description/>
  <cp:lastModifiedBy>Sierra Ruiz, M.Paz</cp:lastModifiedBy>
  <cp:revision>35</cp:revision>
  <cp:lastPrinted>2025-06-11T11:00:00Z</cp:lastPrinted>
  <dcterms:created xsi:type="dcterms:W3CDTF">2025-06-19T10:49:00Z</dcterms:created>
  <dcterms:modified xsi:type="dcterms:W3CDTF">2025-06-23T12:32:00Z</dcterms:modified>
</cp:coreProperties>
</file>